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40EFB4AE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 xml:space="preserve">Организатор торгов ООО 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1FBAB3C0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Pr="00615945">
        <w:rPr>
          <w:rFonts w:eastAsia="Calibri"/>
          <w:sz w:val="24"/>
          <w:szCs w:val="24"/>
        </w:rPr>
        <w:t>ПАО Сбербанк</w:t>
      </w:r>
      <w:r w:rsidR="006E71E1" w:rsidRPr="00615945">
        <w:rPr>
          <w:rFonts w:eastAsia="Calibri"/>
          <w:sz w:val="24"/>
          <w:szCs w:val="24"/>
        </w:rPr>
        <w:t xml:space="preserve"> (ИНН 7707083893)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Pr="00615945">
        <w:rPr>
          <w:sz w:val="24"/>
          <w:szCs w:val="24"/>
          <w:lang w:eastAsia="en-US"/>
        </w:rPr>
        <w:t>12 500 000 (Двенадцать миллионов пятьсот тысяч) рублей 00 копеек</w:t>
      </w:r>
      <w:r w:rsidRPr="00615945">
        <w:rPr>
          <w:sz w:val="24"/>
          <w:szCs w:val="24"/>
        </w:rPr>
        <w:t>.</w:t>
      </w:r>
    </w:p>
    <w:p w14:paraId="6E8BBC87" w14:textId="681206BF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>Задаток на участие в торгах № (указать номер торгов на ЭТП) по продаже имущества ПАО Сбербанк за лот №1, без НДС</w:t>
      </w:r>
      <w:r w:rsidRPr="00615945">
        <w:rPr>
          <w:sz w:val="24"/>
          <w:szCs w:val="24"/>
        </w:rPr>
        <w:t xml:space="preserve">». </w:t>
      </w:r>
    </w:p>
    <w:p w14:paraId="01CC6E00" w14:textId="05872F8F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7C01137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670B6"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lastRenderedPageBreak/>
              <w:t>Организатор торгов:</w:t>
            </w:r>
          </w:p>
          <w:p w14:paraId="01D281C8" w14:textId="35A48AF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 xml:space="preserve">ООО «Специализированный аукционный </w:t>
            </w:r>
            <w:r w:rsidR="00E44E6A" w:rsidRPr="00615945">
              <w:rPr>
                <w:rFonts w:eastAsia="Calibri"/>
                <w:sz w:val="24"/>
                <w:szCs w:val="24"/>
              </w:rPr>
              <w:t>центр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lastRenderedPageBreak/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lastRenderedPageBreak/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15945"/>
    <w:rsid w:val="00632307"/>
    <w:rsid w:val="00654D00"/>
    <w:rsid w:val="00663E3C"/>
    <w:rsid w:val="00681CD5"/>
    <w:rsid w:val="00686991"/>
    <w:rsid w:val="00697D45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4</cp:revision>
  <cp:lastPrinted>2015-08-11T09:52:00Z</cp:lastPrinted>
  <dcterms:created xsi:type="dcterms:W3CDTF">2022-10-18T15:03:00Z</dcterms:created>
  <dcterms:modified xsi:type="dcterms:W3CDTF">2022-10-18T15:28:00Z</dcterms:modified>
</cp:coreProperties>
</file>