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268"/>
        <w:gridCol w:w="715"/>
        <w:gridCol w:w="986"/>
        <w:gridCol w:w="1276"/>
        <w:gridCol w:w="1276"/>
        <w:gridCol w:w="1340"/>
        <w:gridCol w:w="1353"/>
      </w:tblGrid>
      <w:tr w:rsidR="00A661C2" w:rsidRPr="00A661C2" w:rsidTr="00F26091">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2268"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715" w:type="dxa"/>
            <w:vAlign w:val="center"/>
          </w:tcPr>
          <w:p w:rsidR="00A661C2" w:rsidRPr="00A661C2" w:rsidRDefault="00F26091" w:rsidP="00F26091">
            <w:pPr>
              <w:jc w:val="center"/>
              <w:rPr>
                <w:b/>
                <w:sz w:val="18"/>
                <w:szCs w:val="18"/>
              </w:rPr>
            </w:pPr>
            <w:proofErr w:type="spellStart"/>
            <w:r>
              <w:rPr>
                <w:b/>
                <w:sz w:val="18"/>
                <w:szCs w:val="18"/>
              </w:rPr>
              <w:t>Ед.изм</w:t>
            </w:r>
            <w:proofErr w:type="spellEnd"/>
            <w:r>
              <w:rPr>
                <w:b/>
                <w:sz w:val="18"/>
                <w:szCs w:val="18"/>
              </w:rPr>
              <w:t>.</w:t>
            </w:r>
          </w:p>
        </w:tc>
        <w:tc>
          <w:tcPr>
            <w:tcW w:w="986" w:type="dxa"/>
            <w:vAlign w:val="center"/>
          </w:tcPr>
          <w:p w:rsidR="00A661C2" w:rsidRPr="00A661C2" w:rsidRDefault="00A661C2" w:rsidP="00CA6D88">
            <w:pPr>
              <w:jc w:val="center"/>
              <w:rPr>
                <w:b/>
                <w:sz w:val="18"/>
                <w:szCs w:val="18"/>
              </w:rPr>
            </w:pPr>
            <w:r w:rsidRPr="00A661C2">
              <w:rPr>
                <w:b/>
                <w:sz w:val="18"/>
                <w:szCs w:val="18"/>
              </w:rPr>
              <w:t>Кол-во</w:t>
            </w:r>
          </w:p>
        </w:tc>
        <w:tc>
          <w:tcPr>
            <w:tcW w:w="1276"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276"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34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F26091">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2268" w:type="dxa"/>
          </w:tcPr>
          <w:p w:rsidR="00A661C2" w:rsidRPr="00F26091" w:rsidRDefault="00F26091" w:rsidP="00F26091">
            <w:pPr>
              <w:pStyle w:val="ab"/>
              <w:ind w:left="0"/>
              <w:jc w:val="both"/>
              <w:rPr>
                <w:sz w:val="22"/>
                <w:szCs w:val="22"/>
              </w:rPr>
            </w:pPr>
            <w:r w:rsidRPr="00F26091">
              <w:rPr>
                <w:sz w:val="22"/>
                <w:szCs w:val="22"/>
              </w:rPr>
              <w:t>ГАЗОВЫЙ АНАЛИЗАТОР H2S (Позиция 206QT5308)</w:t>
            </w:r>
          </w:p>
          <w:p w:rsidR="00F26091" w:rsidRPr="00A661C2" w:rsidRDefault="00F26091" w:rsidP="00F26091">
            <w:pPr>
              <w:pStyle w:val="ab"/>
              <w:numPr>
                <w:ilvl w:val="0"/>
                <w:numId w:val="4"/>
              </w:numPr>
              <w:ind w:left="0" w:firstLine="0"/>
              <w:jc w:val="both"/>
              <w:rPr>
                <w:sz w:val="18"/>
                <w:szCs w:val="18"/>
              </w:rPr>
            </w:pPr>
            <w:r w:rsidRPr="00F26091">
              <w:rPr>
                <w:sz w:val="22"/>
                <w:szCs w:val="22"/>
              </w:rPr>
              <w:t>Модель: OMA-300(MC</w:t>
            </w:r>
            <w:proofErr w:type="gramStart"/>
            <w:r w:rsidRPr="00F26091">
              <w:rPr>
                <w:sz w:val="22"/>
                <w:szCs w:val="22"/>
              </w:rPr>
              <w:t>3021)-</w:t>
            </w:r>
            <w:proofErr w:type="gramEnd"/>
            <w:r w:rsidRPr="00F26091">
              <w:rPr>
                <w:sz w:val="22"/>
                <w:szCs w:val="22"/>
              </w:rPr>
              <w:t xml:space="preserve"> H2S спектрометр (200-800нм)</w:t>
            </w:r>
          </w:p>
        </w:tc>
        <w:tc>
          <w:tcPr>
            <w:tcW w:w="715" w:type="dxa"/>
          </w:tcPr>
          <w:p w:rsidR="00A661C2" w:rsidRPr="00A661C2" w:rsidRDefault="00F26091" w:rsidP="00CA6D88">
            <w:pPr>
              <w:jc w:val="center"/>
              <w:rPr>
                <w:sz w:val="18"/>
                <w:szCs w:val="18"/>
              </w:rPr>
            </w:pPr>
            <w:proofErr w:type="spellStart"/>
            <w:r>
              <w:rPr>
                <w:sz w:val="18"/>
                <w:szCs w:val="18"/>
              </w:rPr>
              <w:t>компл</w:t>
            </w:r>
            <w:proofErr w:type="spellEnd"/>
          </w:p>
        </w:tc>
        <w:tc>
          <w:tcPr>
            <w:tcW w:w="986" w:type="dxa"/>
            <w:vAlign w:val="center"/>
          </w:tcPr>
          <w:p w:rsidR="00A661C2" w:rsidRPr="00A661C2" w:rsidRDefault="00F26091" w:rsidP="00CA6D88">
            <w:pPr>
              <w:jc w:val="center"/>
              <w:rPr>
                <w:sz w:val="18"/>
                <w:szCs w:val="18"/>
              </w:rPr>
            </w:pPr>
            <w:r>
              <w:rPr>
                <w:sz w:val="18"/>
                <w:szCs w:val="18"/>
              </w:rPr>
              <w:t>1</w:t>
            </w:r>
          </w:p>
        </w:tc>
        <w:tc>
          <w:tcPr>
            <w:tcW w:w="1276" w:type="dxa"/>
            <w:vAlign w:val="center"/>
          </w:tcPr>
          <w:p w:rsidR="00A661C2" w:rsidRPr="00A661C2" w:rsidRDefault="00A661C2" w:rsidP="00CA6D88">
            <w:pPr>
              <w:jc w:val="center"/>
              <w:rPr>
                <w:sz w:val="18"/>
                <w:szCs w:val="18"/>
              </w:rPr>
            </w:pPr>
          </w:p>
        </w:tc>
        <w:tc>
          <w:tcPr>
            <w:tcW w:w="1276" w:type="dxa"/>
            <w:vAlign w:val="center"/>
          </w:tcPr>
          <w:p w:rsidR="00A661C2" w:rsidRPr="00A661C2" w:rsidRDefault="00A661C2" w:rsidP="00CA6D88">
            <w:pPr>
              <w:jc w:val="center"/>
              <w:rPr>
                <w:sz w:val="18"/>
                <w:szCs w:val="18"/>
              </w:rPr>
            </w:pPr>
          </w:p>
        </w:tc>
        <w:tc>
          <w:tcPr>
            <w:tcW w:w="134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F26091">
        <w:trPr>
          <w:trHeight w:val="202"/>
        </w:trPr>
        <w:tc>
          <w:tcPr>
            <w:tcW w:w="567" w:type="dxa"/>
          </w:tcPr>
          <w:p w:rsidR="00A661C2" w:rsidRPr="00A661C2" w:rsidRDefault="00A661C2" w:rsidP="00CA6D88">
            <w:pPr>
              <w:jc w:val="center"/>
              <w:rPr>
                <w:b/>
                <w:sz w:val="18"/>
                <w:szCs w:val="18"/>
              </w:rPr>
            </w:pPr>
            <w:r w:rsidRPr="00A661C2">
              <w:rPr>
                <w:b/>
                <w:sz w:val="18"/>
                <w:szCs w:val="18"/>
              </w:rPr>
              <w:t>2.</w:t>
            </w:r>
          </w:p>
        </w:tc>
        <w:tc>
          <w:tcPr>
            <w:tcW w:w="2268" w:type="dxa"/>
          </w:tcPr>
          <w:p w:rsidR="00A661C2" w:rsidRPr="00A661C2" w:rsidRDefault="00A661C2" w:rsidP="00CA6D88">
            <w:pPr>
              <w:rPr>
                <w:sz w:val="18"/>
                <w:szCs w:val="18"/>
              </w:rPr>
            </w:pPr>
          </w:p>
        </w:tc>
        <w:tc>
          <w:tcPr>
            <w:tcW w:w="715" w:type="dxa"/>
          </w:tcPr>
          <w:p w:rsidR="00A661C2" w:rsidRPr="00A661C2" w:rsidRDefault="00A661C2" w:rsidP="00CA6D88">
            <w:pPr>
              <w:jc w:val="center"/>
              <w:rPr>
                <w:sz w:val="18"/>
                <w:szCs w:val="18"/>
              </w:rPr>
            </w:pPr>
          </w:p>
        </w:tc>
        <w:tc>
          <w:tcPr>
            <w:tcW w:w="986" w:type="dxa"/>
          </w:tcPr>
          <w:p w:rsidR="00A661C2" w:rsidRPr="00A661C2" w:rsidRDefault="00A661C2" w:rsidP="00CA6D88">
            <w:pPr>
              <w:jc w:val="center"/>
              <w:rPr>
                <w:sz w:val="18"/>
                <w:szCs w:val="18"/>
              </w:rPr>
            </w:pPr>
          </w:p>
        </w:tc>
        <w:tc>
          <w:tcPr>
            <w:tcW w:w="1276" w:type="dxa"/>
          </w:tcPr>
          <w:p w:rsidR="00A661C2" w:rsidRPr="00A661C2" w:rsidRDefault="00A661C2" w:rsidP="00CA6D88">
            <w:pPr>
              <w:jc w:val="center"/>
              <w:rPr>
                <w:sz w:val="18"/>
                <w:szCs w:val="18"/>
              </w:rPr>
            </w:pPr>
          </w:p>
        </w:tc>
        <w:tc>
          <w:tcPr>
            <w:tcW w:w="1276" w:type="dxa"/>
          </w:tcPr>
          <w:p w:rsidR="00A661C2" w:rsidRPr="00A661C2" w:rsidRDefault="00A661C2" w:rsidP="00CA6D88">
            <w:pPr>
              <w:jc w:val="center"/>
              <w:rPr>
                <w:sz w:val="18"/>
                <w:szCs w:val="18"/>
              </w:rPr>
            </w:pPr>
          </w:p>
        </w:tc>
        <w:tc>
          <w:tcPr>
            <w:tcW w:w="134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F26091">
        <w:trPr>
          <w:trHeight w:val="213"/>
        </w:trPr>
        <w:tc>
          <w:tcPr>
            <w:tcW w:w="567" w:type="dxa"/>
          </w:tcPr>
          <w:p w:rsidR="00A661C2" w:rsidRPr="00A661C2" w:rsidRDefault="00A661C2" w:rsidP="00CA6D88">
            <w:pPr>
              <w:jc w:val="center"/>
              <w:rPr>
                <w:b/>
                <w:sz w:val="18"/>
                <w:szCs w:val="18"/>
              </w:rPr>
            </w:pPr>
            <w:r w:rsidRPr="00A661C2">
              <w:rPr>
                <w:b/>
                <w:sz w:val="18"/>
                <w:szCs w:val="18"/>
              </w:rPr>
              <w:t>3.</w:t>
            </w:r>
          </w:p>
        </w:tc>
        <w:tc>
          <w:tcPr>
            <w:tcW w:w="2268" w:type="dxa"/>
          </w:tcPr>
          <w:p w:rsidR="00A661C2" w:rsidRPr="00A661C2" w:rsidRDefault="00A661C2" w:rsidP="00CA6D88">
            <w:pPr>
              <w:rPr>
                <w:sz w:val="18"/>
                <w:szCs w:val="18"/>
              </w:rPr>
            </w:pPr>
          </w:p>
        </w:tc>
        <w:tc>
          <w:tcPr>
            <w:tcW w:w="715" w:type="dxa"/>
          </w:tcPr>
          <w:p w:rsidR="00A661C2" w:rsidRPr="00A661C2" w:rsidRDefault="00A661C2" w:rsidP="00CA6D88">
            <w:pPr>
              <w:jc w:val="center"/>
              <w:rPr>
                <w:sz w:val="18"/>
                <w:szCs w:val="18"/>
              </w:rPr>
            </w:pPr>
          </w:p>
        </w:tc>
        <w:tc>
          <w:tcPr>
            <w:tcW w:w="986" w:type="dxa"/>
          </w:tcPr>
          <w:p w:rsidR="00A661C2" w:rsidRPr="00A661C2" w:rsidRDefault="00A661C2" w:rsidP="00CA6D88">
            <w:pPr>
              <w:jc w:val="center"/>
              <w:rPr>
                <w:sz w:val="18"/>
                <w:szCs w:val="18"/>
              </w:rPr>
            </w:pPr>
          </w:p>
        </w:tc>
        <w:tc>
          <w:tcPr>
            <w:tcW w:w="1276" w:type="dxa"/>
          </w:tcPr>
          <w:p w:rsidR="00A661C2" w:rsidRPr="00A661C2" w:rsidRDefault="00A661C2" w:rsidP="00CA6D88">
            <w:pPr>
              <w:jc w:val="center"/>
              <w:rPr>
                <w:sz w:val="18"/>
                <w:szCs w:val="18"/>
              </w:rPr>
            </w:pPr>
          </w:p>
        </w:tc>
        <w:tc>
          <w:tcPr>
            <w:tcW w:w="1276" w:type="dxa"/>
          </w:tcPr>
          <w:p w:rsidR="00A661C2" w:rsidRPr="00A661C2" w:rsidRDefault="00A661C2" w:rsidP="00CA6D88">
            <w:pPr>
              <w:jc w:val="center"/>
              <w:rPr>
                <w:sz w:val="18"/>
                <w:szCs w:val="18"/>
              </w:rPr>
            </w:pPr>
          </w:p>
        </w:tc>
        <w:tc>
          <w:tcPr>
            <w:tcW w:w="134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F26091">
        <w:trPr>
          <w:trHeight w:val="213"/>
        </w:trPr>
        <w:tc>
          <w:tcPr>
            <w:tcW w:w="567" w:type="dxa"/>
          </w:tcPr>
          <w:p w:rsidR="00A661C2" w:rsidRPr="00A661C2" w:rsidRDefault="00A661C2" w:rsidP="00CA6D88">
            <w:pPr>
              <w:jc w:val="center"/>
              <w:rPr>
                <w:b/>
                <w:sz w:val="18"/>
                <w:szCs w:val="18"/>
              </w:rPr>
            </w:pPr>
            <w:r w:rsidRPr="00A661C2">
              <w:rPr>
                <w:b/>
                <w:sz w:val="18"/>
                <w:szCs w:val="18"/>
              </w:rPr>
              <w:t>4.</w:t>
            </w:r>
          </w:p>
        </w:tc>
        <w:tc>
          <w:tcPr>
            <w:tcW w:w="2268" w:type="dxa"/>
          </w:tcPr>
          <w:p w:rsidR="00A661C2" w:rsidRPr="00A661C2" w:rsidRDefault="00A661C2" w:rsidP="00CA6D88">
            <w:pPr>
              <w:rPr>
                <w:sz w:val="18"/>
                <w:szCs w:val="18"/>
              </w:rPr>
            </w:pPr>
          </w:p>
        </w:tc>
        <w:tc>
          <w:tcPr>
            <w:tcW w:w="715" w:type="dxa"/>
          </w:tcPr>
          <w:p w:rsidR="00A661C2" w:rsidRPr="00A661C2" w:rsidRDefault="00A661C2" w:rsidP="00CA6D88">
            <w:pPr>
              <w:jc w:val="center"/>
              <w:rPr>
                <w:sz w:val="18"/>
                <w:szCs w:val="18"/>
                <w:lang w:val="en-US"/>
              </w:rPr>
            </w:pPr>
          </w:p>
        </w:tc>
        <w:tc>
          <w:tcPr>
            <w:tcW w:w="986" w:type="dxa"/>
          </w:tcPr>
          <w:p w:rsidR="00A661C2" w:rsidRPr="00A661C2" w:rsidRDefault="00A661C2" w:rsidP="00CA6D88">
            <w:pPr>
              <w:jc w:val="center"/>
              <w:rPr>
                <w:sz w:val="18"/>
                <w:szCs w:val="18"/>
                <w:lang w:val="en-US"/>
              </w:rPr>
            </w:pPr>
          </w:p>
        </w:tc>
        <w:tc>
          <w:tcPr>
            <w:tcW w:w="1276" w:type="dxa"/>
          </w:tcPr>
          <w:p w:rsidR="00A661C2" w:rsidRPr="00A661C2" w:rsidRDefault="00A661C2" w:rsidP="00CA6D88">
            <w:pPr>
              <w:jc w:val="center"/>
              <w:rPr>
                <w:sz w:val="18"/>
                <w:szCs w:val="18"/>
                <w:lang w:val="en-US"/>
              </w:rPr>
            </w:pPr>
          </w:p>
        </w:tc>
        <w:tc>
          <w:tcPr>
            <w:tcW w:w="1276" w:type="dxa"/>
          </w:tcPr>
          <w:p w:rsidR="00A661C2" w:rsidRPr="00A661C2" w:rsidRDefault="00A661C2" w:rsidP="00CA6D88">
            <w:pPr>
              <w:jc w:val="center"/>
              <w:rPr>
                <w:sz w:val="18"/>
                <w:szCs w:val="18"/>
              </w:rPr>
            </w:pPr>
          </w:p>
        </w:tc>
        <w:tc>
          <w:tcPr>
            <w:tcW w:w="134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F26091">
        <w:trPr>
          <w:trHeight w:val="213"/>
        </w:trPr>
        <w:tc>
          <w:tcPr>
            <w:tcW w:w="5812" w:type="dxa"/>
            <w:gridSpan w:val="5"/>
          </w:tcPr>
          <w:p w:rsidR="00A661C2" w:rsidRPr="00A661C2" w:rsidRDefault="00A661C2" w:rsidP="00CA6D88">
            <w:pPr>
              <w:jc w:val="right"/>
              <w:rPr>
                <w:sz w:val="18"/>
                <w:szCs w:val="18"/>
              </w:rPr>
            </w:pPr>
            <w:r w:rsidRPr="00A661C2">
              <w:rPr>
                <w:b/>
                <w:sz w:val="18"/>
                <w:szCs w:val="18"/>
              </w:rPr>
              <w:t>ИТОГО:</w:t>
            </w:r>
          </w:p>
        </w:tc>
        <w:tc>
          <w:tcPr>
            <w:tcW w:w="1276" w:type="dxa"/>
          </w:tcPr>
          <w:p w:rsidR="00A661C2" w:rsidRPr="00A661C2" w:rsidRDefault="00A661C2" w:rsidP="00CA6D88">
            <w:pPr>
              <w:jc w:val="center"/>
              <w:rPr>
                <w:sz w:val="18"/>
                <w:szCs w:val="18"/>
              </w:rPr>
            </w:pPr>
          </w:p>
        </w:tc>
        <w:tc>
          <w:tcPr>
            <w:tcW w:w="134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F26091">
        <w:rPr>
          <w:sz w:val="22"/>
          <w:szCs w:val="22"/>
        </w:rPr>
        <w:t>200</w:t>
      </w:r>
      <w:r w:rsidRPr="00A661C2">
        <w:rPr>
          <w:sz w:val="22"/>
          <w:szCs w:val="22"/>
        </w:rPr>
        <w:t xml:space="preserve"> (</w:t>
      </w:r>
      <w:r w:rsidR="00F26091">
        <w:rPr>
          <w:sz w:val="22"/>
          <w:szCs w:val="22"/>
        </w:rPr>
        <w:t>двести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F26091">
        <w:rPr>
          <w:sz w:val="22"/>
          <w:szCs w:val="22"/>
        </w:rPr>
        <w:t>15</w:t>
      </w:r>
      <w:r w:rsidRPr="00A661C2">
        <w:rPr>
          <w:sz w:val="22"/>
          <w:szCs w:val="22"/>
        </w:rPr>
        <w:t xml:space="preserve"> (</w:t>
      </w:r>
      <w:r w:rsidR="00F26091">
        <w:rPr>
          <w:sz w:val="22"/>
          <w:szCs w:val="22"/>
        </w:rPr>
        <w:t>пятнадцати</w:t>
      </w:r>
      <w:r w:rsidRPr="00A661C2">
        <w:rPr>
          <w:sz w:val="22"/>
          <w:szCs w:val="22"/>
        </w:rPr>
        <w:t xml:space="preserve">) календарных дней на основании выставленного счета на оплату с даты </w:t>
      </w:r>
      <w:r w:rsidR="00F26091">
        <w:rPr>
          <w:sz w:val="22"/>
          <w:szCs w:val="22"/>
        </w:rPr>
        <w:t>получения уведомления о готовности товара к отгрузке.</w:t>
      </w:r>
      <w:bookmarkStart w:id="0" w:name="_GoBack"/>
      <w:bookmarkEnd w:id="0"/>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030DA7"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DA7" w:rsidRDefault="00030DA7" w:rsidP="00DC636A">
      <w:r>
        <w:separator/>
      </w:r>
    </w:p>
  </w:endnote>
  <w:endnote w:type="continuationSeparator" w:id="0">
    <w:p w:rsidR="00030DA7" w:rsidRDefault="00030DA7"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DA7" w:rsidRDefault="00030DA7" w:rsidP="00DC636A">
      <w:r>
        <w:separator/>
      </w:r>
    </w:p>
  </w:footnote>
  <w:footnote w:type="continuationSeparator" w:id="0">
    <w:p w:rsidR="00030DA7" w:rsidRDefault="00030DA7"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F26091">
          <w:rPr>
            <w:noProof/>
          </w:rPr>
          <w:t>11</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0DA7"/>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26091"/>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E51ED3"/>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6535D-DC8E-46BA-9B5E-3BD892263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7219</Words>
  <Characters>41149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Губин Виктор Станиславович</cp:lastModifiedBy>
  <cp:revision>29</cp:revision>
  <cp:lastPrinted>2022-07-27T04:53:00Z</cp:lastPrinted>
  <dcterms:created xsi:type="dcterms:W3CDTF">2021-12-27T13:58:00Z</dcterms:created>
  <dcterms:modified xsi:type="dcterms:W3CDTF">2023-12-01T10:58:00Z</dcterms:modified>
</cp:coreProperties>
</file>