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ограниченной ответственностью «РУСИНВЕСТ» (ООО «РУСИНВЕСТ»)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524B74" w:rsidRPr="000045D5">
        <w:rPr>
          <w:rFonts w:ascii="Times New Roman" w:eastAsia="Times New Roman" w:hAnsi="Times New Roman" w:cs="Times New Roman"/>
          <w:sz w:val="22"/>
          <w:szCs w:val="22"/>
        </w:rPr>
        <w:t xml:space="preserve"> (далее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Материалов </w:t>
      </w:r>
      <w:r w:rsidR="000E33B3">
        <w:rPr>
          <w:rFonts w:ascii="Times New Roman" w:eastAsia="Times New Roman" w:hAnsi="Times New Roman" w:cs="Times New Roman"/>
          <w:sz w:val="22"/>
          <w:szCs w:val="22"/>
        </w:rPr>
        <w:t>Заказчика</w:t>
      </w:r>
      <w:r w:rsidRPr="000045D5">
        <w:rPr>
          <w:rFonts w:ascii="Times New Roman" w:eastAsia="Times New Roman" w:hAnsi="Times New Roman" w:cs="Times New Roman"/>
          <w:sz w:val="22"/>
          <w:szCs w:val="22"/>
        </w:rPr>
        <w:t>.</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w:t>
      </w:r>
      <w:r w:rsidR="00A96C78" w:rsidRPr="000045D5">
        <w:rPr>
          <w:rFonts w:ascii="Times New Roman" w:eastAsia="Times New Roman" w:hAnsi="Times New Roman" w:cs="Times New Roman"/>
          <w:b/>
          <w:sz w:val="22"/>
          <w:szCs w:val="22"/>
        </w:rPr>
        <w:t>Исполнитель обязан</w:t>
      </w:r>
      <w:r w:rsidRPr="000045D5">
        <w:rPr>
          <w:rFonts w:ascii="Times New Roman" w:eastAsia="Times New Roman" w:hAnsi="Times New Roman" w:cs="Times New Roman"/>
          <w:b/>
          <w:sz w:val="22"/>
          <w:szCs w:val="22"/>
        </w:rPr>
        <w:t xml:space="preserve">: </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sidR="00A96C78" w:rsidRPr="000045D5">
        <w:rPr>
          <w:rFonts w:ascii="Times New Roman" w:eastAsia="Times New Roman" w:hAnsi="Times New Roman" w:cs="Times New Roman"/>
          <w:sz w:val="22"/>
          <w:szCs w:val="22"/>
        </w:rPr>
        <w:t xml:space="preserve"> Оказ</w:t>
      </w:r>
      <w:r w:rsidRPr="000045D5">
        <w:rPr>
          <w:rFonts w:ascii="Times New Roman" w:eastAsia="Times New Roman" w:hAnsi="Times New Roman" w:cs="Times New Roman"/>
          <w:sz w:val="22"/>
          <w:szCs w:val="22"/>
        </w:rPr>
        <w:t>ать услуги Заказчику в соответствии с условиям</w:t>
      </w:r>
      <w:r w:rsidR="002B2997" w:rsidRPr="000045D5">
        <w:rPr>
          <w:rFonts w:ascii="Times New Roman" w:eastAsia="Times New Roman" w:hAnsi="Times New Roman" w:cs="Times New Roman"/>
          <w:sz w:val="22"/>
          <w:szCs w:val="22"/>
        </w:rPr>
        <w:t xml:space="preserve">и настоящего Договора с надлежащим качеством и </w:t>
      </w:r>
      <w:r w:rsidR="00A510EA" w:rsidRPr="000045D5">
        <w:rPr>
          <w:rFonts w:ascii="Times New Roman" w:eastAsia="Times New Roman" w:hAnsi="Times New Roman" w:cs="Times New Roman"/>
          <w:sz w:val="22"/>
          <w:szCs w:val="22"/>
        </w:rPr>
        <w:t>в сроки,</w:t>
      </w:r>
      <w:r w:rsidR="002B2997" w:rsidRPr="000045D5">
        <w:rPr>
          <w:rFonts w:ascii="Times New Roman" w:eastAsia="Times New Roman" w:hAnsi="Times New Roman" w:cs="Times New Roman"/>
          <w:sz w:val="22"/>
          <w:szCs w:val="22"/>
        </w:rPr>
        <w:t xml:space="preserve"> предус</w:t>
      </w:r>
      <w:r w:rsidR="00A96C78" w:rsidRPr="000045D5">
        <w:rPr>
          <w:rFonts w:ascii="Times New Roman" w:eastAsia="Times New Roman" w:hAnsi="Times New Roman" w:cs="Times New Roman"/>
          <w:sz w:val="22"/>
          <w:szCs w:val="22"/>
        </w:rPr>
        <w:t>мотренные условиями настоящего Д</w:t>
      </w:r>
      <w:r w:rsidR="002B2997" w:rsidRPr="000045D5">
        <w:rPr>
          <w:rFonts w:ascii="Times New Roman" w:eastAsia="Times New Roman" w:hAnsi="Times New Roman" w:cs="Times New Roman"/>
          <w:sz w:val="22"/>
          <w:szCs w:val="22"/>
        </w:rPr>
        <w:t>оговора</w:t>
      </w:r>
      <w:r w:rsidR="00A96C78" w:rsidRPr="000045D5">
        <w:rPr>
          <w:rFonts w:ascii="Times New Roman" w:eastAsia="Times New Roman" w:hAnsi="Times New Roman" w:cs="Times New Roman"/>
          <w:sz w:val="22"/>
          <w:szCs w:val="22"/>
        </w:rPr>
        <w:t>.</w:t>
      </w:r>
    </w:p>
    <w:p w:rsidR="000F055D" w:rsidRPr="000045D5" w:rsidRDefault="00A96C78" w:rsidP="00A96C78">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w:t>
      </w:r>
      <w:r w:rsidR="00B45092" w:rsidRPr="000045D5">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незамедлительно</w:t>
      </w:r>
      <w:r w:rsidR="00B45092" w:rsidRPr="000045D5">
        <w:rPr>
          <w:rFonts w:ascii="Times New Roman" w:eastAsia="Times New Roman" w:hAnsi="Times New Roman" w:cs="Times New Roman"/>
          <w:sz w:val="22"/>
          <w:szCs w:val="22"/>
        </w:rPr>
        <w:t>, по факту их появления информировать об этом Заказчика</w:t>
      </w:r>
      <w:r w:rsidRPr="000045D5">
        <w:rPr>
          <w:rFonts w:ascii="Times New Roman" w:eastAsia="Times New Roman" w:hAnsi="Times New Roman" w:cs="Times New Roman"/>
          <w:sz w:val="22"/>
          <w:szCs w:val="22"/>
        </w:rPr>
        <w:t xml:space="preserve"> и приступи</w:t>
      </w:r>
      <w:r w:rsidR="002622B4" w:rsidRPr="000045D5">
        <w:rPr>
          <w:rFonts w:ascii="Times New Roman" w:eastAsia="Times New Roman" w:hAnsi="Times New Roman" w:cs="Times New Roman"/>
          <w:sz w:val="22"/>
          <w:szCs w:val="22"/>
        </w:rPr>
        <w:t xml:space="preserve">ть к дальнейшему оказанию </w:t>
      </w:r>
      <w:r w:rsidR="000045D5" w:rsidRPr="000045D5">
        <w:rPr>
          <w:rFonts w:ascii="Times New Roman" w:eastAsia="Times New Roman" w:hAnsi="Times New Roman" w:cs="Times New Roman"/>
          <w:sz w:val="22"/>
          <w:szCs w:val="22"/>
        </w:rPr>
        <w:t>услуг, только</w:t>
      </w:r>
      <w:r w:rsidR="002622B4" w:rsidRPr="000045D5">
        <w:rPr>
          <w:rFonts w:ascii="Times New Roman" w:eastAsia="Times New Roman" w:hAnsi="Times New Roman" w:cs="Times New Roman"/>
          <w:sz w:val="22"/>
          <w:szCs w:val="22"/>
        </w:rPr>
        <w:t xml:space="preserve"> после указаний Заказчика</w:t>
      </w:r>
      <w:r w:rsidRPr="000045D5">
        <w:rPr>
          <w:rFonts w:ascii="Times New Roman" w:eastAsia="Times New Roman" w:hAnsi="Times New Roman" w:cs="Times New Roman"/>
          <w:sz w:val="22"/>
          <w:szCs w:val="22"/>
        </w:rPr>
        <w:t>.</w:t>
      </w:r>
    </w:p>
    <w:p w:rsidR="00AB4702" w:rsidRPr="000045D5" w:rsidRDefault="00A96C78" w:rsidP="00A96C78">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 xml:space="preserve">2.1.3. </w:t>
      </w:r>
      <w:r w:rsidR="00472C03" w:rsidRPr="000045D5">
        <w:rPr>
          <w:rFonts w:ascii="Times New Roman" w:hAnsi="Times New Roman" w:cs="Times New Roman"/>
          <w:sz w:val="22"/>
          <w:szCs w:val="22"/>
        </w:rPr>
        <w:t>В кратчайшие сроки, но не более чем</w:t>
      </w:r>
      <w:r w:rsidR="002622B4" w:rsidRPr="000045D5">
        <w:rPr>
          <w:rFonts w:ascii="Times New Roman" w:hAnsi="Times New Roman" w:cs="Times New Roman"/>
          <w:sz w:val="22"/>
          <w:szCs w:val="22"/>
        </w:rPr>
        <w:t xml:space="preserve"> в течение</w:t>
      </w:r>
      <w:r w:rsidR="000045D5" w:rsidRPr="000045D5">
        <w:rPr>
          <w:rFonts w:ascii="Times New Roman" w:hAnsi="Times New Roman" w:cs="Times New Roman"/>
          <w:sz w:val="22"/>
          <w:szCs w:val="22"/>
        </w:rPr>
        <w:t xml:space="preserve"> 15</w:t>
      </w:r>
      <w:r w:rsidR="00472C03" w:rsidRPr="000045D5">
        <w:rPr>
          <w:rFonts w:ascii="Times New Roman" w:hAnsi="Times New Roman" w:cs="Times New Roman"/>
          <w:sz w:val="22"/>
          <w:szCs w:val="22"/>
        </w:rPr>
        <w:t xml:space="preserve"> </w:t>
      </w:r>
      <w:r w:rsidR="000045D5" w:rsidRPr="000045D5">
        <w:rPr>
          <w:rFonts w:ascii="Times New Roman" w:hAnsi="Times New Roman" w:cs="Times New Roman"/>
          <w:sz w:val="22"/>
          <w:szCs w:val="22"/>
        </w:rPr>
        <w:t>(пятнадцати</w:t>
      </w:r>
      <w:r w:rsidRPr="000045D5">
        <w:rPr>
          <w:rFonts w:ascii="Times New Roman" w:hAnsi="Times New Roman" w:cs="Times New Roman"/>
          <w:sz w:val="22"/>
          <w:szCs w:val="22"/>
        </w:rPr>
        <w:t>)</w:t>
      </w:r>
      <w:r w:rsidR="00D96505" w:rsidRPr="000045D5">
        <w:rPr>
          <w:rFonts w:ascii="Times New Roman" w:hAnsi="Times New Roman" w:cs="Times New Roman"/>
          <w:sz w:val="22"/>
          <w:szCs w:val="22"/>
        </w:rPr>
        <w:t xml:space="preserve"> дней с момента получения соответствующего уведомления от Заказчика</w:t>
      </w:r>
      <w:r w:rsidRPr="000045D5">
        <w:rPr>
          <w:rFonts w:ascii="Times New Roman" w:hAnsi="Times New Roman" w:cs="Times New Roman"/>
          <w:sz w:val="22"/>
          <w:szCs w:val="22"/>
        </w:rPr>
        <w:t xml:space="preserve"> устрани</w:t>
      </w:r>
      <w:r w:rsidR="00472C03" w:rsidRPr="000045D5">
        <w:rPr>
          <w:rFonts w:ascii="Times New Roman" w:hAnsi="Times New Roman" w:cs="Times New Roman"/>
          <w:sz w:val="22"/>
          <w:szCs w:val="22"/>
        </w:rPr>
        <w:t>ть выявленные Заказчиком недостатки</w:t>
      </w:r>
      <w:r w:rsidR="00AB4702" w:rsidRPr="000045D5">
        <w:rPr>
          <w:rFonts w:ascii="Times New Roman" w:hAnsi="Times New Roman" w:cs="Times New Roman"/>
          <w:sz w:val="22"/>
          <w:szCs w:val="22"/>
        </w:rPr>
        <w:t>.</w:t>
      </w:r>
    </w:p>
    <w:p w:rsidR="00E97F89" w:rsidRPr="000045D5" w:rsidRDefault="00E97F89" w:rsidP="00E97F89">
      <w:pPr>
        <w:autoSpaceDE w:val="0"/>
        <w:autoSpaceDN w:val="0"/>
        <w:adjustRightInd w:val="0"/>
        <w:jc w:val="both"/>
        <w:rPr>
          <w:sz w:val="23"/>
          <w:szCs w:val="23"/>
        </w:rPr>
      </w:pPr>
      <w:r w:rsidRPr="000045D5">
        <w:rPr>
          <w:sz w:val="22"/>
          <w:szCs w:val="22"/>
        </w:rPr>
        <w:t xml:space="preserve">2.1.4. </w:t>
      </w:r>
      <w:r w:rsidRPr="000045D5">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0E33B3" w:rsidRDefault="00524B74" w:rsidP="000E33B3">
      <w:pPr>
        <w:autoSpaceDE w:val="0"/>
        <w:autoSpaceDN w:val="0"/>
        <w:adjustRightInd w:val="0"/>
        <w:jc w:val="both"/>
        <w:rPr>
          <w:sz w:val="23"/>
          <w:szCs w:val="23"/>
        </w:rPr>
      </w:pPr>
      <w:r w:rsidRPr="000045D5">
        <w:rPr>
          <w:sz w:val="23"/>
          <w:szCs w:val="23"/>
        </w:rPr>
        <w:t>2.1.5. При оказании услуг на территории Объектов Заказчика соблюдать требования П 14.02-202</w:t>
      </w:r>
      <w:r w:rsidR="000E33B3">
        <w:rPr>
          <w:sz w:val="23"/>
          <w:szCs w:val="23"/>
        </w:rPr>
        <w:t>2</w:t>
      </w:r>
      <w:r w:rsidRPr="000045D5">
        <w:rPr>
          <w:sz w:val="23"/>
          <w:szCs w:val="23"/>
        </w:rPr>
        <w:t xml:space="preserve">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r w:rsidRPr="000045D5">
        <w:rPr>
          <w:rFonts w:ascii="Times New Roman" w:hAnsi="Times New Roman" w:cs="Times New Roman"/>
          <w:sz w:val="22"/>
          <w:szCs w:val="22"/>
        </w:rPr>
        <w:t xml:space="preserve"> </w:t>
      </w:r>
    </w:p>
    <w:p w:rsidR="00E97F89" w:rsidRPr="000045D5" w:rsidRDefault="00E97F89" w:rsidP="00A96C78">
      <w:pPr>
        <w:pStyle w:val="a7"/>
        <w:ind w:left="0"/>
        <w:jc w:val="both"/>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A96C78" w:rsidRPr="000045D5" w:rsidRDefault="00A96C78">
      <w:pPr>
        <w:jc w:val="both"/>
        <w:rPr>
          <w:rFonts w:ascii="Times New Roman" w:eastAsia="Times New Roman" w:hAnsi="Times New Roman" w:cs="Times New Roman"/>
          <w:sz w:val="22"/>
          <w:szCs w:val="22"/>
        </w:rPr>
      </w:pP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2.3.1. По запр</w:t>
      </w:r>
      <w:r w:rsidR="00D96505" w:rsidRPr="000045D5">
        <w:rPr>
          <w:rFonts w:ascii="Times New Roman" w:eastAsia="Times New Roman" w:hAnsi="Times New Roman" w:cs="Times New Roman"/>
          <w:sz w:val="22"/>
          <w:szCs w:val="22"/>
        </w:rPr>
        <w:t>осу Исполнителя предоставить последнему имеющиеся в распоряжении Заказчика и необходимые для оказания услуг документы и материалы</w:t>
      </w:r>
      <w:r w:rsidRPr="000045D5">
        <w:rPr>
          <w:rFonts w:ascii="Times New Roman" w:eastAsia="Times New Roman" w:hAnsi="Times New Roman" w:cs="Times New Roman"/>
          <w:sz w:val="22"/>
          <w:szCs w:val="22"/>
        </w:rPr>
        <w:t>.</w:t>
      </w:r>
      <w:r w:rsidRPr="000045D5">
        <w:rPr>
          <w:rFonts w:ascii="Times New Roman" w:eastAsia="Times New Roman" w:hAnsi="Times New Roman" w:cs="Times New Roman"/>
          <w:i/>
          <w:sz w:val="22"/>
          <w:szCs w:val="22"/>
        </w:rPr>
        <w:t xml:space="preserve"> </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0045D5" w:rsidRDefault="00D96505" w:rsidP="00A96C78">
      <w:pPr>
        <w:contextualSpacing/>
        <w:mirrorIndents/>
        <w:jc w:val="both"/>
        <w:rPr>
          <w:rFonts w:ascii="Times New Roman" w:hAnsi="Times New Roman" w:cs="Times New Roman"/>
          <w:sz w:val="22"/>
          <w:szCs w:val="22"/>
        </w:rPr>
      </w:pP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 xml:space="preserve">Отказаться от исполнения Договора в любое время до подписания акта, уплатив Исполнителю часть </w:t>
      </w:r>
      <w:r w:rsidRPr="000045D5">
        <w:rPr>
          <w:rFonts w:ascii="Times New Roman" w:hAnsi="Times New Roman" w:cs="Times New Roman"/>
          <w:sz w:val="22"/>
          <w:szCs w:val="22"/>
        </w:rPr>
        <w:lastRenderedPageBreak/>
        <w:t>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0045D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w:t>
      </w:r>
      <w:r w:rsidR="0051553F" w:rsidRPr="000045D5">
        <w:rPr>
          <w:rFonts w:ascii="Times New Roman" w:hAnsi="Times New Roman" w:cs="Times New Roman"/>
          <w:bCs/>
          <w:sz w:val="22"/>
          <w:szCs w:val="22"/>
          <w:lang w:val="x-none"/>
        </w:rPr>
        <w:lastRenderedPageBreak/>
        <w:t>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список состава подразделения Исполнителя (субподрядчика), которые будут выполнять работы </w:t>
      </w:r>
      <w:r w:rsidRPr="00D1454A">
        <w:rPr>
          <w:rFonts w:ascii="Times New Roman" w:eastAsia="Times New Roman" w:hAnsi="Times New Roman" w:cs="Times New Roman"/>
          <w:bCs/>
          <w:color w:val="auto"/>
          <w:sz w:val="22"/>
          <w:szCs w:val="22"/>
        </w:rPr>
        <w:lastRenderedPageBreak/>
        <w:t>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разработанные и утвержденные ППР/ТК/инструкции на выполнение работ повышенной опасности (высота/ОЗП/земляные и </w:t>
      </w:r>
      <w:proofErr w:type="spellStart"/>
      <w:r w:rsidRPr="00D1454A">
        <w:rPr>
          <w:rFonts w:ascii="Times New Roman" w:eastAsia="Times New Roman" w:hAnsi="Times New Roman" w:cs="Times New Roman"/>
          <w:bCs/>
          <w:color w:val="auto"/>
          <w:sz w:val="22"/>
          <w:szCs w:val="22"/>
        </w:rPr>
        <w:t>т.д</w:t>
      </w:r>
      <w:proofErr w:type="spellEnd"/>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proofErr w:type="gramStart"/>
      <w:r w:rsidRPr="00D1454A">
        <w:rPr>
          <w:rFonts w:ascii="Times New Roman" w:eastAsia="Times New Roman" w:hAnsi="Times New Roman" w:cs="Times New Roman"/>
          <w:bCs/>
          <w:color w:val="auto"/>
          <w:sz w:val="22"/>
          <w:szCs w:val="22"/>
        </w:rPr>
        <w:t>актов  для</w:t>
      </w:r>
      <w:proofErr w:type="gramEnd"/>
      <w:r w:rsidRPr="00D1454A">
        <w:rPr>
          <w:rFonts w:ascii="Times New Roman" w:eastAsia="Times New Roman" w:hAnsi="Times New Roman" w:cs="Times New Roman"/>
          <w:bCs/>
          <w:color w:val="auto"/>
          <w:sz w:val="22"/>
          <w:szCs w:val="22"/>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Pr="00DB7210">
        <w:rPr>
          <w:rFonts w:ascii="Times New Roman" w:eastAsia="Times New Roman" w:hAnsi="Times New Roman" w:cs="Times New Roman"/>
          <w:bCs/>
          <w:color w:val="auto"/>
          <w:sz w:val="22"/>
          <w:szCs w:val="22"/>
        </w:rPr>
        <w:t>.2.6 настоящего Соглашения;</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w:t>
      </w:r>
      <w:r w:rsidRPr="00DB7210">
        <w:rPr>
          <w:rFonts w:ascii="Times New Roman" w:eastAsia="Times New Roman" w:hAnsi="Times New Roman" w:cs="Times New Roman"/>
          <w:bCs/>
          <w:color w:val="auto"/>
          <w:sz w:val="22"/>
          <w:szCs w:val="22"/>
        </w:rPr>
        <w:lastRenderedPageBreak/>
        <w:t>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w:t>
      </w:r>
      <w:r w:rsidRPr="00DB7210">
        <w:rPr>
          <w:rFonts w:ascii="Times New Roman" w:eastAsia="Times New Roman" w:hAnsi="Times New Roman" w:cs="Times New Roman"/>
          <w:bCs/>
          <w:color w:val="auto"/>
          <w:sz w:val="22"/>
          <w:szCs w:val="22"/>
        </w:rPr>
        <w:lastRenderedPageBreak/>
        <w:t>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w:t>
      </w:r>
      <w:r w:rsidRPr="00DB7210">
        <w:rPr>
          <w:rFonts w:ascii="Times New Roman" w:eastAsia="Times New Roman" w:hAnsi="Times New Roman" w:cs="Times New Roman"/>
          <w:bCs/>
          <w:color w:val="auto"/>
          <w:sz w:val="22"/>
          <w:szCs w:val="22"/>
        </w:rPr>
        <w:lastRenderedPageBreak/>
        <w:t>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w:t>
      </w:r>
      <w:r w:rsidR="000A0A0E" w:rsidRPr="000045D5">
        <w:rPr>
          <w:rFonts w:ascii="Times New Roman" w:hAnsi="Times New Roman" w:cs="Times New Roman"/>
          <w:sz w:val="22"/>
          <w:szCs w:val="22"/>
        </w:rPr>
        <w:lastRenderedPageBreak/>
        <w:t>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A326D1" w:rsidRPr="000045D5">
        <w:rPr>
          <w:rFonts w:ascii="Times New Roman" w:hAnsi="Times New Roman" w:cs="Times New Roman"/>
          <w:sz w:val="22"/>
          <w:szCs w:val="22"/>
        </w:rPr>
        <w:t xml:space="preserve"> </w:t>
      </w:r>
      <w:hyperlink r:id="rId7" w:history="1">
        <w:r w:rsidR="00F064EC" w:rsidRPr="00462BE9">
          <w:rPr>
            <w:rStyle w:val="ac"/>
            <w:rFonts w:ascii="Times New Roman" w:hAnsi="Times New Roman" w:cs="Times New Roman"/>
            <w:sz w:val="22"/>
            <w:szCs w:val="22"/>
          </w:rPr>
          <w:t>hotline@tnpz.rusinvest.ru</w:t>
        </w:r>
      </w:hyperlink>
      <w:r w:rsidR="00F064EC">
        <w:rPr>
          <w:rFonts w:ascii="Times New Roman" w:hAnsi="Times New Roman" w:cs="Times New Roman"/>
          <w:sz w:val="22"/>
          <w:szCs w:val="22"/>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 xml:space="preserve">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w:t>
      </w:r>
      <w:r w:rsidRPr="000045D5">
        <w:rPr>
          <w:rFonts w:ascii="Times New Roman" w:hAnsi="Times New Roman" w:cs="Times New Roman"/>
          <w:sz w:val="22"/>
          <w:szCs w:val="22"/>
        </w:rPr>
        <w:lastRenderedPageBreak/>
        <w:t>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w:t>
      </w:r>
      <w:r w:rsidR="000E33B3">
        <w:rPr>
          <w:rFonts w:ascii="Times New Roman" w:eastAsia="Times New Roman" w:hAnsi="Times New Roman" w:cs="Times New Roman"/>
          <w:sz w:val="22"/>
          <w:szCs w:val="22"/>
        </w:rPr>
        <w:t>0</w:t>
      </w:r>
      <w:r w:rsidRPr="00DA6002">
        <w:rPr>
          <w:rFonts w:ascii="Times New Roman" w:eastAsia="Times New Roman" w:hAnsi="Times New Roman" w:cs="Times New Roman"/>
          <w:sz w:val="22"/>
          <w:szCs w:val="22"/>
        </w:rPr>
        <w:t>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 </w:t>
      </w:r>
      <w:r w:rsidR="000045D5"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w:t>
      </w:r>
      <w:r w:rsidR="000E33B3">
        <w:rPr>
          <w:rFonts w:ascii="Times New Roman" w:eastAsia="Times New Roman" w:hAnsi="Times New Roman" w:cs="Times New Roman"/>
          <w:sz w:val="22"/>
          <w:szCs w:val="22"/>
        </w:rPr>
        <w:t>нителем) требований П 14.02-2022</w:t>
      </w:r>
      <w:r w:rsidRPr="000045D5">
        <w:rPr>
          <w:rFonts w:ascii="Times New Roman" w:eastAsia="Times New Roman" w:hAnsi="Times New Roman" w:cs="Times New Roman"/>
          <w:sz w:val="22"/>
          <w:szCs w:val="22"/>
        </w:rPr>
        <w:t xml:space="preserve"> «Положение об 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 xml:space="preserve">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w:t>
      </w:r>
      <w:r w:rsidRPr="00E37F2B">
        <w:rPr>
          <w:rFonts w:ascii="Times New Roman" w:hAnsi="Times New Roman" w:cs="Times New Roman"/>
          <w:snapToGrid w:val="0"/>
          <w:sz w:val="22"/>
          <w:szCs w:val="22"/>
        </w:rPr>
        <w:lastRenderedPageBreak/>
        <w:t>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4390"/>
        <w:gridCol w:w="5670"/>
      </w:tblGrid>
      <w:tr w:rsidR="00A326D1" w:rsidRPr="000045D5" w:rsidTr="002771E7">
        <w:trPr>
          <w:trHeight w:val="3727"/>
        </w:trPr>
        <w:tc>
          <w:tcPr>
            <w:tcW w:w="4390"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lastRenderedPageBreak/>
              <w:t>Исполнитель</w:t>
            </w:r>
          </w:p>
          <w:p w:rsidR="00A326D1" w:rsidRPr="000045D5" w:rsidRDefault="00A326D1" w:rsidP="00A326D1">
            <w:pPr>
              <w:widowControl w:val="0"/>
              <w:tabs>
                <w:tab w:val="left" w:pos="540"/>
              </w:tabs>
              <w:rPr>
                <w:rFonts w:ascii="Times New Roman" w:hAnsi="Times New Roman" w:cs="Times New Roman"/>
              </w:rPr>
            </w:pPr>
          </w:p>
        </w:tc>
        <w:tc>
          <w:tcPr>
            <w:tcW w:w="5670"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ООО «РУСИНВЕСТ»</w:t>
            </w:r>
          </w:p>
          <w:p w:rsidR="00B20F8E" w:rsidRPr="00B20F8E" w:rsidRDefault="00B20F8E" w:rsidP="00B20F8E">
            <w:pPr>
              <w:tabs>
                <w:tab w:val="left" w:pos="540"/>
              </w:tabs>
              <w:rPr>
                <w:rFonts w:ascii="Times New Roman" w:hAnsi="Times New Roman" w:cs="Times New Roman"/>
              </w:rPr>
            </w:pPr>
            <w:r w:rsidRPr="00B20F8E">
              <w:rPr>
                <w:rFonts w:ascii="Times New Roman" w:hAnsi="Times New Roman" w:cs="Times New Roman"/>
              </w:rPr>
              <w:t xml:space="preserve">Юридический адрес: </w:t>
            </w:r>
          </w:p>
          <w:p w:rsidR="00B20F8E" w:rsidRDefault="00B20F8E" w:rsidP="00B20F8E">
            <w:pPr>
              <w:widowControl w:val="0"/>
              <w:tabs>
                <w:tab w:val="left" w:pos="540"/>
              </w:tabs>
              <w:rPr>
                <w:rFonts w:ascii="Times New Roman" w:hAnsi="Times New Roman" w:cs="Times New Roman"/>
              </w:rPr>
            </w:pPr>
            <w:r w:rsidRPr="00B20F8E">
              <w:rPr>
                <w:rFonts w:ascii="Times New Roman" w:hAnsi="Times New Roman" w:cs="Times New Roman"/>
              </w:rPr>
              <w:t>115035, г. Москва, вн.тер.г. Муниципальный Округ Замоскворечье, ул</w:t>
            </w:r>
            <w:r w:rsidR="00D53FE1">
              <w:rPr>
                <w:rFonts w:ascii="Times New Roman" w:hAnsi="Times New Roman" w:cs="Times New Roman"/>
              </w:rPr>
              <w:t>.</w:t>
            </w:r>
            <w:r w:rsidRPr="00B20F8E">
              <w:rPr>
                <w:rFonts w:ascii="Times New Roman" w:hAnsi="Times New Roman" w:cs="Times New Roman"/>
              </w:rPr>
              <w:t xml:space="preserve"> Садовническая, д. 12, этаж/офис 2/16</w:t>
            </w:r>
          </w:p>
          <w:p w:rsidR="002771E7" w:rsidRDefault="00D53FE1" w:rsidP="00A326D1">
            <w:pPr>
              <w:widowControl w:val="0"/>
              <w:tabs>
                <w:tab w:val="left" w:pos="540"/>
              </w:tabs>
              <w:rPr>
                <w:rFonts w:ascii="Times New Roman" w:hAnsi="Times New Roman" w:cs="Times New Roman"/>
              </w:rPr>
            </w:pPr>
            <w:r w:rsidRPr="00D53FE1">
              <w:rPr>
                <w:rFonts w:ascii="Times New Roman" w:hAnsi="Times New Roman" w:cs="Times New Roman"/>
              </w:rPr>
              <w:t xml:space="preserve">Почтовый адрес: </w:t>
            </w:r>
            <w:r w:rsidR="002771E7" w:rsidRPr="002771E7">
              <w:rPr>
                <w:rFonts w:ascii="Times New Roman" w:hAnsi="Times New Roman" w:cs="Times New Roman"/>
              </w:rPr>
              <w:t>625047 РФ Тюменская область,</w:t>
            </w:r>
          </w:p>
          <w:p w:rsidR="002771E7" w:rsidRDefault="002771E7" w:rsidP="00A326D1">
            <w:pPr>
              <w:widowControl w:val="0"/>
              <w:tabs>
                <w:tab w:val="left" w:pos="540"/>
              </w:tabs>
              <w:rPr>
                <w:rFonts w:ascii="Times New Roman" w:hAnsi="Times New Roman" w:cs="Times New Roman"/>
              </w:rPr>
            </w:pPr>
            <w:r w:rsidRPr="002771E7">
              <w:rPr>
                <w:rFonts w:ascii="Times New Roman" w:hAnsi="Times New Roman" w:cs="Times New Roman"/>
              </w:rPr>
              <w:t xml:space="preserve"> г. Тюмень, ул. 6 км Старого Тобольского тракта, 20</w:t>
            </w:r>
          </w:p>
          <w:p w:rsidR="00A326D1" w:rsidRPr="000045D5" w:rsidRDefault="00F2353A" w:rsidP="00A326D1">
            <w:pPr>
              <w:widowControl w:val="0"/>
              <w:tabs>
                <w:tab w:val="left" w:pos="540"/>
              </w:tabs>
              <w:rPr>
                <w:rFonts w:ascii="Times New Roman" w:hAnsi="Times New Roman" w:cs="Times New Roman"/>
              </w:rPr>
            </w:pPr>
            <w:r>
              <w:rPr>
                <w:rFonts w:ascii="Times New Roman" w:hAnsi="Times New Roman" w:cs="Times New Roman"/>
              </w:rPr>
              <w:t>ИНН 7705551779 КПП 77</w:t>
            </w:r>
            <w:r w:rsidR="00A326D1" w:rsidRPr="000045D5">
              <w:rPr>
                <w:rFonts w:ascii="Times New Roman" w:hAnsi="Times New Roman" w:cs="Times New Roman"/>
              </w:rPr>
              <w:t>0501001</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 xml:space="preserve">р/с 40702810838000179236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ПАО Сбербанк г. Москва</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К/с 30101810400000000225</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БИК 044525225</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Место осуществления деятельности:</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Филиал ООО «РУСИНВЕСТ»</w:t>
            </w:r>
            <w:r w:rsidR="00D1593E" w:rsidRPr="000045D5">
              <w:rPr>
                <w:rFonts w:ascii="Times New Roman" w:hAnsi="Times New Roman" w:cs="Times New Roman"/>
              </w:rPr>
              <w:t xml:space="preserve"> </w:t>
            </w:r>
            <w:r w:rsidRPr="000045D5">
              <w:rPr>
                <w:rFonts w:ascii="Times New Roman" w:hAnsi="Times New Roman" w:cs="Times New Roman"/>
              </w:rPr>
              <w:t>-</w:t>
            </w:r>
            <w:r w:rsidR="00D1593E" w:rsidRPr="000045D5">
              <w:rPr>
                <w:rFonts w:ascii="Times New Roman" w:hAnsi="Times New Roman" w:cs="Times New Roman"/>
              </w:rPr>
              <w:t xml:space="preserve"> </w:t>
            </w:r>
            <w:r w:rsidRPr="000045D5">
              <w:rPr>
                <w:rFonts w:ascii="Times New Roman" w:hAnsi="Times New Roman" w:cs="Times New Roman"/>
              </w:rPr>
              <w:t xml:space="preserve">«ТНПЗ» </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625047, Тюменская область, г. Тюмень, ул. 6 км Старого Тобольского тракта, 20</w:t>
            </w:r>
          </w:p>
          <w:p w:rsidR="00A326D1" w:rsidRPr="000045D5" w:rsidRDefault="00A326D1" w:rsidP="00A326D1">
            <w:pPr>
              <w:widowControl w:val="0"/>
              <w:tabs>
                <w:tab w:val="left" w:pos="540"/>
              </w:tabs>
              <w:rPr>
                <w:rFonts w:ascii="Times New Roman" w:hAnsi="Times New Roman" w:cs="Times New Roman"/>
              </w:rPr>
            </w:pPr>
            <w:r w:rsidRPr="000045D5">
              <w:rPr>
                <w:rFonts w:ascii="Times New Roman" w:hAnsi="Times New Roman" w:cs="Times New Roman"/>
              </w:rPr>
              <w:t>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0E33B3" w:rsidRDefault="000E33B3" w:rsidP="00D1593E">
      <w:pPr>
        <w:widowControl/>
        <w:spacing w:line="264" w:lineRule="auto"/>
        <w:jc w:val="right"/>
        <w:rPr>
          <w:rFonts w:ascii="Times New Roman" w:eastAsiaTheme="minorHAnsi" w:hAnsi="Times New Roman" w:cs="Times New Roman"/>
          <w:b/>
          <w:color w:val="auto"/>
          <w:sz w:val="22"/>
          <w:szCs w:val="22"/>
          <w:lang w:eastAsia="en-US"/>
        </w:rPr>
      </w:pPr>
    </w:p>
    <w:p w:rsidR="000E33B3" w:rsidRDefault="000E33B3" w:rsidP="00D1593E">
      <w:pPr>
        <w:widowControl/>
        <w:spacing w:line="264" w:lineRule="auto"/>
        <w:jc w:val="right"/>
        <w:rPr>
          <w:rFonts w:ascii="Times New Roman" w:eastAsiaTheme="minorHAnsi" w:hAnsi="Times New Roman" w:cs="Times New Roman"/>
          <w:b/>
          <w:color w:val="auto"/>
          <w:sz w:val="22"/>
          <w:szCs w:val="22"/>
          <w:lang w:eastAsia="en-US"/>
        </w:rPr>
      </w:pPr>
    </w:p>
    <w:p w:rsidR="000E33B3" w:rsidRDefault="000E33B3" w:rsidP="00D1593E">
      <w:pPr>
        <w:widowControl/>
        <w:spacing w:line="264" w:lineRule="auto"/>
        <w:jc w:val="right"/>
        <w:rPr>
          <w:rFonts w:ascii="Times New Roman" w:eastAsiaTheme="minorHAnsi" w:hAnsi="Times New Roman" w:cs="Times New Roman"/>
          <w:b/>
          <w:color w:val="auto"/>
          <w:sz w:val="22"/>
          <w:szCs w:val="22"/>
          <w:lang w:eastAsia="en-US"/>
        </w:rPr>
      </w:pPr>
    </w:p>
    <w:p w:rsidR="000E33B3" w:rsidRDefault="000E33B3" w:rsidP="00D1593E">
      <w:pPr>
        <w:widowControl/>
        <w:spacing w:line="264" w:lineRule="auto"/>
        <w:jc w:val="right"/>
        <w:rPr>
          <w:rFonts w:ascii="Times New Roman" w:eastAsiaTheme="minorHAnsi" w:hAnsi="Times New Roman" w:cs="Times New Roman"/>
          <w:b/>
          <w:color w:val="auto"/>
          <w:sz w:val="22"/>
          <w:szCs w:val="22"/>
          <w:lang w:eastAsia="en-US"/>
        </w:rPr>
      </w:pPr>
    </w:p>
    <w:p w:rsidR="000E33B3" w:rsidRDefault="000E33B3" w:rsidP="00D1593E">
      <w:pPr>
        <w:widowControl/>
        <w:spacing w:line="264" w:lineRule="auto"/>
        <w:jc w:val="right"/>
        <w:rPr>
          <w:rFonts w:ascii="Times New Roman" w:eastAsiaTheme="minorHAnsi" w:hAnsi="Times New Roman" w:cs="Times New Roman"/>
          <w:b/>
          <w:color w:val="auto"/>
          <w:sz w:val="22"/>
          <w:szCs w:val="22"/>
          <w:lang w:eastAsia="en-US"/>
        </w:rPr>
      </w:pPr>
    </w:p>
    <w:p w:rsidR="000E33B3" w:rsidRDefault="000E33B3" w:rsidP="00D1593E">
      <w:pPr>
        <w:widowControl/>
        <w:spacing w:line="264" w:lineRule="auto"/>
        <w:jc w:val="right"/>
        <w:rPr>
          <w:rFonts w:ascii="Times New Roman" w:eastAsiaTheme="minorHAnsi" w:hAnsi="Times New Roman" w:cs="Times New Roman"/>
          <w:b/>
          <w:color w:val="auto"/>
          <w:sz w:val="22"/>
          <w:szCs w:val="22"/>
          <w:lang w:eastAsia="en-US"/>
        </w:rPr>
      </w:pPr>
    </w:p>
    <w:p w:rsidR="000E33B3" w:rsidRDefault="000E33B3"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lastRenderedPageBreak/>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pPr w:leftFromText="180" w:rightFromText="180" w:vertAnchor="text" w:tblpXSpec="right" w:tblpY="1"/>
        <w:tblOverlap w:val="neve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082"/>
        <w:gridCol w:w="6226"/>
      </w:tblGrid>
      <w:tr w:rsidR="000E33B3" w:rsidRPr="000E33B3" w:rsidTr="00FA3AE4">
        <w:trPr>
          <w:trHeight w:val="577"/>
          <w:tblHeader/>
        </w:trPr>
        <w:tc>
          <w:tcPr>
            <w:tcW w:w="816" w:type="dxa"/>
            <w:vAlign w:val="center"/>
          </w:tcPr>
          <w:p w:rsidR="000E33B3" w:rsidRPr="000E33B3" w:rsidRDefault="000E33B3" w:rsidP="000E33B3">
            <w:pPr>
              <w:widowControl/>
              <w:jc w:val="center"/>
              <w:rPr>
                <w:rFonts w:ascii="Times New Roman" w:eastAsia="Times New Roman" w:hAnsi="Times New Roman" w:cs="Times New Roman"/>
                <w:color w:val="auto"/>
              </w:rPr>
            </w:pPr>
            <w:r w:rsidRPr="000E33B3">
              <w:rPr>
                <w:rFonts w:ascii="Times New Roman" w:eastAsia="Times New Roman" w:hAnsi="Times New Roman" w:cs="Times New Roman"/>
                <w:color w:val="auto"/>
              </w:rPr>
              <w:t>№ п/п</w:t>
            </w:r>
          </w:p>
        </w:tc>
        <w:tc>
          <w:tcPr>
            <w:tcW w:w="3082" w:type="dxa"/>
            <w:vAlign w:val="center"/>
          </w:tcPr>
          <w:p w:rsidR="000E33B3" w:rsidRPr="000E33B3" w:rsidRDefault="000E33B3" w:rsidP="000E33B3">
            <w:pPr>
              <w:widowControl/>
              <w:ind w:left="-57" w:right="-57"/>
              <w:jc w:val="center"/>
              <w:rPr>
                <w:rFonts w:ascii="Times New Roman" w:eastAsia="Times New Roman" w:hAnsi="Times New Roman" w:cs="Times New Roman"/>
                <w:color w:val="auto"/>
              </w:rPr>
            </w:pPr>
            <w:r w:rsidRPr="000E33B3">
              <w:rPr>
                <w:rFonts w:ascii="Times New Roman" w:eastAsia="Times New Roman" w:hAnsi="Times New Roman" w:cs="Times New Roman"/>
                <w:color w:val="auto"/>
              </w:rPr>
              <w:t>Общие сведения</w:t>
            </w:r>
          </w:p>
        </w:tc>
        <w:tc>
          <w:tcPr>
            <w:tcW w:w="6226" w:type="dxa"/>
            <w:vAlign w:val="center"/>
          </w:tcPr>
          <w:p w:rsidR="000E33B3" w:rsidRPr="000E33B3" w:rsidRDefault="000E33B3" w:rsidP="000E33B3">
            <w:pPr>
              <w:widowControl/>
              <w:jc w:val="both"/>
              <w:rPr>
                <w:rFonts w:ascii="Times New Roman" w:eastAsia="Times New Roman" w:hAnsi="Times New Roman" w:cs="Times New Roman"/>
                <w:color w:val="auto"/>
              </w:rPr>
            </w:pPr>
            <w:r w:rsidRPr="000E33B3">
              <w:rPr>
                <w:rFonts w:ascii="Times New Roman" w:eastAsia="Times New Roman" w:hAnsi="Times New Roman" w:cs="Times New Roman"/>
                <w:color w:val="auto"/>
              </w:rPr>
              <w:t>Содержание основных данных и требований</w:t>
            </w:r>
          </w:p>
        </w:tc>
      </w:tr>
      <w:tr w:rsidR="000E33B3" w:rsidRPr="000E33B3" w:rsidTr="00FA3AE4">
        <w:trPr>
          <w:trHeight w:val="310"/>
        </w:trPr>
        <w:tc>
          <w:tcPr>
            <w:tcW w:w="816" w:type="dxa"/>
            <w:vAlign w:val="center"/>
          </w:tcPr>
          <w:p w:rsidR="000E33B3" w:rsidRPr="000E33B3" w:rsidRDefault="000E33B3" w:rsidP="000E33B3">
            <w:pPr>
              <w:widowControl/>
              <w:numPr>
                <w:ilvl w:val="0"/>
                <w:numId w:val="23"/>
              </w:numPr>
              <w:ind w:left="170"/>
              <w:jc w:val="center"/>
              <w:rPr>
                <w:rFonts w:ascii="Times New Roman" w:eastAsia="Times New Roman" w:hAnsi="Times New Roman" w:cs="Times New Roman"/>
                <w:color w:val="auto"/>
              </w:rPr>
            </w:pPr>
          </w:p>
        </w:tc>
        <w:tc>
          <w:tcPr>
            <w:tcW w:w="3082" w:type="dxa"/>
            <w:vAlign w:val="center"/>
          </w:tcPr>
          <w:p w:rsidR="000E33B3" w:rsidRPr="000E33B3" w:rsidRDefault="000E33B3" w:rsidP="000E33B3">
            <w:pPr>
              <w:widowControl/>
              <w:rPr>
                <w:rFonts w:ascii="Times New Roman" w:eastAsia="Times New Roman" w:hAnsi="Times New Roman" w:cs="Times New Roman"/>
                <w:color w:val="auto"/>
              </w:rPr>
            </w:pPr>
            <w:r w:rsidRPr="000E33B3">
              <w:rPr>
                <w:rFonts w:ascii="Times New Roman" w:eastAsia="Times New Roman" w:hAnsi="Times New Roman" w:cs="Times New Roman"/>
                <w:color w:val="auto"/>
              </w:rPr>
              <w:t>Заказчик</w:t>
            </w:r>
          </w:p>
        </w:tc>
        <w:tc>
          <w:tcPr>
            <w:tcW w:w="6226" w:type="dxa"/>
            <w:shd w:val="clear" w:color="auto" w:fill="auto"/>
            <w:vAlign w:val="center"/>
          </w:tcPr>
          <w:p w:rsidR="000E33B3" w:rsidRPr="000E33B3" w:rsidRDefault="000E33B3" w:rsidP="000E33B3">
            <w:pPr>
              <w:widowControl/>
              <w:spacing w:line="276" w:lineRule="auto"/>
              <w:jc w:val="both"/>
              <w:rPr>
                <w:rFonts w:ascii="Times New Roman" w:eastAsia="Times New Roman" w:hAnsi="Times New Roman" w:cs="Times New Roman"/>
                <w:color w:val="auto"/>
              </w:rPr>
            </w:pPr>
            <w:r w:rsidRPr="000E33B3">
              <w:rPr>
                <w:rFonts w:ascii="Times New Roman" w:eastAsia="Times New Roman" w:hAnsi="Times New Roman" w:cs="Times New Roman"/>
                <w:color w:val="auto"/>
              </w:rPr>
              <w:t>Филиал ООО «РУСИНВЕСТ» - «ТНПЗ»</w:t>
            </w:r>
          </w:p>
          <w:p w:rsidR="000E33B3" w:rsidRPr="000E33B3" w:rsidRDefault="000E33B3" w:rsidP="000E33B3">
            <w:pPr>
              <w:widowControl/>
              <w:jc w:val="both"/>
              <w:rPr>
                <w:rFonts w:ascii="Times New Roman" w:eastAsia="Times New Roman" w:hAnsi="Times New Roman" w:cs="Times New Roman"/>
                <w:color w:val="auto"/>
              </w:rPr>
            </w:pPr>
            <w:r w:rsidRPr="000E33B3">
              <w:rPr>
                <w:rFonts w:ascii="Times New Roman" w:eastAsia="Times New Roman" w:hAnsi="Times New Roman" w:cs="Times New Roman"/>
                <w:color w:val="auto"/>
              </w:rPr>
              <w:t>Адрес: 625047, Российская Федерация, Тюменская область, г. Тюмень, ул. 6 км старо-тобольского тракта 20</w:t>
            </w:r>
          </w:p>
        </w:tc>
      </w:tr>
      <w:tr w:rsidR="000E33B3" w:rsidRPr="000E33B3" w:rsidTr="00FA3AE4">
        <w:trPr>
          <w:trHeight w:val="785"/>
        </w:trPr>
        <w:tc>
          <w:tcPr>
            <w:tcW w:w="816" w:type="dxa"/>
            <w:vAlign w:val="center"/>
          </w:tcPr>
          <w:p w:rsidR="000E33B3" w:rsidRPr="000E33B3" w:rsidRDefault="000E33B3" w:rsidP="000E33B3">
            <w:pPr>
              <w:widowControl/>
              <w:numPr>
                <w:ilvl w:val="0"/>
                <w:numId w:val="23"/>
              </w:numPr>
              <w:ind w:left="170"/>
              <w:jc w:val="center"/>
              <w:rPr>
                <w:rFonts w:ascii="Times New Roman" w:eastAsia="Times New Roman" w:hAnsi="Times New Roman" w:cs="Times New Roman"/>
                <w:color w:val="auto"/>
              </w:rPr>
            </w:pPr>
          </w:p>
        </w:tc>
        <w:tc>
          <w:tcPr>
            <w:tcW w:w="3082" w:type="dxa"/>
            <w:vAlign w:val="center"/>
          </w:tcPr>
          <w:p w:rsidR="000E33B3" w:rsidRPr="000E33B3" w:rsidRDefault="000E33B3" w:rsidP="000E33B3">
            <w:pPr>
              <w:widowControl/>
              <w:rPr>
                <w:rFonts w:ascii="Times New Roman" w:eastAsia="Times New Roman" w:hAnsi="Times New Roman" w:cs="Times New Roman"/>
                <w:color w:val="auto"/>
              </w:rPr>
            </w:pPr>
            <w:r w:rsidRPr="000E33B3">
              <w:rPr>
                <w:rFonts w:ascii="Times New Roman" w:eastAsia="Times New Roman" w:hAnsi="Times New Roman" w:cs="Times New Roman"/>
                <w:color w:val="auto"/>
              </w:rPr>
              <w:t>Основание для выполнения работ</w:t>
            </w:r>
          </w:p>
        </w:tc>
        <w:tc>
          <w:tcPr>
            <w:tcW w:w="6226" w:type="dxa"/>
            <w:shd w:val="clear" w:color="auto" w:fill="auto"/>
            <w:vAlign w:val="center"/>
          </w:tcPr>
          <w:p w:rsidR="000E33B3" w:rsidRPr="000E33B3" w:rsidRDefault="000E33B3" w:rsidP="000E33B3">
            <w:pPr>
              <w:widowControl/>
              <w:spacing w:before="120" w:after="120"/>
              <w:jc w:val="both"/>
              <w:rPr>
                <w:rFonts w:ascii="Times New Roman" w:eastAsia="Times New Roman" w:hAnsi="Times New Roman" w:cs="Times New Roman"/>
                <w:color w:val="auto"/>
              </w:rPr>
            </w:pPr>
            <w:r w:rsidRPr="000E33B3">
              <w:rPr>
                <w:rFonts w:ascii="Times New Roman" w:eastAsia="Times New Roman" w:hAnsi="Times New Roman" w:cs="Times New Roman"/>
                <w:color w:val="auto"/>
              </w:rPr>
              <w:t>Дефектные ведомости.</w:t>
            </w:r>
          </w:p>
        </w:tc>
      </w:tr>
      <w:tr w:rsidR="000E33B3" w:rsidRPr="000E33B3" w:rsidTr="00FA3AE4">
        <w:trPr>
          <w:trHeight w:val="529"/>
        </w:trPr>
        <w:tc>
          <w:tcPr>
            <w:tcW w:w="816" w:type="dxa"/>
            <w:vAlign w:val="center"/>
          </w:tcPr>
          <w:p w:rsidR="000E33B3" w:rsidRPr="000E33B3" w:rsidRDefault="000E33B3" w:rsidP="000E33B3">
            <w:pPr>
              <w:widowControl/>
              <w:numPr>
                <w:ilvl w:val="0"/>
                <w:numId w:val="23"/>
              </w:numPr>
              <w:ind w:left="170"/>
              <w:jc w:val="center"/>
              <w:rPr>
                <w:rFonts w:ascii="Times New Roman" w:eastAsia="Times New Roman" w:hAnsi="Times New Roman" w:cs="Times New Roman"/>
                <w:color w:val="auto"/>
              </w:rPr>
            </w:pPr>
          </w:p>
        </w:tc>
        <w:tc>
          <w:tcPr>
            <w:tcW w:w="3082" w:type="dxa"/>
          </w:tcPr>
          <w:p w:rsidR="000E33B3" w:rsidRPr="000E33B3" w:rsidRDefault="000E33B3" w:rsidP="000E33B3">
            <w:pPr>
              <w:widowControl/>
              <w:rPr>
                <w:rFonts w:ascii="Times New Roman" w:eastAsia="Times New Roman" w:hAnsi="Times New Roman" w:cs="Times New Roman"/>
                <w:color w:val="auto"/>
              </w:rPr>
            </w:pPr>
            <w:r w:rsidRPr="000E33B3">
              <w:rPr>
                <w:rFonts w:ascii="Times New Roman" w:eastAsia="Times New Roman" w:hAnsi="Times New Roman" w:cs="Times New Roman"/>
                <w:color w:val="auto"/>
              </w:rPr>
              <w:t>Наименование объекта</w:t>
            </w:r>
          </w:p>
        </w:tc>
        <w:tc>
          <w:tcPr>
            <w:tcW w:w="6226" w:type="dxa"/>
            <w:shd w:val="clear" w:color="auto" w:fill="auto"/>
          </w:tcPr>
          <w:p w:rsidR="000E33B3" w:rsidRPr="000E33B3" w:rsidRDefault="000E33B3" w:rsidP="000E33B3">
            <w:pPr>
              <w:widowControl/>
              <w:jc w:val="both"/>
              <w:rPr>
                <w:rFonts w:ascii="Times New Roman" w:eastAsia="Times New Roman" w:hAnsi="Times New Roman" w:cs="Times New Roman"/>
                <w:color w:val="auto"/>
              </w:rPr>
            </w:pPr>
            <w:r w:rsidRPr="000E33B3">
              <w:rPr>
                <w:rFonts w:ascii="Times New Roman" w:eastAsia="Times New Roman" w:hAnsi="Times New Roman" w:cs="Times New Roman"/>
                <w:color w:val="auto"/>
              </w:rPr>
              <w:t xml:space="preserve">Ковшовый подъемник </w:t>
            </w:r>
            <w:r w:rsidRPr="000E33B3">
              <w:rPr>
                <w:rFonts w:ascii="Times New Roman" w:eastAsia="Times New Roman" w:hAnsi="Times New Roman" w:cs="Times New Roman"/>
                <w:color w:val="auto"/>
                <w:shd w:val="clear" w:color="auto" w:fill="FFFFFF"/>
                <w:lang w:val="en-US"/>
              </w:rPr>
              <w:t>BEUMER</w:t>
            </w:r>
            <w:r w:rsidRPr="000E33B3">
              <w:rPr>
                <w:rFonts w:ascii="Times New Roman" w:eastAsia="Times New Roman" w:hAnsi="Times New Roman" w:cs="Times New Roman"/>
                <w:color w:val="auto"/>
              </w:rPr>
              <w:t xml:space="preserve"> 800</w:t>
            </w:r>
            <w:r w:rsidRPr="000E33B3">
              <w:rPr>
                <w:rFonts w:ascii="Times New Roman" w:eastAsia="Times New Roman" w:hAnsi="Times New Roman" w:cs="Times New Roman"/>
                <w:color w:val="auto"/>
                <w:lang w:val="en-US"/>
              </w:rPr>
              <w:t>x</w:t>
            </w:r>
            <w:r w:rsidRPr="000E33B3">
              <w:rPr>
                <w:rFonts w:ascii="Times New Roman" w:eastAsia="Times New Roman" w:hAnsi="Times New Roman" w:cs="Times New Roman"/>
                <w:color w:val="auto"/>
              </w:rPr>
              <w:t>22987 мм. Поз.300-013, (Р03159). Участок отгрузки сыпучих нефтепродуктов (УОСНП).</w:t>
            </w:r>
          </w:p>
        </w:tc>
      </w:tr>
      <w:tr w:rsidR="000E33B3" w:rsidRPr="000E33B3" w:rsidTr="00FA3AE4">
        <w:trPr>
          <w:trHeight w:val="378"/>
        </w:trPr>
        <w:tc>
          <w:tcPr>
            <w:tcW w:w="816" w:type="dxa"/>
            <w:vAlign w:val="center"/>
          </w:tcPr>
          <w:p w:rsidR="000E33B3" w:rsidRPr="000E33B3" w:rsidRDefault="000E33B3" w:rsidP="000E33B3">
            <w:pPr>
              <w:widowControl/>
              <w:numPr>
                <w:ilvl w:val="0"/>
                <w:numId w:val="23"/>
              </w:numPr>
              <w:ind w:left="170"/>
              <w:jc w:val="center"/>
              <w:rPr>
                <w:rFonts w:ascii="Times New Roman" w:eastAsia="Times New Roman" w:hAnsi="Times New Roman" w:cs="Times New Roman"/>
                <w:color w:val="auto"/>
              </w:rPr>
            </w:pPr>
          </w:p>
        </w:tc>
        <w:tc>
          <w:tcPr>
            <w:tcW w:w="3082" w:type="dxa"/>
          </w:tcPr>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Сроки выполнения работ</w:t>
            </w:r>
          </w:p>
        </w:tc>
        <w:tc>
          <w:tcPr>
            <w:tcW w:w="6226" w:type="dxa"/>
          </w:tcPr>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Апрель</w:t>
            </w:r>
            <w:r w:rsidRPr="000E33B3">
              <w:rPr>
                <w:rFonts w:ascii="Times New Roman" w:eastAsia="Times New Roman" w:hAnsi="Times New Roman" w:cs="Times New Roman"/>
                <w:color w:val="auto"/>
              </w:rPr>
              <w:t xml:space="preserve"> - Октябрь 2024г</w:t>
            </w:r>
            <w:r w:rsidRPr="000E33B3">
              <w:rPr>
                <w:rFonts w:ascii="Times New Roman" w:eastAsia="Times New Roman" w:hAnsi="Times New Roman" w:cs="Times New Roman"/>
              </w:rPr>
              <w:t>.</w:t>
            </w:r>
          </w:p>
        </w:tc>
      </w:tr>
      <w:tr w:rsidR="000E33B3" w:rsidRPr="000E33B3" w:rsidTr="00FA3AE4">
        <w:trPr>
          <w:trHeight w:val="686"/>
        </w:trPr>
        <w:tc>
          <w:tcPr>
            <w:tcW w:w="816" w:type="dxa"/>
            <w:vAlign w:val="center"/>
          </w:tcPr>
          <w:p w:rsidR="000E33B3" w:rsidRPr="000E33B3" w:rsidRDefault="000E33B3" w:rsidP="000E33B3">
            <w:pPr>
              <w:widowControl/>
              <w:numPr>
                <w:ilvl w:val="0"/>
                <w:numId w:val="23"/>
              </w:numPr>
              <w:ind w:left="170"/>
              <w:jc w:val="center"/>
              <w:rPr>
                <w:rFonts w:ascii="Times New Roman" w:eastAsia="Times New Roman" w:hAnsi="Times New Roman" w:cs="Times New Roman"/>
                <w:color w:val="auto"/>
              </w:rPr>
            </w:pPr>
          </w:p>
        </w:tc>
        <w:tc>
          <w:tcPr>
            <w:tcW w:w="3082" w:type="dxa"/>
          </w:tcPr>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Исходные данные для выполнения работ</w:t>
            </w:r>
          </w:p>
        </w:tc>
        <w:tc>
          <w:tcPr>
            <w:tcW w:w="6226" w:type="dxa"/>
          </w:tcPr>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настоящее техническое задание;</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техническая документация на ковшовый подъемник;</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перечень работ;</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график производства работ.</w:t>
            </w:r>
          </w:p>
        </w:tc>
      </w:tr>
      <w:tr w:rsidR="000E33B3" w:rsidRPr="000E33B3" w:rsidTr="00FA3AE4">
        <w:trPr>
          <w:trHeight w:val="395"/>
        </w:trPr>
        <w:tc>
          <w:tcPr>
            <w:tcW w:w="816" w:type="dxa"/>
            <w:vAlign w:val="center"/>
          </w:tcPr>
          <w:p w:rsidR="000E33B3" w:rsidRPr="000E33B3" w:rsidRDefault="000E33B3" w:rsidP="000E33B3">
            <w:pPr>
              <w:widowControl/>
              <w:numPr>
                <w:ilvl w:val="0"/>
                <w:numId w:val="23"/>
              </w:numPr>
              <w:ind w:left="170"/>
              <w:jc w:val="center"/>
              <w:rPr>
                <w:rFonts w:ascii="Times New Roman" w:eastAsia="Times New Roman" w:hAnsi="Times New Roman" w:cs="Times New Roman"/>
                <w:color w:val="auto"/>
              </w:rPr>
            </w:pPr>
          </w:p>
        </w:tc>
        <w:tc>
          <w:tcPr>
            <w:tcW w:w="3082" w:type="dxa"/>
          </w:tcPr>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Требование к количеству персонала подрядчика</w:t>
            </w:r>
          </w:p>
        </w:tc>
        <w:tc>
          <w:tcPr>
            <w:tcW w:w="6226" w:type="dxa"/>
          </w:tcPr>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Количество и состав персонала определяется Исполнителем исходя из согласованного графика проведения работ.</w:t>
            </w:r>
          </w:p>
        </w:tc>
      </w:tr>
      <w:tr w:rsidR="000E33B3" w:rsidRPr="000E33B3" w:rsidTr="00FA3AE4">
        <w:trPr>
          <w:trHeight w:val="295"/>
        </w:trPr>
        <w:tc>
          <w:tcPr>
            <w:tcW w:w="816" w:type="dxa"/>
            <w:vAlign w:val="center"/>
          </w:tcPr>
          <w:p w:rsidR="000E33B3" w:rsidRPr="000E33B3" w:rsidRDefault="000E33B3" w:rsidP="000E33B3">
            <w:pPr>
              <w:widowControl/>
              <w:numPr>
                <w:ilvl w:val="0"/>
                <w:numId w:val="23"/>
              </w:numPr>
              <w:ind w:left="170"/>
              <w:jc w:val="center"/>
              <w:rPr>
                <w:rFonts w:ascii="Times New Roman" w:eastAsia="Times New Roman" w:hAnsi="Times New Roman" w:cs="Times New Roman"/>
                <w:color w:val="auto"/>
              </w:rPr>
            </w:pPr>
          </w:p>
        </w:tc>
        <w:tc>
          <w:tcPr>
            <w:tcW w:w="3082" w:type="dxa"/>
            <w:vAlign w:val="center"/>
          </w:tcPr>
          <w:p w:rsidR="000E33B3" w:rsidRPr="000E33B3" w:rsidRDefault="000E33B3" w:rsidP="000E33B3">
            <w:pPr>
              <w:widowControl/>
              <w:rPr>
                <w:rFonts w:ascii="Times New Roman" w:eastAsia="Times New Roman" w:hAnsi="Times New Roman" w:cs="Times New Roman"/>
                <w:color w:val="auto"/>
              </w:rPr>
            </w:pPr>
            <w:r w:rsidRPr="000E33B3">
              <w:rPr>
                <w:rFonts w:ascii="Times New Roman" w:eastAsia="Times New Roman" w:hAnsi="Times New Roman" w:cs="Times New Roman"/>
                <w:color w:val="auto"/>
              </w:rPr>
              <w:t>Подготовительные работы</w:t>
            </w:r>
          </w:p>
        </w:tc>
        <w:tc>
          <w:tcPr>
            <w:tcW w:w="6226" w:type="dxa"/>
          </w:tcPr>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xml:space="preserve">- До проведения ремонтных работ </w:t>
            </w:r>
            <w:r w:rsidRPr="000E33B3">
              <w:rPr>
                <w:rFonts w:ascii="Times New Roman" w:eastAsia="Times New Roman" w:hAnsi="Times New Roman" w:cs="Times New Roman"/>
                <w:color w:val="000000" w:themeColor="text1"/>
              </w:rPr>
              <w:t xml:space="preserve">(но не позднее чем за 4 недели до их начала) </w:t>
            </w:r>
            <w:r w:rsidRPr="000E33B3">
              <w:rPr>
                <w:rFonts w:ascii="Times New Roman" w:eastAsia="Times New Roman" w:hAnsi="Times New Roman" w:cs="Times New Roman"/>
              </w:rPr>
              <w:t xml:space="preserve">Исполнитель должен ознакомиться с технической документацией на ремонтируемое и </w:t>
            </w:r>
            <w:proofErr w:type="spellStart"/>
            <w:r w:rsidRPr="000E33B3">
              <w:rPr>
                <w:rFonts w:ascii="Times New Roman" w:eastAsia="Times New Roman" w:hAnsi="Times New Roman" w:cs="Times New Roman"/>
              </w:rPr>
              <w:t>ревизируемое</w:t>
            </w:r>
            <w:proofErr w:type="spellEnd"/>
            <w:r w:rsidRPr="000E33B3">
              <w:rPr>
                <w:rFonts w:ascii="Times New Roman" w:eastAsia="Times New Roman" w:hAnsi="Times New Roman" w:cs="Times New Roman"/>
              </w:rPr>
              <w:t xml:space="preserve"> оборудование, провести осмотр места проведения работ и в случае наличия замечаний заблаговременно уведомить Заказчика в письменной форме;</w:t>
            </w:r>
          </w:p>
          <w:p w:rsidR="000E33B3" w:rsidRPr="000E33B3" w:rsidRDefault="000E33B3" w:rsidP="000E33B3">
            <w:pPr>
              <w:widowControl/>
              <w:jc w:val="both"/>
              <w:rPr>
                <w:rFonts w:ascii="Times New Roman" w:eastAsia="Times New Roman" w:hAnsi="Times New Roman" w:cs="Times New Roman"/>
                <w:lang w:eastAsia="en-US"/>
              </w:rPr>
            </w:pPr>
            <w:r w:rsidRPr="000E33B3">
              <w:rPr>
                <w:rFonts w:ascii="Times New Roman" w:eastAsia="Times New Roman" w:hAnsi="Times New Roman" w:cs="Times New Roman"/>
                <w:color w:val="000000" w:themeColor="text1"/>
              </w:rPr>
              <w:t>- Заказчик своими силами выполняет подготовку оборудования к ремонтным работам (</w:t>
            </w:r>
            <w:r w:rsidRPr="000E33B3">
              <w:rPr>
                <w:rFonts w:ascii="Times New Roman" w:eastAsia="Times New Roman" w:hAnsi="Times New Roman" w:cs="Times New Roman"/>
                <w:lang w:eastAsia="en-US"/>
              </w:rPr>
              <w:t xml:space="preserve">разборка электрической схемы, </w:t>
            </w:r>
            <w:r w:rsidRPr="000E33B3">
              <w:rPr>
                <w:rFonts w:ascii="Times New Roman" w:eastAsia="Times New Roman" w:hAnsi="Times New Roman" w:cs="Times New Roman"/>
                <w:color w:val="000000" w:themeColor="text1"/>
                <w:lang w:eastAsia="en-US"/>
              </w:rPr>
              <w:t>очистка деталей оборудования от крупных остатков продукта)</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xml:space="preserve">- Ремонтные работы проводятся непосредственно на производственной площадке Заказчика и в помещении </w:t>
            </w:r>
            <w:proofErr w:type="spellStart"/>
            <w:r w:rsidRPr="000E33B3">
              <w:rPr>
                <w:rFonts w:ascii="Times New Roman" w:eastAsia="Times New Roman" w:hAnsi="Times New Roman" w:cs="Times New Roman"/>
              </w:rPr>
              <w:t>ремонтно</w:t>
            </w:r>
            <w:proofErr w:type="spellEnd"/>
            <w:r w:rsidRPr="000E33B3">
              <w:rPr>
                <w:rFonts w:ascii="Times New Roman" w:eastAsia="Times New Roman" w:hAnsi="Times New Roman" w:cs="Times New Roman"/>
              </w:rPr>
              <w:t xml:space="preserve"> – механического цеха Филиал ООО «РУСИНВЕСТ» - «ТНПЗ».</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Исполнитель предоставляет график проведения работ по ремонту;</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Исполнитель обеспечивает мобилизацию специалистов, прохождение инструктажей, по соблюдению требований охраны труда, промышленной и пожарной безопасности.</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xml:space="preserve">- Исполнитель предоставляет документы в соответствии с требованиями Заказчика по ОТ, ПБ и ООС, пропускного и </w:t>
            </w:r>
            <w:proofErr w:type="spellStart"/>
            <w:r w:rsidRPr="000E33B3">
              <w:rPr>
                <w:rFonts w:ascii="Times New Roman" w:eastAsia="Times New Roman" w:hAnsi="Times New Roman" w:cs="Times New Roman"/>
              </w:rPr>
              <w:t>внутриобъектового</w:t>
            </w:r>
            <w:proofErr w:type="spellEnd"/>
            <w:r w:rsidRPr="000E33B3">
              <w:rPr>
                <w:rFonts w:ascii="Times New Roman" w:eastAsia="Times New Roman" w:hAnsi="Times New Roman" w:cs="Times New Roman"/>
              </w:rPr>
              <w:t xml:space="preserve"> режимов.</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Прохождение инструктажей по ОТ и ПБ, получение пропусков на сотрудников подрядной организации завершить за 2 дня до начала ремонта</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Исполнитель обеспечивает наличие аттестованных специалистов для выполнения работ.</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lastRenderedPageBreak/>
              <w:t>- Исполнителю необходимо заблаговременно подготовить справки об отсутствии судимости у персонала.</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Исполнитель предоставляет список планируемого к использованию и ввозу на объект оборудования и инструмента.</w:t>
            </w:r>
          </w:p>
          <w:p w:rsidR="000E33B3" w:rsidRPr="000E33B3" w:rsidRDefault="000E33B3" w:rsidP="000E33B3">
            <w:pPr>
              <w:widowControl/>
              <w:tabs>
                <w:tab w:val="left" w:pos="376"/>
              </w:tabs>
              <w:autoSpaceDN w:val="0"/>
              <w:ind w:left="34"/>
              <w:jc w:val="both"/>
              <w:rPr>
                <w:rFonts w:ascii="Times New Roman" w:eastAsia="Times New Roman" w:hAnsi="Times New Roman" w:cs="Times New Roman"/>
                <w:color w:val="auto"/>
                <w:spacing w:val="-6"/>
              </w:rPr>
            </w:pPr>
            <w:r w:rsidRPr="000E33B3">
              <w:rPr>
                <w:rFonts w:ascii="Times New Roman" w:eastAsia="Times New Roman" w:hAnsi="Times New Roman" w:cs="Times New Roman"/>
                <w:color w:val="auto"/>
              </w:rPr>
              <w:t xml:space="preserve">- </w:t>
            </w:r>
            <w:r w:rsidRPr="000E33B3">
              <w:rPr>
                <w:rFonts w:ascii="Times New Roman" w:eastAsia="Times New Roman" w:hAnsi="Times New Roman" w:cs="Times New Roman"/>
                <w:color w:val="auto"/>
                <w:spacing w:val="-6"/>
              </w:rPr>
              <w:t>У всего персонала должны отсутствовать медицинские противопоказания на выполнение данного вида работ.</w:t>
            </w:r>
          </w:p>
          <w:p w:rsidR="000E33B3" w:rsidRPr="000E33B3" w:rsidRDefault="000E33B3" w:rsidP="000E33B3">
            <w:pPr>
              <w:widowControl/>
              <w:jc w:val="both"/>
              <w:rPr>
                <w:rFonts w:ascii="Times New Roman" w:eastAsia="Times New Roman" w:hAnsi="Times New Roman" w:cs="Times New Roman"/>
                <w:color w:val="auto"/>
                <w:spacing w:val="-6"/>
              </w:rPr>
            </w:pPr>
            <w:r w:rsidRPr="000E33B3">
              <w:rPr>
                <w:rFonts w:ascii="Times New Roman" w:eastAsia="Times New Roman" w:hAnsi="Times New Roman" w:cs="Times New Roman"/>
                <w:color w:val="auto"/>
                <w:spacing w:val="-6"/>
              </w:rPr>
              <w:t>- Наличие у исполнителя физических ресурсов и производственных мощностей для реализации проекта.</w:t>
            </w:r>
          </w:p>
          <w:p w:rsidR="000E33B3" w:rsidRPr="000E33B3" w:rsidRDefault="000E33B3" w:rsidP="000E33B3">
            <w:pPr>
              <w:widowControl/>
              <w:jc w:val="both"/>
              <w:rPr>
                <w:rFonts w:ascii="Times New Roman" w:eastAsia="Times New Roman" w:hAnsi="Times New Roman" w:cs="Times New Roman"/>
                <w:strike/>
                <w:color w:val="auto"/>
              </w:rPr>
            </w:pPr>
            <w:r w:rsidRPr="000E33B3">
              <w:rPr>
                <w:rFonts w:ascii="Times New Roman" w:eastAsia="Times New Roman" w:hAnsi="Times New Roman" w:cs="Times New Roman"/>
              </w:rPr>
              <w:t>- Подрядчик своими силами обеспечивает свой персонал местами для проживания, обеспечивает питанием и производит доставку персонала от места проживания до места выполнения работ туда и обратно.</w:t>
            </w:r>
          </w:p>
        </w:tc>
      </w:tr>
      <w:tr w:rsidR="000E33B3" w:rsidRPr="000E33B3" w:rsidTr="00FA3AE4">
        <w:trPr>
          <w:trHeight w:val="103"/>
        </w:trPr>
        <w:tc>
          <w:tcPr>
            <w:tcW w:w="816" w:type="dxa"/>
            <w:vAlign w:val="center"/>
          </w:tcPr>
          <w:p w:rsidR="000E33B3" w:rsidRPr="000E33B3" w:rsidRDefault="000E33B3" w:rsidP="000E33B3">
            <w:pPr>
              <w:widowControl/>
              <w:numPr>
                <w:ilvl w:val="0"/>
                <w:numId w:val="23"/>
              </w:numPr>
              <w:ind w:left="170"/>
              <w:jc w:val="center"/>
              <w:rPr>
                <w:rFonts w:ascii="Times New Roman" w:eastAsia="Times New Roman" w:hAnsi="Times New Roman" w:cs="Times New Roman"/>
                <w:color w:val="auto"/>
              </w:rPr>
            </w:pPr>
          </w:p>
        </w:tc>
        <w:tc>
          <w:tcPr>
            <w:tcW w:w="3082" w:type="dxa"/>
          </w:tcPr>
          <w:p w:rsidR="000E33B3" w:rsidRPr="000E33B3" w:rsidRDefault="000E33B3" w:rsidP="000E33B3">
            <w:pPr>
              <w:widowControl/>
              <w:rPr>
                <w:rFonts w:ascii="Times New Roman" w:eastAsia="Times New Roman" w:hAnsi="Times New Roman" w:cs="Times New Roman"/>
                <w:color w:val="auto"/>
              </w:rPr>
            </w:pPr>
            <w:r w:rsidRPr="000E33B3">
              <w:rPr>
                <w:rFonts w:ascii="Times New Roman" w:eastAsia="Times New Roman" w:hAnsi="Times New Roman" w:cs="Times New Roman"/>
              </w:rPr>
              <w:t>Этапы проведения работ Исполнителем:</w:t>
            </w:r>
          </w:p>
        </w:tc>
        <w:tc>
          <w:tcPr>
            <w:tcW w:w="6226" w:type="dxa"/>
          </w:tcPr>
          <w:p w:rsidR="000E33B3" w:rsidRPr="000E33B3" w:rsidRDefault="000E33B3" w:rsidP="000E33B3">
            <w:pPr>
              <w:widowControl/>
              <w:rPr>
                <w:rFonts w:ascii="Times New Roman" w:eastAsia="Times New Roman" w:hAnsi="Times New Roman" w:cs="Times New Roman"/>
              </w:rPr>
            </w:pPr>
          </w:p>
          <w:p w:rsidR="000E33B3" w:rsidRPr="000E33B3" w:rsidRDefault="000E33B3" w:rsidP="000E33B3">
            <w:pPr>
              <w:widowControl/>
              <w:rPr>
                <w:rFonts w:ascii="Times New Roman" w:eastAsia="Times New Roman" w:hAnsi="Times New Roman" w:cs="Times New Roman"/>
              </w:rPr>
            </w:pP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8.  Объем по замене резинотросовой ленты BEUMER для ковшового подъёмника</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xml:space="preserve">8.1 Подготовительный этап (до проведения работ по замене конвейерной ленты ковшевого элеватора.). </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8.1.1   Изучение технической документации:</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генплан филиала ООО «РУСИНВЕСТ» - «ТНПЗ»;</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схемы площадок с расположением оборудования;</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составление и согласование с заказчиком графика выполнения работ;</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xml:space="preserve">8.1.2   Разработка и согласование с заказчиком перед началом работ ППР «На выполнение ремонтно-восстановительных работ по замене </w:t>
            </w:r>
            <w:proofErr w:type="spellStart"/>
            <w:r w:rsidRPr="000E33B3">
              <w:rPr>
                <w:rFonts w:ascii="Times New Roman" w:eastAsia="Times New Roman" w:hAnsi="Times New Roman" w:cs="Times New Roman"/>
              </w:rPr>
              <w:t>Металлотросовой</w:t>
            </w:r>
            <w:proofErr w:type="spellEnd"/>
            <w:r w:rsidRPr="000E33B3">
              <w:rPr>
                <w:rFonts w:ascii="Times New Roman" w:eastAsia="Times New Roman" w:hAnsi="Times New Roman" w:cs="Times New Roman"/>
              </w:rPr>
              <w:t xml:space="preserve"> ленты BEUMER для ковшового подъёмника B-840ММ L-50140мм поз 300-13»</w:t>
            </w:r>
          </w:p>
          <w:p w:rsidR="000E33B3" w:rsidRPr="000E33B3" w:rsidRDefault="000E33B3" w:rsidP="000E33B3">
            <w:pPr>
              <w:widowControl/>
              <w:rPr>
                <w:rFonts w:ascii="Times New Roman" w:eastAsia="Times New Roman" w:hAnsi="Times New Roman" w:cs="Times New Roman"/>
              </w:rPr>
            </w:pP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xml:space="preserve">8.2 Основной этап </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xml:space="preserve">8.2.1 Выполнение работ по замене ленты конвейерной </w:t>
            </w:r>
            <w:proofErr w:type="spellStart"/>
            <w:r w:rsidRPr="000E33B3">
              <w:rPr>
                <w:rFonts w:ascii="Times New Roman" w:eastAsia="Times New Roman" w:hAnsi="Times New Roman" w:cs="Times New Roman"/>
              </w:rPr>
              <w:t>металлотросовой</w:t>
            </w:r>
            <w:proofErr w:type="spellEnd"/>
            <w:r w:rsidRPr="000E33B3">
              <w:rPr>
                <w:rFonts w:ascii="Times New Roman" w:eastAsia="Times New Roman" w:hAnsi="Times New Roman" w:cs="Times New Roman"/>
              </w:rPr>
              <w:t xml:space="preserve">: </w:t>
            </w:r>
          </w:p>
          <w:p w:rsidR="000E33B3" w:rsidRPr="000E33B3" w:rsidRDefault="000E33B3" w:rsidP="000E33B3">
            <w:pPr>
              <w:widowControl/>
              <w:rPr>
                <w:rFonts w:ascii="Times New Roman" w:eastAsia="Times New Roman" w:hAnsi="Times New Roman" w:cs="Times New Roman"/>
              </w:rPr>
            </w:pP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демонтаж ковшей (137 шт.);</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демонтаж головки ковшового элеватора;</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демонтаж кожухов шахты;</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замена ленты ковшового элеватора (размер ленты ширина 840 мм, длина 50140 мм);</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монтаж кожухов шахты;</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монтаж головки ковшового элеватора;</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монтаж ковшей (137 шт.);</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подтверждение выполненных работ путем заполнения и подписания актов освидетельствования скрытых работ согласно фактически выполненных объёмов;</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составление Исполнителем дефектной ведомости, а также подробного отчета по ремонту оборудования с указанием всех измерений и выявленных дефектов в процессе проведения ремонта;</w:t>
            </w:r>
          </w:p>
          <w:p w:rsidR="000E33B3" w:rsidRPr="000E33B3" w:rsidRDefault="000E33B3" w:rsidP="000E33B3">
            <w:pPr>
              <w:widowControl/>
              <w:rPr>
                <w:rFonts w:ascii="Times New Roman" w:eastAsia="Times New Roman" w:hAnsi="Times New Roman" w:cs="Times New Roman"/>
                <w:color w:val="auto"/>
              </w:rPr>
            </w:pPr>
            <w:r w:rsidRPr="000E33B3">
              <w:rPr>
                <w:rFonts w:ascii="Times New Roman" w:eastAsia="Times New Roman" w:hAnsi="Times New Roman" w:cs="Times New Roman"/>
                <w:color w:val="auto"/>
              </w:rPr>
              <w:t>- присутствие представителя Исполнителя на производственной площадке после проведения ремонта (при пуске оборудования в эксплуатацию).</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xml:space="preserve">8.3 Заключительный этап </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-Предоставление актов выполненных работ.</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-Предоставление отчетов о проделанной работе.</w:t>
            </w:r>
          </w:p>
        </w:tc>
      </w:tr>
      <w:tr w:rsidR="000E33B3" w:rsidRPr="000E33B3" w:rsidTr="00FA3AE4">
        <w:trPr>
          <w:trHeight w:val="103"/>
        </w:trPr>
        <w:tc>
          <w:tcPr>
            <w:tcW w:w="816" w:type="dxa"/>
            <w:vAlign w:val="center"/>
          </w:tcPr>
          <w:p w:rsidR="000E33B3" w:rsidRPr="000E33B3" w:rsidRDefault="000E33B3" w:rsidP="000E33B3">
            <w:pPr>
              <w:widowControl/>
              <w:numPr>
                <w:ilvl w:val="0"/>
                <w:numId w:val="23"/>
              </w:numPr>
              <w:ind w:left="170"/>
              <w:jc w:val="center"/>
              <w:rPr>
                <w:rFonts w:ascii="Times New Roman" w:eastAsia="Times New Roman" w:hAnsi="Times New Roman" w:cs="Times New Roman"/>
                <w:color w:val="auto"/>
              </w:rPr>
            </w:pPr>
          </w:p>
        </w:tc>
        <w:tc>
          <w:tcPr>
            <w:tcW w:w="3082" w:type="dxa"/>
          </w:tcPr>
          <w:p w:rsidR="000E33B3" w:rsidRPr="000E33B3" w:rsidRDefault="000E33B3" w:rsidP="000E33B3">
            <w:pPr>
              <w:widowControl/>
              <w:rPr>
                <w:rFonts w:ascii="Times New Roman" w:eastAsia="Times New Roman" w:hAnsi="Times New Roman" w:cs="Times New Roman"/>
                <w:color w:val="auto"/>
              </w:rPr>
            </w:pPr>
            <w:r w:rsidRPr="000E33B3">
              <w:rPr>
                <w:rFonts w:ascii="Times New Roman" w:eastAsia="Times New Roman" w:hAnsi="Times New Roman" w:cs="Times New Roman"/>
                <w:color w:val="auto"/>
              </w:rPr>
              <w:t>Климатические условия</w:t>
            </w:r>
          </w:p>
          <w:p w:rsidR="000E33B3" w:rsidRPr="000E33B3" w:rsidRDefault="000E33B3" w:rsidP="000E33B3">
            <w:pPr>
              <w:widowControl/>
              <w:rPr>
                <w:rFonts w:ascii="Times New Roman" w:eastAsia="Times New Roman" w:hAnsi="Times New Roman" w:cs="Times New Roman"/>
                <w:color w:val="auto"/>
              </w:rPr>
            </w:pPr>
          </w:p>
        </w:tc>
        <w:tc>
          <w:tcPr>
            <w:tcW w:w="6226" w:type="dxa"/>
          </w:tcPr>
          <w:p w:rsidR="000E33B3" w:rsidRPr="000E33B3" w:rsidRDefault="000E33B3" w:rsidP="000E33B3">
            <w:pPr>
              <w:widowControl/>
              <w:suppressAutoHyphens/>
              <w:ind w:firstLine="34"/>
              <w:jc w:val="both"/>
              <w:rPr>
                <w:rFonts w:ascii="Times New Roman" w:eastAsia="Times New Roman" w:hAnsi="Times New Roman" w:cs="Times New Roman"/>
                <w:color w:val="auto"/>
              </w:rPr>
            </w:pPr>
            <w:r w:rsidRPr="000E33B3">
              <w:rPr>
                <w:rFonts w:ascii="Times New Roman" w:eastAsia="Times New Roman" w:hAnsi="Times New Roman" w:cs="Times New Roman"/>
                <w:color w:val="auto"/>
              </w:rPr>
              <w:t>Работы на открытых площадках.</w:t>
            </w:r>
          </w:p>
          <w:p w:rsidR="000E33B3" w:rsidRPr="000E33B3" w:rsidRDefault="000E33B3" w:rsidP="000E33B3">
            <w:pPr>
              <w:widowControl/>
              <w:jc w:val="both"/>
              <w:rPr>
                <w:rFonts w:ascii="Times New Roman" w:eastAsia="Times New Roman" w:hAnsi="Times New Roman" w:cs="Times New Roman"/>
                <w:color w:val="auto"/>
              </w:rPr>
            </w:pPr>
            <w:r w:rsidRPr="000E33B3">
              <w:rPr>
                <w:rFonts w:ascii="Times New Roman" w:eastAsia="Times New Roman" w:hAnsi="Times New Roman" w:cs="Times New Roman"/>
                <w:color w:val="auto"/>
              </w:rPr>
              <w:t>Температура окружающей среды в соответствии с погодными условиями.</w:t>
            </w:r>
          </w:p>
        </w:tc>
      </w:tr>
      <w:tr w:rsidR="000E33B3" w:rsidRPr="000E33B3" w:rsidTr="00FA3AE4">
        <w:trPr>
          <w:trHeight w:val="1946"/>
        </w:trPr>
        <w:tc>
          <w:tcPr>
            <w:tcW w:w="816" w:type="dxa"/>
            <w:vAlign w:val="center"/>
          </w:tcPr>
          <w:p w:rsidR="000E33B3" w:rsidRPr="000E33B3" w:rsidRDefault="000E33B3" w:rsidP="000E33B3">
            <w:pPr>
              <w:widowControl/>
              <w:numPr>
                <w:ilvl w:val="0"/>
                <w:numId w:val="23"/>
              </w:numPr>
              <w:ind w:left="170"/>
              <w:jc w:val="center"/>
              <w:rPr>
                <w:rFonts w:ascii="Times New Roman" w:eastAsia="Times New Roman" w:hAnsi="Times New Roman" w:cs="Times New Roman"/>
                <w:color w:val="auto"/>
              </w:rPr>
            </w:pPr>
          </w:p>
        </w:tc>
        <w:tc>
          <w:tcPr>
            <w:tcW w:w="3082" w:type="dxa"/>
            <w:vAlign w:val="center"/>
          </w:tcPr>
          <w:p w:rsidR="000E33B3" w:rsidRPr="000E33B3" w:rsidRDefault="000E33B3" w:rsidP="000E33B3">
            <w:pPr>
              <w:widowControl/>
              <w:rPr>
                <w:rFonts w:ascii="Times New Roman" w:eastAsia="Times New Roman" w:hAnsi="Times New Roman" w:cs="Times New Roman"/>
                <w:color w:val="auto"/>
              </w:rPr>
            </w:pPr>
            <w:r w:rsidRPr="000E33B3">
              <w:rPr>
                <w:rFonts w:ascii="Times New Roman" w:eastAsia="Times New Roman" w:hAnsi="Times New Roman" w:cs="Times New Roman"/>
                <w:color w:val="auto"/>
              </w:rPr>
              <w:t>Материалы и оборудование</w:t>
            </w:r>
          </w:p>
        </w:tc>
        <w:tc>
          <w:tcPr>
            <w:tcW w:w="6226" w:type="dxa"/>
          </w:tcPr>
          <w:p w:rsidR="000E33B3" w:rsidRPr="000E33B3" w:rsidRDefault="000E33B3" w:rsidP="000E33B3">
            <w:pPr>
              <w:widowControl/>
              <w:rPr>
                <w:rFonts w:ascii="Times New Roman" w:eastAsia="Times New Roman" w:hAnsi="Times New Roman" w:cs="Times New Roman"/>
                <w:b/>
                <w:color w:val="FF0000"/>
              </w:rPr>
            </w:pPr>
            <w:r w:rsidRPr="000E33B3">
              <w:rPr>
                <w:rFonts w:ascii="Times New Roman" w:eastAsia="Times New Roman" w:hAnsi="Times New Roman" w:cs="Times New Roman"/>
              </w:rPr>
              <w:t xml:space="preserve"> </w:t>
            </w:r>
            <w:r w:rsidRPr="000E33B3">
              <w:rPr>
                <w:rFonts w:ascii="Arial" w:eastAsia="Times New Roman" w:hAnsi="Arial" w:cs="Times New Roman"/>
                <w:color w:val="auto"/>
                <w:szCs w:val="20"/>
              </w:rPr>
              <w:t xml:space="preserve">-  </w:t>
            </w:r>
            <w:r w:rsidRPr="000E33B3">
              <w:rPr>
                <w:rFonts w:ascii="Times New Roman" w:eastAsia="Times New Roman" w:hAnsi="Times New Roman" w:cs="Times New Roman"/>
              </w:rPr>
              <w:t xml:space="preserve">Заказчик предоставляет Исполнителю ленту </w:t>
            </w:r>
            <w:proofErr w:type="spellStart"/>
            <w:r w:rsidRPr="000E33B3">
              <w:rPr>
                <w:rFonts w:ascii="Times New Roman" w:eastAsia="Times New Roman" w:hAnsi="Times New Roman" w:cs="Times New Roman"/>
              </w:rPr>
              <w:t>металлотросовую</w:t>
            </w:r>
            <w:proofErr w:type="spellEnd"/>
            <w:r w:rsidRPr="000E33B3">
              <w:rPr>
                <w:rFonts w:ascii="Times New Roman" w:eastAsia="Times New Roman" w:hAnsi="Times New Roman" w:cs="Times New Roman"/>
              </w:rPr>
              <w:t xml:space="preserve"> для проведения ремонтных работ; </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xml:space="preserve">- До проведения работ </w:t>
            </w:r>
            <w:r w:rsidRPr="000E33B3">
              <w:rPr>
                <w:rFonts w:ascii="Times New Roman" w:eastAsia="Times New Roman" w:hAnsi="Times New Roman" w:cs="Times New Roman"/>
                <w:color w:val="000000" w:themeColor="text1"/>
              </w:rPr>
              <w:t xml:space="preserve">(но не позднее чем за 4 недели до их начала) </w:t>
            </w:r>
            <w:r w:rsidRPr="000E33B3">
              <w:rPr>
                <w:rFonts w:ascii="Times New Roman" w:eastAsia="Times New Roman" w:hAnsi="Times New Roman" w:cs="Times New Roman"/>
              </w:rPr>
              <w:t>Исполнитель должен осмотреть материалы для проведения замены из наличия у Заказчика, провести осмотр места проведения работ и в случае наличия замечаний заблаговременно уведомить Заказчика в письменной форме.</w:t>
            </w:r>
          </w:p>
          <w:p w:rsidR="000E33B3" w:rsidRPr="000E33B3" w:rsidRDefault="000E33B3" w:rsidP="000E33B3">
            <w:pPr>
              <w:widowControl/>
              <w:tabs>
                <w:tab w:val="left" w:pos="-2160"/>
                <w:tab w:val="left" w:pos="317"/>
              </w:tabs>
              <w:jc w:val="both"/>
              <w:rPr>
                <w:rFonts w:ascii="Times New Roman" w:eastAsia="Times New Roman" w:hAnsi="Times New Roman" w:cs="Times New Roman"/>
                <w:color w:val="auto"/>
              </w:rPr>
            </w:pPr>
            <w:r w:rsidRPr="000E33B3">
              <w:rPr>
                <w:rFonts w:ascii="Times New Roman" w:eastAsia="Times New Roman" w:hAnsi="Times New Roman" w:cs="Times New Roman"/>
                <w:color w:val="auto"/>
              </w:rPr>
              <w:t xml:space="preserve">- При выполнении работ Исполнитель за счет собственных средств обеспечивает свой персонал инструментами необходимыми для выполнения работ. </w:t>
            </w:r>
          </w:p>
          <w:p w:rsidR="000E33B3" w:rsidRPr="000E33B3" w:rsidRDefault="000E33B3" w:rsidP="000E33B3">
            <w:pPr>
              <w:widowControl/>
              <w:tabs>
                <w:tab w:val="left" w:pos="-2160"/>
                <w:tab w:val="left" w:pos="317"/>
              </w:tabs>
              <w:jc w:val="both"/>
              <w:rPr>
                <w:rFonts w:ascii="Times New Roman" w:eastAsia="Times New Roman" w:hAnsi="Times New Roman" w:cs="Times New Roman"/>
                <w:color w:val="auto"/>
              </w:rPr>
            </w:pPr>
            <w:r w:rsidRPr="000E33B3">
              <w:rPr>
                <w:rFonts w:ascii="Times New Roman" w:eastAsia="Times New Roman" w:hAnsi="Times New Roman" w:cs="Times New Roman"/>
                <w:color w:val="auto"/>
              </w:rPr>
              <w:t>- Всё оборудование, инструменты,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tc>
      </w:tr>
      <w:tr w:rsidR="000E33B3" w:rsidRPr="000E33B3" w:rsidTr="00FA3AE4">
        <w:trPr>
          <w:trHeight w:val="266"/>
        </w:trPr>
        <w:tc>
          <w:tcPr>
            <w:tcW w:w="816" w:type="dxa"/>
            <w:vAlign w:val="center"/>
          </w:tcPr>
          <w:p w:rsidR="000E33B3" w:rsidRPr="000E33B3" w:rsidRDefault="000E33B3" w:rsidP="000E33B3">
            <w:pPr>
              <w:widowControl/>
              <w:numPr>
                <w:ilvl w:val="0"/>
                <w:numId w:val="23"/>
              </w:numPr>
              <w:ind w:left="170"/>
              <w:jc w:val="center"/>
              <w:rPr>
                <w:rFonts w:ascii="Times New Roman" w:eastAsia="Times New Roman" w:hAnsi="Times New Roman" w:cs="Times New Roman"/>
                <w:color w:val="auto"/>
              </w:rPr>
            </w:pPr>
          </w:p>
        </w:tc>
        <w:tc>
          <w:tcPr>
            <w:tcW w:w="3082" w:type="dxa"/>
            <w:vAlign w:val="center"/>
          </w:tcPr>
          <w:p w:rsidR="000E33B3" w:rsidRPr="000E33B3" w:rsidRDefault="000E33B3" w:rsidP="000E33B3">
            <w:pPr>
              <w:widowControl/>
              <w:rPr>
                <w:rFonts w:ascii="Times New Roman" w:eastAsia="Times New Roman" w:hAnsi="Times New Roman" w:cs="Times New Roman"/>
                <w:color w:val="auto"/>
              </w:rPr>
            </w:pPr>
            <w:r w:rsidRPr="000E33B3">
              <w:rPr>
                <w:rFonts w:ascii="Times New Roman" w:eastAsia="Times New Roman" w:hAnsi="Times New Roman" w:cs="Times New Roman"/>
                <w:color w:val="auto"/>
              </w:rPr>
              <w:t xml:space="preserve">Требования в области охраны труда, промышленной и пожарной безопасности </w:t>
            </w:r>
          </w:p>
        </w:tc>
        <w:tc>
          <w:tcPr>
            <w:tcW w:w="6226" w:type="dxa"/>
            <w:vAlign w:val="center"/>
          </w:tcPr>
          <w:p w:rsidR="000E33B3" w:rsidRPr="000E33B3" w:rsidRDefault="000E33B3" w:rsidP="000E33B3">
            <w:pPr>
              <w:widowControl/>
              <w:rPr>
                <w:rFonts w:ascii="Times New Roman" w:eastAsia="Times New Roman" w:hAnsi="Times New Roman" w:cs="Times New Roman"/>
              </w:rPr>
            </w:pPr>
          </w:p>
          <w:p w:rsidR="000E33B3" w:rsidRPr="000E33B3" w:rsidRDefault="000E33B3" w:rsidP="000E33B3">
            <w:pPr>
              <w:widowControl/>
              <w:rPr>
                <w:rFonts w:ascii="Times New Roman" w:eastAsia="Times New Roman" w:hAnsi="Times New Roman" w:cs="Times New Roman"/>
              </w:rPr>
            </w:pP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Наличие аттестации по промышленной безопасности ОТ, ПТМ, электробезопасности.</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xml:space="preserve">- Обеспечение работников полным комплектом СИЗ (антистатическая спец. одежда, каска с хлястиком, противогаз либо </w:t>
            </w:r>
            <w:proofErr w:type="spellStart"/>
            <w:r w:rsidRPr="000E33B3">
              <w:rPr>
                <w:rFonts w:ascii="Times New Roman" w:eastAsia="Times New Roman" w:hAnsi="Times New Roman" w:cs="Times New Roman"/>
              </w:rPr>
              <w:t>самоспасатель</w:t>
            </w:r>
            <w:proofErr w:type="spellEnd"/>
            <w:r w:rsidRPr="000E33B3">
              <w:rPr>
                <w:rFonts w:ascii="Times New Roman" w:eastAsia="Times New Roman" w:hAnsi="Times New Roman" w:cs="Times New Roman"/>
              </w:rPr>
              <w:t xml:space="preserve">, защитные очки, спец. обувь с усиленным </w:t>
            </w:r>
            <w:proofErr w:type="spellStart"/>
            <w:r w:rsidRPr="000E33B3">
              <w:rPr>
                <w:rFonts w:ascii="Times New Roman" w:eastAsia="Times New Roman" w:hAnsi="Times New Roman" w:cs="Times New Roman"/>
              </w:rPr>
              <w:t>подноском</w:t>
            </w:r>
            <w:proofErr w:type="spellEnd"/>
            <w:r w:rsidRPr="000E33B3">
              <w:rPr>
                <w:rFonts w:ascii="Times New Roman" w:eastAsia="Times New Roman" w:hAnsi="Times New Roman" w:cs="Times New Roman"/>
              </w:rPr>
              <w:t>, перчатки, комплекты СИЗ для работы на высоте) осуществляется Исполнителем работ за свой счёт.</w:t>
            </w:r>
          </w:p>
          <w:p w:rsidR="000E33B3" w:rsidRPr="000E33B3" w:rsidRDefault="000E33B3" w:rsidP="000E33B3">
            <w:pPr>
              <w:widowControl/>
              <w:rPr>
                <w:rFonts w:ascii="Times New Roman" w:eastAsia="Times New Roman" w:hAnsi="Times New Roman" w:cs="Times New Roman"/>
              </w:rPr>
            </w:pPr>
            <w:r w:rsidRPr="000E33B3">
              <w:rPr>
                <w:rFonts w:ascii="Times New Roman" w:eastAsia="Times New Roman" w:hAnsi="Times New Roman" w:cs="Times New Roman"/>
              </w:rPr>
              <w:t>- Соблюдение правил, инструкций, положений, регламентов, действующих на территории Заказчика.</w:t>
            </w:r>
          </w:p>
          <w:p w:rsidR="000E33B3" w:rsidRPr="000E33B3" w:rsidRDefault="000E33B3" w:rsidP="000E33B3">
            <w:pPr>
              <w:widowControl/>
              <w:tabs>
                <w:tab w:val="left" w:pos="-2160"/>
              </w:tabs>
              <w:jc w:val="both"/>
              <w:rPr>
                <w:rFonts w:ascii="Times New Roman" w:eastAsia="Times New Roman" w:hAnsi="Times New Roman" w:cs="Times New Roman"/>
                <w:color w:val="auto"/>
              </w:rPr>
            </w:pPr>
            <w:r w:rsidRPr="000E33B3">
              <w:rPr>
                <w:rFonts w:ascii="Times New Roman" w:eastAsia="Times New Roman" w:hAnsi="Times New Roman" w:cs="Times New Roman"/>
              </w:rPr>
              <w:t>- 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0E33B3" w:rsidRPr="000E33B3" w:rsidTr="00FA3AE4">
        <w:trPr>
          <w:trHeight w:val="266"/>
        </w:trPr>
        <w:tc>
          <w:tcPr>
            <w:tcW w:w="816" w:type="dxa"/>
            <w:vAlign w:val="center"/>
          </w:tcPr>
          <w:p w:rsidR="000E33B3" w:rsidRPr="000E33B3" w:rsidRDefault="000E33B3" w:rsidP="000E33B3">
            <w:pPr>
              <w:widowControl/>
              <w:numPr>
                <w:ilvl w:val="0"/>
                <w:numId w:val="23"/>
              </w:numPr>
              <w:ind w:left="170"/>
              <w:jc w:val="center"/>
              <w:rPr>
                <w:rFonts w:ascii="Times New Roman" w:eastAsia="Times New Roman" w:hAnsi="Times New Roman" w:cs="Times New Roman"/>
                <w:color w:val="auto"/>
              </w:rPr>
            </w:pPr>
          </w:p>
        </w:tc>
        <w:tc>
          <w:tcPr>
            <w:tcW w:w="3082" w:type="dxa"/>
            <w:vAlign w:val="center"/>
          </w:tcPr>
          <w:p w:rsidR="000E33B3" w:rsidRPr="000E33B3" w:rsidRDefault="000E33B3" w:rsidP="000E33B3">
            <w:pPr>
              <w:widowControl/>
              <w:spacing w:line="259" w:lineRule="auto"/>
              <w:ind w:right="69"/>
              <w:rPr>
                <w:rFonts w:ascii="Times New Roman" w:eastAsia="Times New Roman" w:hAnsi="Times New Roman" w:cs="Times New Roman"/>
                <w:color w:val="auto"/>
              </w:rPr>
            </w:pPr>
            <w:r w:rsidRPr="000E33B3">
              <w:rPr>
                <w:rFonts w:ascii="Times New Roman" w:eastAsia="Times New Roman" w:hAnsi="Times New Roman" w:cs="Times New Roman"/>
                <w:color w:val="auto"/>
              </w:rPr>
              <w:t>Гарантийные обязательства Исполнителя</w:t>
            </w:r>
          </w:p>
        </w:tc>
        <w:tc>
          <w:tcPr>
            <w:tcW w:w="6226" w:type="dxa"/>
          </w:tcPr>
          <w:p w:rsidR="000E33B3" w:rsidRPr="000E33B3" w:rsidRDefault="000E33B3" w:rsidP="000E33B3">
            <w:pPr>
              <w:widowControl/>
              <w:ind w:right="5"/>
              <w:rPr>
                <w:rFonts w:ascii="Times New Roman" w:eastAsia="Times New Roman" w:hAnsi="Times New Roman" w:cs="Times New Roman"/>
                <w:color w:val="auto"/>
              </w:rPr>
            </w:pPr>
          </w:p>
          <w:p w:rsidR="000E33B3" w:rsidRPr="000E33B3" w:rsidRDefault="000E33B3" w:rsidP="000E33B3">
            <w:pPr>
              <w:widowControl/>
              <w:ind w:right="5"/>
              <w:rPr>
                <w:rFonts w:ascii="Times New Roman" w:eastAsia="Times New Roman" w:hAnsi="Times New Roman" w:cs="Times New Roman"/>
                <w:color w:val="auto"/>
              </w:rPr>
            </w:pPr>
            <w:r w:rsidRPr="000E33B3">
              <w:rPr>
                <w:rFonts w:ascii="Times New Roman" w:eastAsia="Times New Roman" w:hAnsi="Times New Roman" w:cs="Times New Roman"/>
                <w:color w:val="auto"/>
              </w:rPr>
              <w:t xml:space="preserve">- Гарантийный срок должен составлять не </w:t>
            </w:r>
            <w:r w:rsidRPr="000E33B3">
              <w:rPr>
                <w:rFonts w:ascii="Times New Roman" w:eastAsia="Times New Roman" w:hAnsi="Times New Roman" w:cs="Times New Roman"/>
                <w:color w:val="000000" w:themeColor="text1"/>
              </w:rPr>
              <w:t xml:space="preserve">менее 24 </w:t>
            </w:r>
            <w:r w:rsidRPr="000E33B3">
              <w:rPr>
                <w:rFonts w:ascii="Times New Roman" w:eastAsia="Times New Roman" w:hAnsi="Times New Roman" w:cs="Times New Roman"/>
                <w:color w:val="auto"/>
              </w:rPr>
              <w:t xml:space="preserve">месяцев. </w:t>
            </w:r>
          </w:p>
          <w:p w:rsidR="000E33B3" w:rsidRPr="000E33B3" w:rsidRDefault="000E33B3" w:rsidP="000E33B3">
            <w:pPr>
              <w:widowControl/>
              <w:ind w:right="5"/>
              <w:rPr>
                <w:rFonts w:ascii="Times New Roman" w:eastAsia="Times New Roman" w:hAnsi="Times New Roman" w:cs="Times New Roman"/>
                <w:color w:val="auto"/>
              </w:rPr>
            </w:pPr>
            <w:r w:rsidRPr="000E33B3">
              <w:rPr>
                <w:rFonts w:ascii="Times New Roman" w:eastAsia="Times New Roman" w:hAnsi="Times New Roman" w:cs="Times New Roman"/>
                <w:color w:val="auto"/>
              </w:rPr>
              <w:t>- Началом отсчета времени гарантийной эксплуатации считать дату подписания акта о приемке исполнительной документации.</w:t>
            </w:r>
          </w:p>
          <w:p w:rsidR="000E33B3" w:rsidRPr="000E33B3" w:rsidRDefault="000E33B3" w:rsidP="000E33B3">
            <w:pPr>
              <w:widowControl/>
              <w:spacing w:line="259" w:lineRule="auto"/>
              <w:ind w:right="5"/>
              <w:rPr>
                <w:rFonts w:ascii="Times New Roman" w:eastAsia="Times New Roman" w:hAnsi="Times New Roman" w:cs="Times New Roman"/>
                <w:color w:val="auto"/>
              </w:rPr>
            </w:pPr>
            <w:r w:rsidRPr="000E33B3">
              <w:rPr>
                <w:rFonts w:ascii="Times New Roman" w:eastAsia="Times New Roman" w:hAnsi="Times New Roman" w:cs="Times New Roman"/>
                <w:color w:val="auto"/>
              </w:rPr>
              <w:t>- За некачественное и ненадлежащее исполнение взятых на себя обязательств, Подрядчик несет ответственность.</w:t>
            </w:r>
          </w:p>
        </w:tc>
      </w:tr>
      <w:tr w:rsidR="000E33B3" w:rsidRPr="000E33B3" w:rsidTr="00FA3AE4">
        <w:trPr>
          <w:trHeight w:val="266"/>
        </w:trPr>
        <w:tc>
          <w:tcPr>
            <w:tcW w:w="816" w:type="dxa"/>
            <w:vAlign w:val="center"/>
          </w:tcPr>
          <w:p w:rsidR="000E33B3" w:rsidRPr="000E33B3" w:rsidRDefault="000E33B3" w:rsidP="000E33B3">
            <w:pPr>
              <w:widowControl/>
              <w:numPr>
                <w:ilvl w:val="0"/>
                <w:numId w:val="23"/>
              </w:numPr>
              <w:ind w:left="170"/>
              <w:jc w:val="center"/>
              <w:rPr>
                <w:rFonts w:ascii="Times New Roman" w:eastAsia="Times New Roman" w:hAnsi="Times New Roman" w:cs="Times New Roman"/>
                <w:color w:val="auto"/>
              </w:rPr>
            </w:pPr>
          </w:p>
        </w:tc>
        <w:tc>
          <w:tcPr>
            <w:tcW w:w="3082" w:type="dxa"/>
          </w:tcPr>
          <w:p w:rsidR="000E33B3" w:rsidRPr="000E33B3" w:rsidRDefault="000E33B3" w:rsidP="000E33B3">
            <w:pPr>
              <w:widowControl/>
              <w:rPr>
                <w:rFonts w:ascii="Times New Roman" w:eastAsia="Times New Roman" w:hAnsi="Times New Roman" w:cs="Times New Roman"/>
                <w:color w:val="auto"/>
              </w:rPr>
            </w:pPr>
            <w:r w:rsidRPr="000E33B3">
              <w:rPr>
                <w:rFonts w:ascii="Times New Roman" w:eastAsia="Times New Roman" w:hAnsi="Times New Roman" w:cs="Times New Roman"/>
                <w:color w:val="auto"/>
              </w:rPr>
              <w:t>Порядок сдачи и приемки результатов выполненных работ</w:t>
            </w:r>
          </w:p>
        </w:tc>
        <w:tc>
          <w:tcPr>
            <w:tcW w:w="6226" w:type="dxa"/>
          </w:tcPr>
          <w:p w:rsidR="000E33B3" w:rsidRPr="000E33B3" w:rsidRDefault="000E33B3" w:rsidP="000E33B3">
            <w:pPr>
              <w:widowControl/>
              <w:tabs>
                <w:tab w:val="left" w:pos="34"/>
                <w:tab w:val="left" w:pos="317"/>
              </w:tabs>
              <w:ind w:left="34"/>
              <w:contextualSpacing/>
              <w:jc w:val="both"/>
              <w:rPr>
                <w:rFonts w:ascii="Times New Roman" w:eastAsia="Times New Roman" w:hAnsi="Times New Roman" w:cs="Times New Roman"/>
                <w:color w:val="auto"/>
              </w:rPr>
            </w:pPr>
          </w:p>
          <w:p w:rsidR="000E33B3" w:rsidRPr="000E33B3" w:rsidRDefault="000E33B3" w:rsidP="000E33B3">
            <w:pPr>
              <w:widowControl/>
              <w:tabs>
                <w:tab w:val="left" w:pos="34"/>
                <w:tab w:val="left" w:pos="317"/>
              </w:tabs>
              <w:ind w:left="34"/>
              <w:contextualSpacing/>
              <w:jc w:val="both"/>
              <w:rPr>
                <w:rFonts w:ascii="Times New Roman" w:eastAsia="Times New Roman" w:hAnsi="Times New Roman" w:cs="Times New Roman"/>
                <w:color w:val="auto"/>
              </w:rPr>
            </w:pPr>
          </w:p>
          <w:p w:rsidR="000E33B3" w:rsidRPr="000E33B3" w:rsidRDefault="000E33B3" w:rsidP="000E33B3">
            <w:pPr>
              <w:widowControl/>
              <w:tabs>
                <w:tab w:val="left" w:pos="34"/>
                <w:tab w:val="left" w:pos="317"/>
              </w:tabs>
              <w:ind w:left="34"/>
              <w:contextualSpacing/>
              <w:jc w:val="both"/>
              <w:rPr>
                <w:rFonts w:ascii="Times New Roman" w:eastAsia="Times New Roman" w:hAnsi="Times New Roman" w:cs="Times New Roman"/>
                <w:color w:val="auto"/>
              </w:rPr>
            </w:pPr>
            <w:r w:rsidRPr="000E33B3">
              <w:rPr>
                <w:rFonts w:ascii="Times New Roman" w:eastAsia="Times New Roman" w:hAnsi="Times New Roman" w:cs="Times New Roman"/>
                <w:color w:val="auto"/>
              </w:rPr>
              <w:t>-  В соответствии с графиком производства работ, на основании документов, подтверждающих объемы выполненных работ.</w:t>
            </w:r>
          </w:p>
        </w:tc>
      </w:tr>
      <w:tr w:rsidR="000E33B3" w:rsidRPr="000E33B3" w:rsidTr="00FA3AE4">
        <w:trPr>
          <w:trHeight w:val="800"/>
        </w:trPr>
        <w:tc>
          <w:tcPr>
            <w:tcW w:w="816" w:type="dxa"/>
            <w:vAlign w:val="center"/>
          </w:tcPr>
          <w:p w:rsidR="000E33B3" w:rsidRPr="000E33B3" w:rsidRDefault="000E33B3" w:rsidP="000E33B3">
            <w:pPr>
              <w:widowControl/>
              <w:numPr>
                <w:ilvl w:val="0"/>
                <w:numId w:val="23"/>
              </w:numPr>
              <w:ind w:left="170"/>
              <w:jc w:val="center"/>
              <w:rPr>
                <w:rFonts w:ascii="Times New Roman" w:eastAsia="Times New Roman" w:hAnsi="Times New Roman" w:cs="Times New Roman"/>
                <w:color w:val="auto"/>
              </w:rPr>
            </w:pPr>
          </w:p>
        </w:tc>
        <w:tc>
          <w:tcPr>
            <w:tcW w:w="3082" w:type="dxa"/>
            <w:vAlign w:val="center"/>
          </w:tcPr>
          <w:p w:rsidR="000E33B3" w:rsidRPr="000E33B3" w:rsidRDefault="000E33B3" w:rsidP="000E33B3">
            <w:pPr>
              <w:widowControl/>
              <w:rPr>
                <w:rFonts w:ascii="Times New Roman" w:eastAsia="Times New Roman" w:hAnsi="Times New Roman" w:cs="Times New Roman"/>
                <w:color w:val="auto"/>
              </w:rPr>
            </w:pPr>
            <w:r w:rsidRPr="000E33B3">
              <w:rPr>
                <w:rFonts w:ascii="Times New Roman" w:eastAsia="Times New Roman" w:hAnsi="Times New Roman" w:cs="Times New Roman"/>
                <w:color w:val="auto"/>
              </w:rPr>
              <w:t>Требования в области охраны окружающей среды</w:t>
            </w:r>
          </w:p>
        </w:tc>
        <w:tc>
          <w:tcPr>
            <w:tcW w:w="6226" w:type="dxa"/>
            <w:vAlign w:val="center"/>
          </w:tcPr>
          <w:p w:rsidR="000E33B3" w:rsidRPr="000E33B3" w:rsidRDefault="000E33B3" w:rsidP="000E33B3">
            <w:pPr>
              <w:widowControl/>
              <w:ind w:left="58"/>
              <w:jc w:val="both"/>
              <w:rPr>
                <w:rFonts w:ascii="Times New Roman" w:eastAsia="Times New Roman" w:hAnsi="Times New Roman" w:cs="Times New Roman"/>
                <w:color w:val="auto"/>
              </w:rPr>
            </w:pPr>
          </w:p>
          <w:p w:rsidR="000E33B3" w:rsidRPr="000E33B3" w:rsidRDefault="000E33B3" w:rsidP="000E33B3">
            <w:pPr>
              <w:widowControl/>
              <w:ind w:left="58"/>
              <w:jc w:val="both"/>
              <w:rPr>
                <w:rFonts w:ascii="Times New Roman" w:eastAsia="Times New Roman" w:hAnsi="Times New Roman" w:cs="Times New Roman"/>
                <w:color w:val="auto"/>
              </w:rPr>
            </w:pPr>
            <w:r w:rsidRPr="000E33B3">
              <w:rPr>
                <w:rFonts w:ascii="Times New Roman" w:eastAsia="Times New Roman" w:hAnsi="Times New Roman" w:cs="Times New Roman"/>
                <w:color w:val="auto"/>
              </w:rPr>
              <w:t>- Отходы, образующиеся в результате проведения работ, являются собственностью Подрядчика и утилизируются за его счет в рамках его собственной разрешительной документации.</w:t>
            </w:r>
          </w:p>
          <w:p w:rsidR="000E33B3" w:rsidRPr="000E33B3" w:rsidRDefault="000E33B3" w:rsidP="000E33B3">
            <w:pPr>
              <w:widowControl/>
              <w:ind w:left="58" w:firstLine="28"/>
              <w:jc w:val="both"/>
              <w:rPr>
                <w:rFonts w:ascii="Times New Roman" w:eastAsia="Times New Roman" w:hAnsi="Times New Roman" w:cs="Times New Roman"/>
                <w:color w:val="auto"/>
              </w:rPr>
            </w:pPr>
            <w:r w:rsidRPr="000E33B3">
              <w:rPr>
                <w:rFonts w:ascii="Times New Roman" w:eastAsia="Times New Roman" w:hAnsi="Times New Roman" w:cs="Times New Roman"/>
                <w:color w:val="auto"/>
              </w:rPr>
              <w:lastRenderedPageBreak/>
              <w:t>- Заказчиком указываются места накопления отходов на производственной площадке Заказчика.</w:t>
            </w:r>
          </w:p>
        </w:tc>
      </w:tr>
      <w:tr w:rsidR="000E33B3" w:rsidRPr="000E33B3" w:rsidTr="00FA3AE4">
        <w:trPr>
          <w:trHeight w:val="1997"/>
        </w:trPr>
        <w:tc>
          <w:tcPr>
            <w:tcW w:w="816" w:type="dxa"/>
            <w:vAlign w:val="center"/>
          </w:tcPr>
          <w:p w:rsidR="000E33B3" w:rsidRPr="000E33B3" w:rsidRDefault="000E33B3" w:rsidP="000E33B3">
            <w:pPr>
              <w:widowControl/>
              <w:numPr>
                <w:ilvl w:val="0"/>
                <w:numId w:val="23"/>
              </w:numPr>
              <w:ind w:left="170"/>
              <w:jc w:val="center"/>
              <w:rPr>
                <w:rFonts w:ascii="Times New Roman" w:eastAsia="Times New Roman" w:hAnsi="Times New Roman" w:cs="Times New Roman"/>
                <w:color w:val="auto"/>
              </w:rPr>
            </w:pPr>
          </w:p>
        </w:tc>
        <w:tc>
          <w:tcPr>
            <w:tcW w:w="3082" w:type="dxa"/>
          </w:tcPr>
          <w:p w:rsidR="000E33B3" w:rsidRPr="000E33B3" w:rsidRDefault="000E33B3" w:rsidP="000E33B3">
            <w:pPr>
              <w:widowControl/>
              <w:rPr>
                <w:rFonts w:ascii="Times New Roman" w:eastAsia="Times New Roman" w:hAnsi="Times New Roman" w:cs="Times New Roman"/>
                <w:color w:val="auto"/>
              </w:rPr>
            </w:pPr>
            <w:r w:rsidRPr="000E33B3">
              <w:rPr>
                <w:rFonts w:ascii="Times New Roman" w:eastAsia="Times New Roman" w:hAnsi="Times New Roman" w:cs="Times New Roman"/>
                <w:color w:val="auto"/>
              </w:rPr>
              <w:t xml:space="preserve">Требования к надежности и продолжительности непрерывной работы </w:t>
            </w:r>
          </w:p>
        </w:tc>
        <w:tc>
          <w:tcPr>
            <w:tcW w:w="6226" w:type="dxa"/>
          </w:tcPr>
          <w:p w:rsidR="000E33B3" w:rsidRPr="000E33B3" w:rsidRDefault="000E33B3" w:rsidP="000E33B3">
            <w:pPr>
              <w:widowControl/>
              <w:ind w:right="5"/>
              <w:rPr>
                <w:rFonts w:ascii="Times New Roman" w:eastAsia="Times New Roman" w:hAnsi="Times New Roman" w:cs="Times New Roman"/>
                <w:color w:val="auto"/>
              </w:rPr>
            </w:pPr>
            <w:r w:rsidRPr="000E33B3">
              <w:rPr>
                <w:rFonts w:ascii="Times New Roman" w:eastAsia="Times New Roman" w:hAnsi="Times New Roman" w:cs="Times New Roman"/>
                <w:color w:val="auto"/>
              </w:rPr>
              <w:t>- Режим работы предприятия, круглосуточный.</w:t>
            </w:r>
          </w:p>
          <w:p w:rsidR="000E33B3" w:rsidRPr="000E33B3" w:rsidRDefault="000E33B3" w:rsidP="000E33B3">
            <w:pPr>
              <w:widowControl/>
              <w:ind w:right="5"/>
              <w:rPr>
                <w:rFonts w:ascii="Times New Roman" w:eastAsia="Times New Roman" w:hAnsi="Times New Roman" w:cs="Times New Roman"/>
                <w:color w:val="auto"/>
              </w:rPr>
            </w:pPr>
            <w:r w:rsidRPr="000E33B3">
              <w:rPr>
                <w:rFonts w:ascii="Times New Roman" w:eastAsia="Times New Roman" w:hAnsi="Times New Roman" w:cs="Times New Roman"/>
                <w:color w:val="auto"/>
              </w:rPr>
              <w:t>- Предусмотреть возможность выполнение работ с 11-и часовым рабочим днём.</w:t>
            </w:r>
          </w:p>
          <w:p w:rsidR="000E33B3" w:rsidRPr="000E33B3" w:rsidRDefault="000E33B3" w:rsidP="000E33B3">
            <w:pPr>
              <w:widowControl/>
              <w:ind w:right="5"/>
              <w:rPr>
                <w:rFonts w:ascii="Times New Roman" w:eastAsia="Times New Roman" w:hAnsi="Times New Roman" w:cs="Times New Roman"/>
                <w:color w:val="auto"/>
              </w:rPr>
            </w:pPr>
            <w:r w:rsidRPr="000E33B3">
              <w:rPr>
                <w:rFonts w:ascii="Times New Roman" w:eastAsia="Times New Roman" w:hAnsi="Times New Roman" w:cs="Times New Roman"/>
                <w:color w:val="auto"/>
              </w:rPr>
              <w:t xml:space="preserve">- При необходимости иметь ресурсы для выполнения работы в выходные и праздничные дни. </w:t>
            </w:r>
          </w:p>
          <w:p w:rsidR="000E33B3" w:rsidRPr="000E33B3" w:rsidRDefault="000E33B3" w:rsidP="000E33B3">
            <w:pPr>
              <w:widowControl/>
              <w:tabs>
                <w:tab w:val="left" w:pos="317"/>
              </w:tabs>
              <w:jc w:val="both"/>
              <w:rPr>
                <w:rFonts w:ascii="Times New Roman" w:eastAsia="Times New Roman" w:hAnsi="Times New Roman" w:cs="Times New Roman"/>
                <w:color w:val="auto"/>
              </w:rPr>
            </w:pPr>
            <w:r w:rsidRPr="000E33B3">
              <w:rPr>
                <w:rFonts w:ascii="Times New Roman" w:eastAsia="Times New Roman" w:hAnsi="Times New Roman" w:cs="Times New Roman"/>
                <w:color w:val="auto"/>
              </w:rPr>
              <w:t>- На время проведения пусковых операций Исполнителю обеспечить присутствие ремонтного персонала.</w:t>
            </w:r>
          </w:p>
        </w:tc>
      </w:tr>
      <w:tr w:rsidR="000E33B3" w:rsidRPr="000E33B3" w:rsidTr="00FA3AE4">
        <w:trPr>
          <w:trHeight w:val="1246"/>
        </w:trPr>
        <w:tc>
          <w:tcPr>
            <w:tcW w:w="816" w:type="dxa"/>
            <w:vAlign w:val="center"/>
          </w:tcPr>
          <w:p w:rsidR="000E33B3" w:rsidRPr="000E33B3" w:rsidRDefault="000E33B3" w:rsidP="000E33B3">
            <w:pPr>
              <w:widowControl/>
              <w:ind w:left="142"/>
              <w:jc w:val="center"/>
              <w:rPr>
                <w:rFonts w:ascii="Times New Roman" w:eastAsia="Times New Roman" w:hAnsi="Times New Roman" w:cs="Times New Roman"/>
                <w:color w:val="auto"/>
              </w:rPr>
            </w:pPr>
          </w:p>
          <w:p w:rsidR="000E33B3" w:rsidRPr="000E33B3" w:rsidRDefault="000E33B3" w:rsidP="000E33B3">
            <w:pPr>
              <w:widowControl/>
              <w:numPr>
                <w:ilvl w:val="0"/>
                <w:numId w:val="23"/>
              </w:numPr>
              <w:ind w:left="170"/>
              <w:rPr>
                <w:rFonts w:ascii="Times New Roman" w:eastAsia="Times New Roman" w:hAnsi="Times New Roman" w:cs="Times New Roman"/>
                <w:color w:val="auto"/>
              </w:rPr>
            </w:pPr>
          </w:p>
        </w:tc>
        <w:tc>
          <w:tcPr>
            <w:tcW w:w="3082" w:type="dxa"/>
          </w:tcPr>
          <w:p w:rsidR="000E33B3" w:rsidRPr="000E33B3" w:rsidRDefault="000E33B3" w:rsidP="000E33B3">
            <w:pPr>
              <w:widowControl/>
              <w:rPr>
                <w:rFonts w:ascii="Times New Roman" w:eastAsia="Times New Roman" w:hAnsi="Times New Roman" w:cs="Times New Roman"/>
                <w:color w:val="auto"/>
              </w:rPr>
            </w:pPr>
            <w:r w:rsidRPr="000E33B3">
              <w:rPr>
                <w:rFonts w:ascii="Times New Roman" w:eastAsia="Times New Roman" w:hAnsi="Times New Roman" w:cs="Times New Roman"/>
                <w:color w:val="auto"/>
              </w:rPr>
              <w:t>Дополнительные требования</w:t>
            </w:r>
          </w:p>
        </w:tc>
        <w:tc>
          <w:tcPr>
            <w:tcW w:w="6226" w:type="dxa"/>
          </w:tcPr>
          <w:p w:rsidR="000E33B3" w:rsidRPr="000E33B3" w:rsidRDefault="000E33B3" w:rsidP="000E33B3">
            <w:pPr>
              <w:widowControl/>
              <w:tabs>
                <w:tab w:val="left" w:pos="376"/>
              </w:tabs>
              <w:autoSpaceDN w:val="0"/>
              <w:ind w:left="34"/>
              <w:jc w:val="both"/>
              <w:rPr>
                <w:rFonts w:ascii="Times New Roman" w:eastAsia="Times New Roman" w:hAnsi="Times New Roman" w:cs="Times New Roman"/>
                <w:color w:val="auto"/>
                <w:spacing w:val="-6"/>
              </w:rPr>
            </w:pPr>
            <w:r w:rsidRPr="000E33B3">
              <w:rPr>
                <w:rFonts w:ascii="Times New Roman" w:eastAsia="Times New Roman" w:hAnsi="Times New Roman" w:cs="Times New Roman"/>
                <w:color w:val="auto"/>
                <w:spacing w:val="-6"/>
              </w:rPr>
              <w:t xml:space="preserve">- Опыт работы подрядной организации по аналогичным договорам; </w:t>
            </w:r>
          </w:p>
          <w:p w:rsidR="000E33B3" w:rsidRPr="000E33B3" w:rsidRDefault="000E33B3" w:rsidP="000E33B3">
            <w:pPr>
              <w:widowControl/>
              <w:tabs>
                <w:tab w:val="left" w:pos="376"/>
              </w:tabs>
              <w:autoSpaceDN w:val="0"/>
              <w:ind w:left="34"/>
              <w:jc w:val="both"/>
              <w:rPr>
                <w:rFonts w:ascii="Times New Roman" w:eastAsia="Times New Roman" w:hAnsi="Times New Roman" w:cs="Times New Roman"/>
                <w:color w:val="auto"/>
              </w:rPr>
            </w:pPr>
            <w:r w:rsidRPr="000E33B3">
              <w:rPr>
                <w:rFonts w:ascii="Times New Roman" w:eastAsia="Times New Roman" w:hAnsi="Times New Roman" w:cs="Times New Roman"/>
                <w:color w:val="auto"/>
                <w:spacing w:val="-6"/>
              </w:rPr>
              <w:t>- Официальный язык общения – русский.</w:t>
            </w:r>
          </w:p>
        </w:tc>
      </w:tr>
    </w:tbl>
    <w:p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bookmarkStart w:id="1" w:name="_GoBack"/>
      <w:bookmarkEnd w:id="1"/>
      <w:r w:rsidRPr="00D1593E">
        <w:rPr>
          <w:rFonts w:ascii="Times New Roman" w:eastAsiaTheme="minorHAnsi" w:hAnsi="Times New Roman" w:cs="Times New Roman"/>
          <w:color w:val="auto"/>
          <w:sz w:val="22"/>
          <w:szCs w:val="22"/>
          <w:lang w:eastAsia="en-US"/>
        </w:rPr>
        <w:t xml:space="preserve"> </w:t>
      </w:r>
    </w:p>
    <w:p w:rsidR="000F055D" w:rsidRPr="000045D5" w:rsidRDefault="000F055D" w:rsidP="00795EE4">
      <w:pPr>
        <w:tabs>
          <w:tab w:val="left" w:pos="540"/>
        </w:tabs>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D1593E" w:rsidP="00D1593E">
            <w:pPr>
              <w:jc w:val="both"/>
              <w:rPr>
                <w:b/>
                <w:sz w:val="22"/>
                <w:szCs w:val="22"/>
              </w:rPr>
            </w:pPr>
            <w:r w:rsidRPr="00D1593E">
              <w:rPr>
                <w:b/>
                <w:sz w:val="22"/>
                <w:szCs w:val="22"/>
              </w:rPr>
              <w:t>ООО «РУСИНВЕСТ»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E21F9" w:rsidRPr="000045D5" w:rsidRDefault="009E21F9" w:rsidP="00532895">
      <w:pPr>
        <w:tabs>
          <w:tab w:val="left" w:pos="540"/>
        </w:tabs>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8"/>
      <w:footerReference w:type="default" r:id="rId9"/>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1E4" w:rsidRDefault="00C841E4">
      <w:r>
        <w:separator/>
      </w:r>
    </w:p>
  </w:endnote>
  <w:endnote w:type="continuationSeparator" w:id="0">
    <w:p w:rsidR="00C841E4" w:rsidRDefault="00C8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0E33B3">
      <w:rPr>
        <w:rFonts w:ascii="Times New Roman" w:hAnsi="Times New Roman" w:cs="Times New Roman"/>
        <w:noProof/>
        <w:sz w:val="20"/>
        <w:szCs w:val="20"/>
      </w:rPr>
      <w:t>13</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1E4" w:rsidRDefault="00C841E4">
      <w:r>
        <w:separator/>
      </w:r>
    </w:p>
  </w:footnote>
  <w:footnote w:type="continuationSeparator" w:id="0">
    <w:p w:rsidR="00C841E4" w:rsidRDefault="00C84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5" w:rsidRDefault="00532895">
    <w:pPr>
      <w:tabs>
        <w:tab w:val="right" w:pos="9020"/>
      </w:tabs>
      <w:spacing w:befor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5264F16"/>
    <w:multiLevelType w:val="multilevel"/>
    <w:tmpl w:val="EFC03FA0"/>
    <w:lvl w:ilvl="0">
      <w:start w:val="1"/>
      <w:numFmt w:val="decimal"/>
      <w:lvlText w:val="%1"/>
      <w:lvlJc w:val="center"/>
      <w:pPr>
        <w:tabs>
          <w:tab w:val="num" w:pos="360"/>
        </w:tabs>
        <w:ind w:left="0" w:firstLine="0"/>
      </w:pPr>
      <w:rPr>
        <w:rFonts w:hint="default"/>
        <w:b w:val="0"/>
      </w:rPr>
    </w:lvl>
    <w:lvl w:ilvl="1">
      <w:start w:val="1"/>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9"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2"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7"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0"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2"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8"/>
  </w:num>
  <w:num w:numId="4">
    <w:abstractNumId w:val="2"/>
  </w:num>
  <w:num w:numId="5">
    <w:abstractNumId w:val="11"/>
  </w:num>
  <w:num w:numId="6">
    <w:abstractNumId w:val="16"/>
  </w:num>
  <w:num w:numId="7">
    <w:abstractNumId w:val="12"/>
  </w:num>
  <w:num w:numId="8">
    <w:abstractNumId w:val="4"/>
  </w:num>
  <w:num w:numId="9">
    <w:abstractNumId w:val="14"/>
  </w:num>
  <w:num w:numId="10">
    <w:abstractNumId w:val="6"/>
  </w:num>
  <w:num w:numId="11">
    <w:abstractNumId w:val="10"/>
  </w:num>
  <w:num w:numId="12">
    <w:abstractNumId w:val="15"/>
  </w:num>
  <w:num w:numId="13">
    <w:abstractNumId w:val="19"/>
  </w:num>
  <w:num w:numId="14">
    <w:abstractNumId w:val="22"/>
  </w:num>
  <w:num w:numId="15">
    <w:abstractNumId w:val="0"/>
  </w:num>
  <w:num w:numId="16">
    <w:abstractNumId w:val="5"/>
  </w:num>
  <w:num w:numId="17">
    <w:abstractNumId w:val="18"/>
  </w:num>
  <w:num w:numId="18">
    <w:abstractNumId w:val="3"/>
  </w:num>
  <w:num w:numId="19">
    <w:abstractNumId w:val="13"/>
  </w:num>
  <w:num w:numId="20">
    <w:abstractNumId w:val="17"/>
  </w:num>
  <w:num w:numId="21">
    <w:abstractNumId w:val="9"/>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33B3"/>
    <w:rsid w:val="000E5439"/>
    <w:rsid w:val="000F055D"/>
    <w:rsid w:val="000F6D81"/>
    <w:rsid w:val="00116021"/>
    <w:rsid w:val="00123D39"/>
    <w:rsid w:val="0013183A"/>
    <w:rsid w:val="0017379F"/>
    <w:rsid w:val="00176FA2"/>
    <w:rsid w:val="001D4D26"/>
    <w:rsid w:val="00212CD2"/>
    <w:rsid w:val="00236AFB"/>
    <w:rsid w:val="002622B4"/>
    <w:rsid w:val="0027670D"/>
    <w:rsid w:val="002771E7"/>
    <w:rsid w:val="002B231E"/>
    <w:rsid w:val="002B2997"/>
    <w:rsid w:val="00315315"/>
    <w:rsid w:val="00327E84"/>
    <w:rsid w:val="003467F7"/>
    <w:rsid w:val="00372817"/>
    <w:rsid w:val="00391BD9"/>
    <w:rsid w:val="003A7F8F"/>
    <w:rsid w:val="003B03E7"/>
    <w:rsid w:val="003F4890"/>
    <w:rsid w:val="004075F9"/>
    <w:rsid w:val="00426838"/>
    <w:rsid w:val="00470FA0"/>
    <w:rsid w:val="00472C03"/>
    <w:rsid w:val="00493CFB"/>
    <w:rsid w:val="004B4DE7"/>
    <w:rsid w:val="004F37F2"/>
    <w:rsid w:val="0051553F"/>
    <w:rsid w:val="005214AF"/>
    <w:rsid w:val="00524B74"/>
    <w:rsid w:val="00532895"/>
    <w:rsid w:val="0053757A"/>
    <w:rsid w:val="005D6A3B"/>
    <w:rsid w:val="00685AD8"/>
    <w:rsid w:val="006902EC"/>
    <w:rsid w:val="00693F55"/>
    <w:rsid w:val="0069515D"/>
    <w:rsid w:val="006A21B3"/>
    <w:rsid w:val="006E55AE"/>
    <w:rsid w:val="006F424B"/>
    <w:rsid w:val="007120AA"/>
    <w:rsid w:val="0077381D"/>
    <w:rsid w:val="00795EE4"/>
    <w:rsid w:val="008D4241"/>
    <w:rsid w:val="008F4041"/>
    <w:rsid w:val="009317D4"/>
    <w:rsid w:val="00945564"/>
    <w:rsid w:val="009456AE"/>
    <w:rsid w:val="00945EC4"/>
    <w:rsid w:val="00983C52"/>
    <w:rsid w:val="0098786B"/>
    <w:rsid w:val="009936CC"/>
    <w:rsid w:val="009C176B"/>
    <w:rsid w:val="009C4F8B"/>
    <w:rsid w:val="009E21F9"/>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90FE5"/>
    <w:rsid w:val="00B97BAB"/>
    <w:rsid w:val="00BA3634"/>
    <w:rsid w:val="00BD575C"/>
    <w:rsid w:val="00C021B4"/>
    <w:rsid w:val="00C3339A"/>
    <w:rsid w:val="00C4434C"/>
    <w:rsid w:val="00C73F8D"/>
    <w:rsid w:val="00C841E4"/>
    <w:rsid w:val="00C96667"/>
    <w:rsid w:val="00CF7FDB"/>
    <w:rsid w:val="00D01F11"/>
    <w:rsid w:val="00D1454A"/>
    <w:rsid w:val="00D14984"/>
    <w:rsid w:val="00D1593E"/>
    <w:rsid w:val="00D160AD"/>
    <w:rsid w:val="00D53FE1"/>
    <w:rsid w:val="00D86455"/>
    <w:rsid w:val="00D96505"/>
    <w:rsid w:val="00DA6002"/>
    <w:rsid w:val="00DB7210"/>
    <w:rsid w:val="00DC4795"/>
    <w:rsid w:val="00DC5669"/>
    <w:rsid w:val="00DD19D2"/>
    <w:rsid w:val="00E05270"/>
    <w:rsid w:val="00E37F2B"/>
    <w:rsid w:val="00E90858"/>
    <w:rsid w:val="00E97F89"/>
    <w:rsid w:val="00EA0FD8"/>
    <w:rsid w:val="00EA3357"/>
    <w:rsid w:val="00EB0C3E"/>
    <w:rsid w:val="00F02346"/>
    <w:rsid w:val="00F064EC"/>
    <w:rsid w:val="00F2353A"/>
    <w:rsid w:val="00F41510"/>
    <w:rsid w:val="00F53EF2"/>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tline@tnpz.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9213</Words>
  <Characters>52517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Соловьева Елена Игоревна</cp:lastModifiedBy>
  <cp:revision>11</cp:revision>
  <cp:lastPrinted>2022-02-07T04:19:00Z</cp:lastPrinted>
  <dcterms:created xsi:type="dcterms:W3CDTF">2022-02-15T13:02:00Z</dcterms:created>
  <dcterms:modified xsi:type="dcterms:W3CDTF">2023-12-08T10:13:00Z</dcterms:modified>
</cp:coreProperties>
</file>