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r w:rsidR="001929B1">
              <w:rPr>
                <w:rStyle w:val="aa"/>
                <w:sz w:val="22"/>
                <w:szCs w:val="22"/>
                <w:lang w:val="en-US"/>
              </w:rPr>
              <w:fldChar w:fldCharType="begin"/>
            </w:r>
            <w:r w:rsidR="001929B1" w:rsidRPr="00DE4D6D">
              <w:rPr>
                <w:rStyle w:val="aa"/>
                <w:sz w:val="22"/>
                <w:szCs w:val="22"/>
              </w:rPr>
              <w:instrText xml:space="preserve"> </w:instrText>
            </w:r>
            <w:r w:rsidR="001929B1">
              <w:rPr>
                <w:rStyle w:val="aa"/>
                <w:sz w:val="22"/>
                <w:szCs w:val="22"/>
                <w:lang w:val="en-US"/>
              </w:rPr>
              <w:instrText>HYPERLINK</w:instrText>
            </w:r>
            <w:r w:rsidR="001929B1" w:rsidRPr="00DE4D6D">
              <w:rPr>
                <w:rStyle w:val="aa"/>
                <w:sz w:val="22"/>
                <w:szCs w:val="22"/>
              </w:rPr>
              <w:instrText xml:space="preserve"> "</w:instrText>
            </w:r>
            <w:r w:rsidR="001929B1">
              <w:rPr>
                <w:rStyle w:val="aa"/>
                <w:sz w:val="22"/>
                <w:szCs w:val="22"/>
                <w:lang w:val="en-US"/>
              </w:rPr>
              <w:instrText>mailto</w:instrText>
            </w:r>
            <w:r w:rsidR="001929B1" w:rsidRPr="00DE4D6D">
              <w:rPr>
                <w:rStyle w:val="aa"/>
                <w:sz w:val="22"/>
                <w:szCs w:val="22"/>
              </w:rPr>
              <w:instrText>:</w:instrText>
            </w:r>
            <w:r w:rsidR="001929B1">
              <w:rPr>
                <w:rStyle w:val="aa"/>
                <w:sz w:val="22"/>
                <w:szCs w:val="22"/>
                <w:lang w:val="en-US"/>
              </w:rPr>
              <w:instrText>info</w:instrText>
            </w:r>
            <w:r w:rsidR="001929B1" w:rsidRPr="00DE4D6D">
              <w:rPr>
                <w:rStyle w:val="aa"/>
                <w:sz w:val="22"/>
                <w:szCs w:val="22"/>
              </w:rPr>
              <w:instrText>@</w:instrText>
            </w:r>
            <w:r w:rsidR="001929B1">
              <w:rPr>
                <w:rStyle w:val="aa"/>
                <w:sz w:val="22"/>
                <w:szCs w:val="22"/>
                <w:lang w:val="en-US"/>
              </w:rPr>
              <w:instrText>rusinvest</w:instrText>
            </w:r>
            <w:r w:rsidR="001929B1" w:rsidRPr="00DE4D6D">
              <w:rPr>
                <w:rStyle w:val="aa"/>
                <w:sz w:val="22"/>
                <w:szCs w:val="22"/>
              </w:rPr>
              <w:instrText>.</w:instrText>
            </w:r>
            <w:r w:rsidR="001929B1">
              <w:rPr>
                <w:rStyle w:val="aa"/>
                <w:sz w:val="22"/>
                <w:szCs w:val="22"/>
                <w:lang w:val="en-US"/>
              </w:rPr>
              <w:instrText>ru</w:instrText>
            </w:r>
            <w:r w:rsidR="001929B1" w:rsidRPr="00DE4D6D">
              <w:rPr>
                <w:rStyle w:val="aa"/>
                <w:sz w:val="22"/>
                <w:szCs w:val="22"/>
              </w:rPr>
              <w:instrText xml:space="preserve">" </w:instrText>
            </w:r>
            <w:r w:rsidR="001929B1">
              <w:rPr>
                <w:rStyle w:val="aa"/>
                <w:sz w:val="22"/>
                <w:szCs w:val="22"/>
                <w:lang w:val="en-US"/>
              </w:rPr>
              <w:fldChar w:fldCharType="separate"/>
            </w:r>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r w:rsidR="001929B1">
              <w:rPr>
                <w:rStyle w:val="aa"/>
                <w:sz w:val="22"/>
                <w:szCs w:val="22"/>
                <w:lang w:val="en-US"/>
              </w:rPr>
              <w:fldChar w:fldCharType="end"/>
            </w:r>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D667EF" w:rsidRDefault="00A661C2" w:rsidP="00CA6D88">
            <w:pPr>
              <w:jc w:val="center"/>
              <w:rPr>
                <w:b/>
                <w:sz w:val="20"/>
                <w:szCs w:val="20"/>
              </w:rPr>
            </w:pPr>
            <w:r w:rsidRPr="00D667EF">
              <w:rPr>
                <w:b/>
                <w:sz w:val="20"/>
                <w:szCs w:val="20"/>
              </w:rPr>
              <w:t>№ п/п</w:t>
            </w:r>
          </w:p>
        </w:tc>
        <w:tc>
          <w:tcPr>
            <w:tcW w:w="1843" w:type="dxa"/>
            <w:vAlign w:val="center"/>
          </w:tcPr>
          <w:p w:rsidR="00A661C2" w:rsidRPr="00D667EF" w:rsidRDefault="00A661C2" w:rsidP="00CA6D88">
            <w:pPr>
              <w:jc w:val="center"/>
              <w:rPr>
                <w:b/>
                <w:sz w:val="20"/>
                <w:szCs w:val="20"/>
              </w:rPr>
            </w:pPr>
            <w:r w:rsidRPr="00D667EF">
              <w:rPr>
                <w:b/>
                <w:sz w:val="20"/>
                <w:szCs w:val="20"/>
              </w:rPr>
              <w:t>Наименование Товара</w:t>
            </w:r>
          </w:p>
        </w:tc>
        <w:tc>
          <w:tcPr>
            <w:tcW w:w="1140" w:type="dxa"/>
            <w:vAlign w:val="center"/>
          </w:tcPr>
          <w:p w:rsidR="00A661C2" w:rsidRPr="00D667EF" w:rsidRDefault="00A661C2" w:rsidP="00CA6D88">
            <w:pPr>
              <w:jc w:val="center"/>
              <w:rPr>
                <w:b/>
                <w:sz w:val="20"/>
                <w:szCs w:val="20"/>
              </w:rPr>
            </w:pPr>
            <w:r w:rsidRPr="00D667EF">
              <w:rPr>
                <w:b/>
                <w:sz w:val="20"/>
                <w:szCs w:val="20"/>
              </w:rPr>
              <w:t>Единица измерения</w:t>
            </w:r>
          </w:p>
        </w:tc>
        <w:tc>
          <w:tcPr>
            <w:tcW w:w="791" w:type="dxa"/>
            <w:vAlign w:val="center"/>
          </w:tcPr>
          <w:p w:rsidR="00A661C2" w:rsidRPr="00D667EF" w:rsidRDefault="00A661C2" w:rsidP="00CA6D88">
            <w:pPr>
              <w:jc w:val="center"/>
              <w:rPr>
                <w:b/>
                <w:sz w:val="20"/>
                <w:szCs w:val="20"/>
              </w:rPr>
            </w:pPr>
            <w:r w:rsidRPr="00D667EF">
              <w:rPr>
                <w:b/>
                <w:sz w:val="20"/>
                <w:szCs w:val="20"/>
              </w:rPr>
              <w:t>Кол-во</w:t>
            </w:r>
          </w:p>
        </w:tc>
        <w:tc>
          <w:tcPr>
            <w:tcW w:w="1318" w:type="dxa"/>
            <w:vAlign w:val="center"/>
          </w:tcPr>
          <w:p w:rsidR="00A661C2" w:rsidRPr="00D667EF" w:rsidRDefault="00A661C2" w:rsidP="00CA6D88">
            <w:pPr>
              <w:jc w:val="center"/>
              <w:rPr>
                <w:b/>
                <w:sz w:val="20"/>
                <w:szCs w:val="20"/>
              </w:rPr>
            </w:pPr>
            <w:r w:rsidRPr="00D667EF">
              <w:rPr>
                <w:b/>
                <w:sz w:val="20"/>
                <w:szCs w:val="20"/>
              </w:rPr>
              <w:t xml:space="preserve">Цена </w:t>
            </w:r>
          </w:p>
          <w:p w:rsidR="00A661C2" w:rsidRPr="00D667EF" w:rsidRDefault="00A661C2" w:rsidP="00CA6D88">
            <w:pPr>
              <w:jc w:val="center"/>
              <w:rPr>
                <w:b/>
                <w:sz w:val="20"/>
                <w:szCs w:val="20"/>
              </w:rPr>
            </w:pPr>
            <w:r w:rsidRPr="00D667EF">
              <w:rPr>
                <w:b/>
                <w:sz w:val="20"/>
                <w:szCs w:val="20"/>
              </w:rPr>
              <w:t>без НДС, руб.</w:t>
            </w:r>
          </w:p>
        </w:tc>
        <w:tc>
          <w:tcPr>
            <w:tcW w:w="1319" w:type="dxa"/>
            <w:vAlign w:val="center"/>
          </w:tcPr>
          <w:p w:rsidR="00A661C2" w:rsidRPr="00D667EF" w:rsidRDefault="00A661C2" w:rsidP="00CA6D88">
            <w:pPr>
              <w:jc w:val="center"/>
              <w:rPr>
                <w:b/>
                <w:sz w:val="20"/>
                <w:szCs w:val="20"/>
              </w:rPr>
            </w:pPr>
            <w:r w:rsidRPr="00D667EF">
              <w:rPr>
                <w:b/>
                <w:sz w:val="20"/>
                <w:szCs w:val="20"/>
              </w:rPr>
              <w:t xml:space="preserve">Сумма </w:t>
            </w:r>
          </w:p>
          <w:p w:rsidR="00A661C2" w:rsidRPr="00D667EF" w:rsidRDefault="00A661C2" w:rsidP="00CA6D88">
            <w:pPr>
              <w:jc w:val="center"/>
              <w:rPr>
                <w:b/>
                <w:sz w:val="20"/>
                <w:szCs w:val="20"/>
              </w:rPr>
            </w:pPr>
            <w:r w:rsidRPr="00D667EF">
              <w:rPr>
                <w:b/>
                <w:sz w:val="20"/>
                <w:szCs w:val="20"/>
              </w:rPr>
              <w:t>без НДС, руб.</w:t>
            </w:r>
          </w:p>
        </w:tc>
        <w:tc>
          <w:tcPr>
            <w:tcW w:w="1450" w:type="dxa"/>
            <w:vAlign w:val="center"/>
          </w:tcPr>
          <w:p w:rsidR="00A661C2" w:rsidRPr="00D667EF" w:rsidRDefault="00A661C2" w:rsidP="00CA6D88">
            <w:pPr>
              <w:jc w:val="center"/>
              <w:rPr>
                <w:b/>
                <w:sz w:val="20"/>
                <w:szCs w:val="20"/>
              </w:rPr>
            </w:pPr>
            <w:r w:rsidRPr="00D667EF">
              <w:rPr>
                <w:b/>
                <w:sz w:val="20"/>
                <w:szCs w:val="20"/>
              </w:rPr>
              <w:t>Сумма</w:t>
            </w:r>
          </w:p>
          <w:p w:rsidR="00A661C2" w:rsidRPr="00D667EF" w:rsidRDefault="00A661C2" w:rsidP="00CA6D88">
            <w:pPr>
              <w:jc w:val="center"/>
              <w:rPr>
                <w:b/>
                <w:sz w:val="20"/>
                <w:szCs w:val="20"/>
              </w:rPr>
            </w:pPr>
            <w:r w:rsidRPr="00D667EF">
              <w:rPr>
                <w:b/>
                <w:sz w:val="20"/>
                <w:szCs w:val="20"/>
              </w:rPr>
              <w:t>НДС 20%, руб.</w:t>
            </w:r>
          </w:p>
        </w:tc>
        <w:tc>
          <w:tcPr>
            <w:tcW w:w="1353" w:type="dxa"/>
            <w:vAlign w:val="center"/>
          </w:tcPr>
          <w:p w:rsidR="00A661C2" w:rsidRPr="00D667EF" w:rsidRDefault="00A661C2" w:rsidP="00CA6D88">
            <w:pPr>
              <w:jc w:val="center"/>
              <w:rPr>
                <w:b/>
                <w:sz w:val="20"/>
                <w:szCs w:val="20"/>
              </w:rPr>
            </w:pPr>
            <w:r w:rsidRPr="00D667EF">
              <w:rPr>
                <w:b/>
                <w:sz w:val="20"/>
                <w:szCs w:val="20"/>
              </w:rPr>
              <w:t xml:space="preserve">Сумма </w:t>
            </w:r>
          </w:p>
          <w:p w:rsidR="00A661C2" w:rsidRPr="00D667EF" w:rsidRDefault="00A661C2" w:rsidP="00CA6D88">
            <w:pPr>
              <w:jc w:val="center"/>
              <w:rPr>
                <w:b/>
                <w:sz w:val="20"/>
                <w:szCs w:val="20"/>
              </w:rPr>
            </w:pPr>
            <w:r w:rsidRPr="00D667EF">
              <w:rPr>
                <w:b/>
                <w:sz w:val="20"/>
                <w:szCs w:val="20"/>
              </w:rPr>
              <w:t>с НДС 20%, руб.</w:t>
            </w:r>
          </w:p>
        </w:tc>
      </w:tr>
      <w:tr w:rsidR="00DE4D6D" w:rsidRPr="00A661C2" w:rsidTr="003C14BA">
        <w:trPr>
          <w:trHeight w:val="213"/>
        </w:trPr>
        <w:tc>
          <w:tcPr>
            <w:tcW w:w="567" w:type="dxa"/>
          </w:tcPr>
          <w:p w:rsidR="00DE4D6D" w:rsidRPr="0013571A" w:rsidRDefault="00DE4D6D" w:rsidP="00DE4D6D">
            <w:pPr>
              <w:jc w:val="center"/>
              <w:rPr>
                <w:b/>
                <w:sz w:val="20"/>
                <w:szCs w:val="20"/>
              </w:rPr>
            </w:pPr>
            <w:r w:rsidRPr="0013571A">
              <w:rPr>
                <w:b/>
                <w:sz w:val="20"/>
                <w:szCs w:val="20"/>
              </w:rPr>
              <w:t>1.</w:t>
            </w:r>
          </w:p>
        </w:tc>
        <w:tc>
          <w:tcPr>
            <w:tcW w:w="1843" w:type="dxa"/>
          </w:tcPr>
          <w:p w:rsidR="00DE4D6D" w:rsidRPr="0013571A" w:rsidRDefault="00DE4D6D" w:rsidP="00DE4D6D">
            <w:pPr>
              <w:rPr>
                <w:sz w:val="20"/>
                <w:szCs w:val="20"/>
              </w:rPr>
            </w:pPr>
            <w:r w:rsidRPr="0013571A">
              <w:rPr>
                <w:sz w:val="20"/>
                <w:szCs w:val="20"/>
              </w:rPr>
              <w:t>Знак опасности АК 404/4</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4B2FE4">
              <w:rPr>
                <w:sz w:val="20"/>
                <w:szCs w:val="20"/>
              </w:rPr>
              <w:t>1 100</w:t>
            </w:r>
          </w:p>
        </w:tc>
        <w:tc>
          <w:tcPr>
            <w:tcW w:w="1318" w:type="dxa"/>
            <w:vAlign w:val="center"/>
          </w:tcPr>
          <w:p w:rsidR="00DE4D6D" w:rsidRPr="0013571A" w:rsidRDefault="00DE4D6D" w:rsidP="00DE4D6D">
            <w:pPr>
              <w:jc w:val="center"/>
              <w:rPr>
                <w:sz w:val="20"/>
                <w:szCs w:val="20"/>
              </w:rPr>
            </w:pPr>
          </w:p>
        </w:tc>
        <w:tc>
          <w:tcPr>
            <w:tcW w:w="1319" w:type="dxa"/>
            <w:vAlign w:val="center"/>
          </w:tcPr>
          <w:p w:rsidR="00DE4D6D" w:rsidRPr="0013571A" w:rsidRDefault="00DE4D6D" w:rsidP="00DE4D6D">
            <w:pPr>
              <w:jc w:val="center"/>
              <w:rPr>
                <w:sz w:val="20"/>
                <w:szCs w:val="20"/>
              </w:rPr>
            </w:pPr>
          </w:p>
        </w:tc>
        <w:tc>
          <w:tcPr>
            <w:tcW w:w="1450" w:type="dxa"/>
            <w:vAlign w:val="center"/>
          </w:tcPr>
          <w:p w:rsidR="00DE4D6D" w:rsidRPr="0013571A" w:rsidRDefault="00DE4D6D" w:rsidP="00DE4D6D">
            <w:pPr>
              <w:jc w:val="center"/>
              <w:rPr>
                <w:sz w:val="20"/>
                <w:szCs w:val="20"/>
              </w:rPr>
            </w:pPr>
          </w:p>
        </w:tc>
        <w:tc>
          <w:tcPr>
            <w:tcW w:w="1353" w:type="dxa"/>
            <w:vAlign w:val="center"/>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2.</w:t>
            </w:r>
          </w:p>
        </w:tc>
        <w:tc>
          <w:tcPr>
            <w:tcW w:w="1843" w:type="dxa"/>
          </w:tcPr>
          <w:p w:rsidR="00DE4D6D" w:rsidRPr="0013571A" w:rsidRDefault="00DE4D6D" w:rsidP="00DE4D6D">
            <w:pPr>
              <w:rPr>
                <w:sz w:val="20"/>
                <w:szCs w:val="20"/>
              </w:rPr>
            </w:pPr>
            <w:r w:rsidRPr="0013571A">
              <w:rPr>
                <w:sz w:val="20"/>
                <w:szCs w:val="20"/>
              </w:rPr>
              <w:t>Номер ООН по СМГС 40/1350</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4B2FE4">
              <w:rPr>
                <w:sz w:val="20"/>
                <w:szCs w:val="20"/>
              </w:rPr>
              <w:t>1 100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3.</w:t>
            </w:r>
          </w:p>
        </w:tc>
        <w:tc>
          <w:tcPr>
            <w:tcW w:w="1843" w:type="dxa"/>
          </w:tcPr>
          <w:p w:rsidR="00DE4D6D" w:rsidRPr="0013571A" w:rsidRDefault="00DE4D6D" w:rsidP="00DE4D6D">
            <w:pPr>
              <w:rPr>
                <w:sz w:val="20"/>
                <w:szCs w:val="20"/>
              </w:rPr>
            </w:pPr>
            <w:r w:rsidRPr="0013571A">
              <w:rPr>
                <w:sz w:val="20"/>
                <w:szCs w:val="20"/>
              </w:rPr>
              <w:t>Знак опасности 3/АК328/3</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100409">
              <w:rPr>
                <w:sz w:val="20"/>
                <w:szCs w:val="20"/>
              </w:rPr>
              <w:t>37 000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bookmarkStart w:id="0" w:name="_GoBack"/>
            <w:bookmarkEnd w:id="0"/>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4.</w:t>
            </w:r>
          </w:p>
        </w:tc>
        <w:tc>
          <w:tcPr>
            <w:tcW w:w="1843" w:type="dxa"/>
          </w:tcPr>
          <w:p w:rsidR="00DE4D6D" w:rsidRPr="0013571A" w:rsidRDefault="00DE4D6D" w:rsidP="00DE4D6D">
            <w:pPr>
              <w:rPr>
                <w:sz w:val="20"/>
                <w:szCs w:val="20"/>
              </w:rPr>
            </w:pPr>
            <w:r w:rsidRPr="0013571A">
              <w:rPr>
                <w:sz w:val="20"/>
                <w:szCs w:val="20"/>
              </w:rPr>
              <w:t>Номер ООН по СМГС 33/3295</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100409">
              <w:rPr>
                <w:sz w:val="20"/>
                <w:szCs w:val="20"/>
              </w:rPr>
              <w:t>37 000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5.</w:t>
            </w:r>
          </w:p>
        </w:tc>
        <w:tc>
          <w:tcPr>
            <w:tcW w:w="1843" w:type="dxa"/>
          </w:tcPr>
          <w:p w:rsidR="00DE4D6D" w:rsidRPr="0013571A" w:rsidRDefault="00DE4D6D" w:rsidP="00DE4D6D">
            <w:pPr>
              <w:rPr>
                <w:sz w:val="20"/>
                <w:szCs w:val="20"/>
              </w:rPr>
            </w:pPr>
            <w:r w:rsidRPr="0013571A">
              <w:rPr>
                <w:sz w:val="20"/>
                <w:szCs w:val="20"/>
              </w:rPr>
              <w:t>Знак опасности 3/АК305/3</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100409">
              <w:rPr>
                <w:sz w:val="20"/>
                <w:szCs w:val="20"/>
              </w:rPr>
              <w:t>21 800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6.</w:t>
            </w:r>
          </w:p>
        </w:tc>
        <w:tc>
          <w:tcPr>
            <w:tcW w:w="1843" w:type="dxa"/>
          </w:tcPr>
          <w:p w:rsidR="00DE4D6D" w:rsidRPr="0013571A" w:rsidRDefault="00DE4D6D" w:rsidP="00DE4D6D">
            <w:pPr>
              <w:rPr>
                <w:sz w:val="20"/>
                <w:szCs w:val="20"/>
              </w:rPr>
            </w:pPr>
            <w:r w:rsidRPr="0013571A">
              <w:rPr>
                <w:sz w:val="20"/>
                <w:szCs w:val="20"/>
              </w:rPr>
              <w:t>Знак опасности 3/АК315/3</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100409">
              <w:rPr>
                <w:sz w:val="20"/>
                <w:szCs w:val="20"/>
              </w:rPr>
              <w:t>11 900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7.</w:t>
            </w:r>
          </w:p>
        </w:tc>
        <w:tc>
          <w:tcPr>
            <w:tcW w:w="1843" w:type="dxa"/>
          </w:tcPr>
          <w:p w:rsidR="00DE4D6D" w:rsidRPr="0013571A" w:rsidRDefault="00DE4D6D" w:rsidP="00DE4D6D">
            <w:pPr>
              <w:rPr>
                <w:sz w:val="20"/>
                <w:szCs w:val="20"/>
              </w:rPr>
            </w:pPr>
            <w:r w:rsidRPr="0013571A">
              <w:rPr>
                <w:sz w:val="20"/>
                <w:szCs w:val="20"/>
              </w:rPr>
              <w:t>Номер ООН по СМГС 33/1203</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100409">
              <w:rPr>
                <w:sz w:val="20"/>
                <w:szCs w:val="20"/>
              </w:rPr>
              <w:t>21 800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DE4D6D" w:rsidRPr="00A661C2" w:rsidTr="002B3207">
        <w:trPr>
          <w:trHeight w:val="202"/>
        </w:trPr>
        <w:tc>
          <w:tcPr>
            <w:tcW w:w="567" w:type="dxa"/>
          </w:tcPr>
          <w:p w:rsidR="00DE4D6D" w:rsidRPr="0013571A" w:rsidRDefault="00DE4D6D" w:rsidP="00DE4D6D">
            <w:pPr>
              <w:jc w:val="center"/>
              <w:rPr>
                <w:b/>
                <w:sz w:val="20"/>
                <w:szCs w:val="20"/>
              </w:rPr>
            </w:pPr>
            <w:r w:rsidRPr="0013571A">
              <w:rPr>
                <w:b/>
                <w:sz w:val="20"/>
                <w:szCs w:val="20"/>
              </w:rPr>
              <w:t>8.</w:t>
            </w:r>
          </w:p>
        </w:tc>
        <w:tc>
          <w:tcPr>
            <w:tcW w:w="1843" w:type="dxa"/>
          </w:tcPr>
          <w:p w:rsidR="00DE4D6D" w:rsidRPr="0013571A" w:rsidRDefault="00DE4D6D" w:rsidP="00DE4D6D">
            <w:pPr>
              <w:rPr>
                <w:sz w:val="20"/>
                <w:szCs w:val="20"/>
              </w:rPr>
            </w:pPr>
            <w:r w:rsidRPr="0013571A">
              <w:rPr>
                <w:sz w:val="20"/>
                <w:szCs w:val="20"/>
              </w:rPr>
              <w:t>Номер ООН по СМГС 30/1202</w:t>
            </w:r>
          </w:p>
        </w:tc>
        <w:tc>
          <w:tcPr>
            <w:tcW w:w="1140" w:type="dxa"/>
          </w:tcPr>
          <w:p w:rsidR="00DE4D6D" w:rsidRPr="004B2FE4" w:rsidRDefault="00DE4D6D" w:rsidP="00DE4D6D">
            <w:pPr>
              <w:jc w:val="center"/>
              <w:rPr>
                <w:sz w:val="22"/>
                <w:szCs w:val="22"/>
              </w:rPr>
            </w:pPr>
            <w:proofErr w:type="spellStart"/>
            <w:r w:rsidRPr="004B2FE4">
              <w:rPr>
                <w:sz w:val="20"/>
                <w:szCs w:val="20"/>
              </w:rPr>
              <w:t>шт</w:t>
            </w:r>
            <w:proofErr w:type="spellEnd"/>
          </w:p>
        </w:tc>
        <w:tc>
          <w:tcPr>
            <w:tcW w:w="791" w:type="dxa"/>
          </w:tcPr>
          <w:p w:rsidR="00DE4D6D" w:rsidRPr="004B2FE4" w:rsidRDefault="00DE4D6D" w:rsidP="00DE4D6D">
            <w:pPr>
              <w:jc w:val="center"/>
              <w:rPr>
                <w:sz w:val="22"/>
                <w:szCs w:val="22"/>
              </w:rPr>
            </w:pPr>
            <w:r w:rsidRPr="00100409">
              <w:rPr>
                <w:sz w:val="20"/>
                <w:szCs w:val="20"/>
              </w:rPr>
              <w:t>11 900</w:t>
            </w:r>
          </w:p>
        </w:tc>
        <w:tc>
          <w:tcPr>
            <w:tcW w:w="1318" w:type="dxa"/>
          </w:tcPr>
          <w:p w:rsidR="00DE4D6D" w:rsidRPr="0013571A" w:rsidRDefault="00DE4D6D" w:rsidP="00DE4D6D">
            <w:pPr>
              <w:jc w:val="center"/>
              <w:rPr>
                <w:sz w:val="20"/>
                <w:szCs w:val="20"/>
              </w:rPr>
            </w:pPr>
          </w:p>
        </w:tc>
        <w:tc>
          <w:tcPr>
            <w:tcW w:w="1319" w:type="dxa"/>
          </w:tcPr>
          <w:p w:rsidR="00DE4D6D" w:rsidRPr="0013571A" w:rsidRDefault="00DE4D6D" w:rsidP="00DE4D6D">
            <w:pPr>
              <w:jc w:val="center"/>
              <w:rPr>
                <w:sz w:val="20"/>
                <w:szCs w:val="20"/>
              </w:rPr>
            </w:pPr>
          </w:p>
        </w:tc>
        <w:tc>
          <w:tcPr>
            <w:tcW w:w="1450" w:type="dxa"/>
          </w:tcPr>
          <w:p w:rsidR="00DE4D6D" w:rsidRPr="0013571A" w:rsidRDefault="00DE4D6D" w:rsidP="00DE4D6D">
            <w:pPr>
              <w:jc w:val="center"/>
              <w:rPr>
                <w:sz w:val="20"/>
                <w:szCs w:val="20"/>
              </w:rPr>
            </w:pPr>
          </w:p>
        </w:tc>
        <w:tc>
          <w:tcPr>
            <w:tcW w:w="1353" w:type="dxa"/>
          </w:tcPr>
          <w:p w:rsidR="00DE4D6D" w:rsidRPr="0013571A" w:rsidRDefault="00DE4D6D" w:rsidP="00DE4D6D">
            <w:pPr>
              <w:jc w:val="center"/>
              <w:rPr>
                <w:sz w:val="20"/>
                <w:szCs w:val="20"/>
              </w:rPr>
            </w:pPr>
          </w:p>
        </w:tc>
      </w:tr>
      <w:tr w:rsidR="00A661C2" w:rsidRPr="00A661C2" w:rsidTr="002B3207">
        <w:trPr>
          <w:trHeight w:val="213"/>
        </w:trPr>
        <w:tc>
          <w:tcPr>
            <w:tcW w:w="5659" w:type="dxa"/>
            <w:gridSpan w:val="5"/>
          </w:tcPr>
          <w:p w:rsidR="00A661C2" w:rsidRPr="00D667EF" w:rsidRDefault="00A661C2" w:rsidP="00CA6D88">
            <w:pPr>
              <w:jc w:val="right"/>
              <w:rPr>
                <w:sz w:val="20"/>
                <w:szCs w:val="20"/>
              </w:rPr>
            </w:pPr>
            <w:r w:rsidRPr="00D667EF">
              <w:rPr>
                <w:b/>
                <w:sz w:val="20"/>
                <w:szCs w:val="20"/>
              </w:rPr>
              <w:t>ИТОГО:</w:t>
            </w:r>
          </w:p>
        </w:tc>
        <w:tc>
          <w:tcPr>
            <w:tcW w:w="1319" w:type="dxa"/>
          </w:tcPr>
          <w:p w:rsidR="00A661C2" w:rsidRPr="00D667EF" w:rsidRDefault="00A661C2" w:rsidP="00CA6D88">
            <w:pPr>
              <w:jc w:val="center"/>
              <w:rPr>
                <w:sz w:val="20"/>
                <w:szCs w:val="20"/>
              </w:rPr>
            </w:pPr>
          </w:p>
        </w:tc>
        <w:tc>
          <w:tcPr>
            <w:tcW w:w="1450" w:type="dxa"/>
          </w:tcPr>
          <w:p w:rsidR="00A661C2" w:rsidRPr="00D667EF" w:rsidRDefault="00A661C2" w:rsidP="00CA6D88">
            <w:pPr>
              <w:jc w:val="center"/>
              <w:rPr>
                <w:sz w:val="20"/>
                <w:szCs w:val="20"/>
              </w:rPr>
            </w:pPr>
          </w:p>
        </w:tc>
        <w:tc>
          <w:tcPr>
            <w:tcW w:w="1353" w:type="dxa"/>
          </w:tcPr>
          <w:p w:rsidR="00A661C2" w:rsidRPr="00D667EF" w:rsidRDefault="00A661C2" w:rsidP="00CA6D88">
            <w:pPr>
              <w:jc w:val="center"/>
              <w:rPr>
                <w:sz w:val="20"/>
                <w:szCs w:val="20"/>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D667EF" w:rsidRDefault="00A661C2" w:rsidP="00CA6D88">
      <w:pPr>
        <w:pStyle w:val="ab"/>
        <w:numPr>
          <w:ilvl w:val="0"/>
          <w:numId w:val="4"/>
        </w:numPr>
        <w:ind w:left="0" w:firstLine="0"/>
        <w:jc w:val="both"/>
        <w:rPr>
          <w:b/>
          <w:sz w:val="20"/>
          <w:szCs w:val="20"/>
        </w:rPr>
      </w:pPr>
      <w:r w:rsidRPr="00D667EF">
        <w:rPr>
          <w:b/>
          <w:sz w:val="20"/>
          <w:szCs w:val="20"/>
        </w:rPr>
        <w:t>Общая стоимость Товара</w:t>
      </w:r>
      <w:r w:rsidRPr="00D667EF">
        <w:rPr>
          <w:sz w:val="20"/>
          <w:szCs w:val="20"/>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D667EF" w:rsidRDefault="00A661C2" w:rsidP="0013571A">
      <w:pPr>
        <w:pStyle w:val="ab"/>
        <w:numPr>
          <w:ilvl w:val="0"/>
          <w:numId w:val="4"/>
        </w:numPr>
        <w:ind w:left="0" w:firstLine="0"/>
        <w:jc w:val="both"/>
        <w:rPr>
          <w:sz w:val="20"/>
          <w:szCs w:val="20"/>
        </w:rPr>
      </w:pPr>
      <w:r w:rsidRPr="00D667EF">
        <w:rPr>
          <w:b/>
          <w:sz w:val="20"/>
          <w:szCs w:val="20"/>
        </w:rPr>
        <w:t>Срок поставки:</w:t>
      </w:r>
      <w:r w:rsidRPr="00D667EF">
        <w:rPr>
          <w:sz w:val="20"/>
          <w:szCs w:val="20"/>
        </w:rPr>
        <w:t xml:space="preserve"> </w:t>
      </w:r>
      <w:r w:rsidR="0013571A" w:rsidRPr="0013571A">
        <w:rPr>
          <w:sz w:val="20"/>
          <w:szCs w:val="20"/>
        </w:rPr>
        <w:t>Поставка товара осуществляется партиями (ориентировочно февраль 2024 г.; май 2024 г.; июль 2024 г.; октябрь 2024). Срок поставки партии товара в течение 20 рабочих дней с момента получения заявки от Покупателя. Заявки направляются Поставщику посредством электронной почты на адрес: ___ с указанием номенклатуры и количества товара к поставке. Объем каждой партии определяется на основании соответствующей заявки. В случае, если по истечении 4 квартала 2024 года количество фактически поставленного Товара будет менее согласованного объема, Поставщик не вправе требовать от Покупателя принятия и оплаты Товара сверх количества, указанного в заявках Покупателя. Допускается увеличение кол-ва товара +20%, выбирается отдельно по каждой номенклатурной позиции (от количества по данной номенклатурной позиции) по предварительной договоренности с Поставщиком, о сроках поставки и актуальности цен, на товары.</w:t>
      </w:r>
    </w:p>
    <w:p w:rsidR="00A661C2" w:rsidRPr="00D667EF" w:rsidRDefault="00A661C2" w:rsidP="00CA6D88">
      <w:pPr>
        <w:pStyle w:val="ab"/>
        <w:numPr>
          <w:ilvl w:val="0"/>
          <w:numId w:val="4"/>
        </w:numPr>
        <w:ind w:left="0" w:firstLine="0"/>
        <w:jc w:val="both"/>
        <w:rPr>
          <w:sz w:val="20"/>
          <w:szCs w:val="20"/>
        </w:rPr>
      </w:pPr>
      <w:r w:rsidRPr="00D667EF">
        <w:rPr>
          <w:b/>
          <w:sz w:val="20"/>
          <w:szCs w:val="20"/>
        </w:rPr>
        <w:t>Порядок и сроки оплаты:</w:t>
      </w:r>
      <w:r w:rsidRPr="00D667EF">
        <w:rPr>
          <w:sz w:val="20"/>
          <w:szCs w:val="20"/>
        </w:rPr>
        <w:t xml:space="preserve"> 100% от стоимости Товара (партии Товара) Покупатель оплачивает в течение </w:t>
      </w:r>
      <w:r w:rsidR="00D667EF" w:rsidRPr="00D667EF">
        <w:rPr>
          <w:sz w:val="20"/>
          <w:szCs w:val="20"/>
        </w:rPr>
        <w:t>30</w:t>
      </w:r>
      <w:r w:rsidRPr="00D667EF">
        <w:rPr>
          <w:sz w:val="20"/>
          <w:szCs w:val="20"/>
        </w:rPr>
        <w:t xml:space="preserve"> (</w:t>
      </w:r>
      <w:r w:rsidR="00D667EF" w:rsidRPr="00D667EF">
        <w:rPr>
          <w:sz w:val="20"/>
          <w:szCs w:val="20"/>
        </w:rPr>
        <w:t>тридцати</w:t>
      </w:r>
      <w:r w:rsidRPr="00D667EF">
        <w:rPr>
          <w:sz w:val="20"/>
          <w:szCs w:val="20"/>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D667EF" w:rsidRDefault="00A661C2" w:rsidP="00CA6D88">
      <w:pPr>
        <w:pStyle w:val="ab"/>
        <w:numPr>
          <w:ilvl w:val="0"/>
          <w:numId w:val="4"/>
        </w:numPr>
        <w:ind w:left="0" w:firstLine="0"/>
        <w:jc w:val="both"/>
        <w:rPr>
          <w:sz w:val="20"/>
          <w:szCs w:val="20"/>
        </w:rPr>
      </w:pPr>
      <w:r w:rsidRPr="00D667EF">
        <w:rPr>
          <w:sz w:val="20"/>
          <w:szCs w:val="20"/>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D667EF" w:rsidRDefault="00A661C2" w:rsidP="00CA6D88">
      <w:pPr>
        <w:pStyle w:val="ab"/>
        <w:numPr>
          <w:ilvl w:val="0"/>
          <w:numId w:val="4"/>
        </w:numPr>
        <w:ind w:left="0" w:firstLine="0"/>
        <w:jc w:val="both"/>
        <w:rPr>
          <w:sz w:val="20"/>
          <w:szCs w:val="20"/>
        </w:rPr>
      </w:pPr>
      <w:r w:rsidRPr="00D667EF">
        <w:rPr>
          <w:sz w:val="20"/>
          <w:szCs w:val="20"/>
        </w:rPr>
        <w:t>Настоящая Спецификация является неотъемлемой частью Договора поставки № _______________ от _________________ года.</w:t>
      </w:r>
    </w:p>
    <w:p w:rsidR="00A661C2" w:rsidRPr="00D667EF" w:rsidRDefault="00A661C2" w:rsidP="00CA6D88">
      <w:pPr>
        <w:pStyle w:val="ab"/>
        <w:numPr>
          <w:ilvl w:val="0"/>
          <w:numId w:val="4"/>
        </w:numPr>
        <w:ind w:left="0" w:firstLine="0"/>
        <w:jc w:val="both"/>
        <w:rPr>
          <w:sz w:val="20"/>
          <w:szCs w:val="20"/>
        </w:rPr>
      </w:pPr>
      <w:r w:rsidRPr="00D667EF">
        <w:rPr>
          <w:sz w:val="20"/>
          <w:szCs w:val="20"/>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929B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9B1" w:rsidRDefault="001929B1" w:rsidP="00DC636A">
      <w:r>
        <w:separator/>
      </w:r>
    </w:p>
  </w:endnote>
  <w:endnote w:type="continuationSeparator" w:id="0">
    <w:p w:rsidR="001929B1" w:rsidRDefault="001929B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9B1" w:rsidRDefault="001929B1" w:rsidP="00DC636A">
      <w:r>
        <w:separator/>
      </w:r>
    </w:p>
  </w:footnote>
  <w:footnote w:type="continuationSeparator" w:id="0">
    <w:p w:rsidR="001929B1" w:rsidRDefault="001929B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E4D6D">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571A"/>
    <w:rsid w:val="001368A8"/>
    <w:rsid w:val="0014237C"/>
    <w:rsid w:val="001551BA"/>
    <w:rsid w:val="001566EB"/>
    <w:rsid w:val="00156DF5"/>
    <w:rsid w:val="00160326"/>
    <w:rsid w:val="00165509"/>
    <w:rsid w:val="001744E9"/>
    <w:rsid w:val="00185A13"/>
    <w:rsid w:val="001929B1"/>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18FA"/>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EF"/>
    <w:rsid w:val="00D673EC"/>
    <w:rsid w:val="00D85A7A"/>
    <w:rsid w:val="00D87D23"/>
    <w:rsid w:val="00D92B82"/>
    <w:rsid w:val="00D9330D"/>
    <w:rsid w:val="00DC4484"/>
    <w:rsid w:val="00DC636A"/>
    <w:rsid w:val="00DD0CA8"/>
    <w:rsid w:val="00DD3916"/>
    <w:rsid w:val="00DD5B31"/>
    <w:rsid w:val="00DE4D6D"/>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B7DAC"/>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BF6E39"/>
    <w:rsid w:val="00C01C3E"/>
    <w:rsid w:val="00C07345"/>
    <w:rsid w:val="00C074C7"/>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A5E39"/>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5CA-5AE4-455A-BDD9-ACF3622D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7363</Words>
  <Characters>41971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31</cp:revision>
  <cp:lastPrinted>2022-07-27T04:53:00Z</cp:lastPrinted>
  <dcterms:created xsi:type="dcterms:W3CDTF">2021-12-27T13:58:00Z</dcterms:created>
  <dcterms:modified xsi:type="dcterms:W3CDTF">2024-01-22T07:35:00Z</dcterms:modified>
</cp:coreProperties>
</file>