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1F4F740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слуг по</w:t>
      </w:r>
      <w:r w:rsidR="00C0457E" w:rsidRPr="00C0457E">
        <w:rPr>
          <w:rStyle w:val="afffff5"/>
          <w:rFonts w:ascii="Times New Roman" w:hAnsi="Times New Roman"/>
          <w:sz w:val="32"/>
          <w:szCs w:val="32"/>
        </w:rPr>
        <w:t xml:space="preserve"> капитальному ремонту насоса поз. 204Р-101В RuhrPumpen SM I 325/01-06 УГОДТ ТЦКП № 2</w:t>
      </w:r>
      <w:r w:rsidR="00A01804" w:rsidRPr="00A01804">
        <w:rPr>
          <w:rStyle w:val="afffff5"/>
          <w:rFonts w:ascii="Times New Roman" w:hAnsi="Times New Roman"/>
          <w:sz w:val="32"/>
          <w:szCs w:val="32"/>
        </w:rPr>
        <w:t xml:space="preserve"> </w:t>
      </w:r>
      <w:r w:rsidR="005F1A9A" w:rsidRPr="005F1A9A">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86954">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86954">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86954">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86954">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86954">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86954">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86954">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86954">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86954">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86954">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86954">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86954">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86954">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86954">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86954">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86954">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86954">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86954">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86954">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86954">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86954">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86954">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86954">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86954">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86954">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86954">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86954">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86954">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86954">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86954">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86954">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86954">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86954">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86954">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86954">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86954">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86954">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86954">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86954">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86954">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86954">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86954">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86954">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86954">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86954">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86954">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86954">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86954">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86954">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181F1D0" w:rsidR="001F5D46" w:rsidRPr="00A65F11" w:rsidRDefault="00A01804" w:rsidP="00927503">
            <w:pPr>
              <w:suppressAutoHyphens/>
              <w:spacing w:after="0" w:line="240" w:lineRule="auto"/>
              <w:jc w:val="both"/>
              <w:rPr>
                <w:rFonts w:ascii="Times New Roman" w:hAnsi="Times New Roman"/>
                <w:bCs/>
                <w:sz w:val="24"/>
                <w:szCs w:val="24"/>
              </w:rPr>
            </w:pPr>
            <w:r w:rsidRPr="00A01804">
              <w:rPr>
                <w:rFonts w:ascii="Times New Roman" w:hAnsi="Times New Roman"/>
                <w:sz w:val="24"/>
                <w:szCs w:val="24"/>
              </w:rPr>
              <w:t xml:space="preserve">Услуги </w:t>
            </w:r>
            <w:r w:rsidR="00C0457E" w:rsidRPr="00604EED">
              <w:rPr>
                <w:rFonts w:ascii="Times New Roman" w:eastAsia="Times New Roman" w:hAnsi="Times New Roman"/>
                <w:sz w:val="24"/>
                <w:szCs w:val="24"/>
                <w:lang w:eastAsia="ru-RU"/>
              </w:rPr>
              <w:t>по капитальному ремонту насоса поз. 204Р-101В RuhrPumpen SM I 325/01-06 УГОДТ ТЦКП № 2</w:t>
            </w:r>
            <w:r w:rsidR="00C0457E">
              <w:rPr>
                <w:rFonts w:ascii="Times New Roman" w:eastAsia="Times New Roman" w:hAnsi="Times New Roman"/>
                <w:sz w:val="24"/>
                <w:szCs w:val="24"/>
                <w:lang w:eastAsia="ru-RU"/>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EE485E1" w:rsidR="001F5D46" w:rsidRPr="00A65F11" w:rsidRDefault="00C0457E" w:rsidP="00186D14">
            <w:pPr>
              <w:pStyle w:val="a3"/>
              <w:numPr>
                <w:ilvl w:val="0"/>
                <w:numId w:val="0"/>
              </w:numPr>
              <w:tabs>
                <w:tab w:val="left" w:pos="49"/>
              </w:tabs>
              <w:rPr>
                <w:rFonts w:ascii="Times New Roman" w:hAnsi="Times New Roman"/>
                <w:bCs/>
                <w:sz w:val="24"/>
                <w:szCs w:val="24"/>
              </w:rPr>
            </w:pPr>
            <w:r w:rsidRPr="00CE12F1">
              <w:rPr>
                <w:rFonts w:ascii="Times New Roman" w:hAnsi="Times New Roman"/>
                <w:b/>
                <w:bCs/>
                <w:sz w:val="24"/>
                <w:szCs w:val="24"/>
              </w:rPr>
              <w:t>325-ОД-2024-РИ(ЭТП)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6F46BC9" w14:textId="77777777" w:rsidR="00C0457E" w:rsidRDefault="00C0457E" w:rsidP="00C0457E">
            <w:pPr>
              <w:pStyle w:val="a3"/>
              <w:numPr>
                <w:ilvl w:val="0"/>
                <w:numId w:val="0"/>
              </w:numPr>
              <w:spacing w:before="0"/>
              <w:rPr>
                <w:rFonts w:ascii="Times New Roman" w:hAnsi="Times New Roman"/>
                <w:bCs/>
                <w:sz w:val="24"/>
                <w:szCs w:val="24"/>
                <w:lang w:eastAsia="en-US"/>
              </w:rPr>
            </w:pPr>
            <w:r w:rsidRPr="00604EED">
              <w:rPr>
                <w:rFonts w:ascii="Times New Roman" w:hAnsi="Times New Roman"/>
                <w:bCs/>
                <w:sz w:val="24"/>
                <w:szCs w:val="24"/>
                <w:lang w:eastAsia="en-US"/>
              </w:rPr>
              <w:t>3 408 000 (Три миллиона четыреста восемь тыс</w:t>
            </w:r>
            <w:r>
              <w:rPr>
                <w:rFonts w:ascii="Times New Roman" w:hAnsi="Times New Roman"/>
                <w:bCs/>
                <w:sz w:val="24"/>
                <w:szCs w:val="24"/>
                <w:lang w:eastAsia="en-US"/>
              </w:rPr>
              <w:t>яч) руб. 00 коп. в т.ч. НДС 20%</w:t>
            </w:r>
          </w:p>
          <w:p w14:paraId="79D7F201" w14:textId="3F9FB9EC" w:rsidR="00C0457E" w:rsidRDefault="00C0457E" w:rsidP="00C0457E">
            <w:pPr>
              <w:pStyle w:val="a3"/>
              <w:numPr>
                <w:ilvl w:val="0"/>
                <w:numId w:val="0"/>
              </w:numPr>
              <w:spacing w:before="0"/>
              <w:rPr>
                <w:rFonts w:ascii="Times New Roman" w:hAnsi="Times New Roman"/>
                <w:bCs/>
                <w:sz w:val="24"/>
                <w:szCs w:val="24"/>
                <w:lang w:eastAsia="en-US"/>
              </w:rPr>
            </w:pPr>
            <w:r w:rsidRPr="00604EED">
              <w:rPr>
                <w:rFonts w:ascii="Times New Roman" w:hAnsi="Times New Roman"/>
                <w:bCs/>
                <w:sz w:val="24"/>
                <w:szCs w:val="24"/>
                <w:lang w:eastAsia="en-US"/>
              </w:rPr>
              <w:t>568</w:t>
            </w:r>
            <w:r>
              <w:rPr>
                <w:rFonts w:ascii="Times New Roman" w:hAnsi="Times New Roman"/>
                <w:bCs/>
                <w:sz w:val="24"/>
                <w:szCs w:val="24"/>
                <w:lang w:eastAsia="en-US"/>
              </w:rPr>
              <w:t xml:space="preserve"> </w:t>
            </w:r>
            <w:r w:rsidRPr="00604EED">
              <w:rPr>
                <w:rFonts w:ascii="Times New Roman" w:hAnsi="Times New Roman"/>
                <w:bCs/>
                <w:sz w:val="24"/>
                <w:szCs w:val="24"/>
                <w:lang w:eastAsia="en-US"/>
              </w:rPr>
              <w:t>000 (Пятьсот шестьдесят восемь тысяч</w:t>
            </w:r>
            <w:r>
              <w:rPr>
                <w:rFonts w:ascii="Times New Roman" w:hAnsi="Times New Roman"/>
                <w:bCs/>
                <w:sz w:val="24"/>
                <w:szCs w:val="24"/>
                <w:lang w:eastAsia="en-US"/>
              </w:rPr>
              <w:t>) руб. 00 коп.- НДС 20%</w:t>
            </w:r>
          </w:p>
          <w:p w14:paraId="3BCCFA48" w14:textId="41AA7EC3" w:rsidR="00C0457E" w:rsidRDefault="00C0457E" w:rsidP="00C0457E">
            <w:pPr>
              <w:pStyle w:val="a3"/>
              <w:numPr>
                <w:ilvl w:val="0"/>
                <w:numId w:val="0"/>
              </w:numPr>
              <w:rPr>
                <w:rFonts w:ascii="Times New Roman" w:hAnsi="Times New Roman"/>
                <w:sz w:val="24"/>
                <w:szCs w:val="24"/>
              </w:rPr>
            </w:pPr>
            <w:r>
              <w:rPr>
                <w:rFonts w:ascii="Times New Roman" w:hAnsi="Times New Roman"/>
                <w:bCs/>
                <w:sz w:val="24"/>
                <w:szCs w:val="24"/>
                <w:lang w:eastAsia="en-US"/>
              </w:rPr>
              <w:t>2 840 000</w:t>
            </w:r>
            <w:r w:rsidRPr="007F3AF2">
              <w:rPr>
                <w:rFonts w:ascii="Times New Roman" w:hAnsi="Times New Roman"/>
                <w:bCs/>
                <w:sz w:val="24"/>
                <w:szCs w:val="24"/>
                <w:lang w:eastAsia="en-US"/>
              </w:rPr>
              <w:t xml:space="preserve"> (</w:t>
            </w:r>
            <w:r w:rsidRPr="00604EED">
              <w:rPr>
                <w:rFonts w:ascii="Times New Roman" w:hAnsi="Times New Roman"/>
                <w:bCs/>
                <w:sz w:val="24"/>
                <w:szCs w:val="24"/>
                <w:lang w:eastAsia="en-US"/>
              </w:rPr>
              <w:t>Два миллиона восемьсот со</w:t>
            </w:r>
            <w:r>
              <w:rPr>
                <w:rFonts w:ascii="Times New Roman" w:hAnsi="Times New Roman"/>
                <w:bCs/>
                <w:sz w:val="24"/>
                <w:szCs w:val="24"/>
                <w:lang w:eastAsia="en-US"/>
              </w:rPr>
              <w:t>рок тысяч</w:t>
            </w:r>
            <w:r w:rsidRPr="007F3AF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7F3AF2">
              <w:rPr>
                <w:rFonts w:ascii="Times New Roman" w:hAnsi="Times New Roman"/>
                <w:bCs/>
                <w:sz w:val="24"/>
                <w:szCs w:val="24"/>
                <w:lang w:eastAsia="en-US"/>
              </w:rPr>
              <w:t xml:space="preserve"> коп.</w:t>
            </w:r>
            <w:r>
              <w:rPr>
                <w:rFonts w:ascii="Times New Roman" w:hAnsi="Times New Roman"/>
                <w:bCs/>
                <w:sz w:val="24"/>
                <w:szCs w:val="24"/>
                <w:lang w:eastAsia="en-US"/>
              </w:rPr>
              <w:t>-</w:t>
            </w:r>
            <w:r w:rsidRPr="007F3AF2">
              <w:rPr>
                <w:rFonts w:ascii="Times New Roman" w:hAnsi="Times New Roman"/>
                <w:bCs/>
                <w:sz w:val="24"/>
                <w:szCs w:val="24"/>
                <w:lang w:eastAsia="en-US"/>
              </w:rPr>
              <w:t xml:space="preserve"> без НДС</w:t>
            </w:r>
            <w:r w:rsidRPr="007B379B">
              <w:rPr>
                <w:rFonts w:ascii="Times New Roman" w:hAnsi="Times New Roman"/>
                <w:sz w:val="24"/>
                <w:szCs w:val="24"/>
              </w:rPr>
              <w:t xml:space="preserve"> </w:t>
            </w:r>
          </w:p>
          <w:p w14:paraId="11E546B2" w14:textId="65384C1E" w:rsidR="001F5D46" w:rsidRPr="007B379B" w:rsidRDefault="001F5D46" w:rsidP="00C0457E">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3D45794" w:rsidR="001F5D46" w:rsidRPr="00C0457E" w:rsidRDefault="00C0457E" w:rsidP="0059510A">
            <w:pPr>
              <w:pStyle w:val="a3"/>
              <w:numPr>
                <w:ilvl w:val="0"/>
                <w:numId w:val="0"/>
              </w:numPr>
              <w:spacing w:before="0"/>
              <w:rPr>
                <w:rFonts w:ascii="Times New Roman" w:hAnsi="Times New Roman"/>
                <w:b/>
                <w:sz w:val="24"/>
                <w:szCs w:val="24"/>
                <w:lang w:eastAsia="en-US"/>
              </w:rPr>
            </w:pPr>
            <w:r w:rsidRPr="00C0457E">
              <w:rPr>
                <w:rFonts w:ascii="Times New Roman" w:eastAsia="Calibri" w:hAnsi="Times New Roman"/>
                <w:b/>
                <w:sz w:val="24"/>
                <w:szCs w:val="24"/>
                <w:lang w:eastAsia="en-US"/>
              </w:rPr>
              <w:t>Работы выполняются в период планового остановочного ремонта март-апрель 2024 в соответствии с утвержденным Заказчиком графиком выполнения работ.</w:t>
            </w:r>
            <w:r w:rsidRPr="00C0457E">
              <w:rPr>
                <w:rFonts w:ascii="Times New Roman" w:hAnsi="Times New Roman"/>
                <w:b/>
                <w:sz w:val="24"/>
                <w:szCs w:val="24"/>
                <w:lang w:eastAsia="en-US"/>
              </w:rPr>
              <w:t xml:space="preserve"> </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A10868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F226B">
              <w:rPr>
                <w:rFonts w:ascii="Times New Roman" w:hAnsi="Times New Roman"/>
                <w:bCs/>
                <w:spacing w:val="-6"/>
                <w:sz w:val="24"/>
              </w:rPr>
              <w:t>25</w:t>
            </w:r>
            <w:r>
              <w:rPr>
                <w:rFonts w:ascii="Times New Roman" w:hAnsi="Times New Roman"/>
                <w:bCs/>
                <w:spacing w:val="-6"/>
                <w:sz w:val="24"/>
              </w:rPr>
              <w:t xml:space="preserve">» </w:t>
            </w:r>
            <w:r w:rsidR="00C0457E">
              <w:rPr>
                <w:rFonts w:ascii="Times New Roman" w:hAnsi="Times New Roman"/>
                <w:bCs/>
                <w:spacing w:val="-6"/>
                <w:sz w:val="24"/>
              </w:rPr>
              <w:t>январ</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64384">
              <w:rPr>
                <w:rFonts w:ascii="Times New Roman" w:hAnsi="Times New Roman"/>
                <w:bCs/>
                <w:spacing w:val="-6"/>
                <w:sz w:val="24"/>
              </w:rPr>
              <w:t>1</w:t>
            </w:r>
            <w:r w:rsidR="00F86954">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011CEB">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EA448ED"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F226B">
              <w:rPr>
                <w:rFonts w:ascii="Times New Roman" w:hAnsi="Times New Roman"/>
                <w:bCs/>
                <w:sz w:val="24"/>
              </w:rPr>
              <w:t>25</w:t>
            </w:r>
            <w:r w:rsidRPr="002C6077">
              <w:rPr>
                <w:rFonts w:ascii="Times New Roman" w:hAnsi="Times New Roman"/>
                <w:bCs/>
                <w:sz w:val="24"/>
              </w:rPr>
              <w:t>»</w:t>
            </w:r>
            <w:r>
              <w:rPr>
                <w:rFonts w:ascii="Times New Roman" w:hAnsi="Times New Roman"/>
                <w:bCs/>
                <w:sz w:val="24"/>
              </w:rPr>
              <w:t xml:space="preserve"> </w:t>
            </w:r>
            <w:r w:rsidR="00C0457E">
              <w:rPr>
                <w:rFonts w:ascii="Times New Roman" w:hAnsi="Times New Roman"/>
                <w:bCs/>
                <w:sz w:val="24"/>
              </w:rPr>
              <w:t>янва</w:t>
            </w:r>
            <w:r w:rsidR="00554845">
              <w:rPr>
                <w:rFonts w:ascii="Times New Roman" w:hAnsi="Times New Roman"/>
                <w:bCs/>
                <w:sz w:val="24"/>
              </w:rPr>
              <w:t>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F86954">
              <w:rPr>
                <w:rFonts w:ascii="Times New Roman" w:hAnsi="Times New Roman"/>
                <w:bCs/>
                <w:spacing w:val="-6"/>
                <w:sz w:val="24"/>
              </w:rPr>
              <w:t>12</w:t>
            </w:r>
            <w:r w:rsidR="00011CEB">
              <w:rPr>
                <w:rFonts w:ascii="Times New Roman" w:hAnsi="Times New Roman"/>
                <w:bCs/>
                <w:spacing w:val="-6"/>
                <w:sz w:val="24"/>
              </w:rPr>
              <w:t>»</w:t>
            </w:r>
            <w:r w:rsidRPr="007B379B">
              <w:rPr>
                <w:rFonts w:ascii="Times New Roman" w:hAnsi="Times New Roman"/>
                <w:bCs/>
                <w:spacing w:val="-6"/>
                <w:sz w:val="24"/>
              </w:rPr>
              <w:t xml:space="preserve"> </w:t>
            </w:r>
            <w:r w:rsidR="00011CEB">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3D22B63"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D0DA2">
              <w:rPr>
                <w:rFonts w:ascii="Times New Roman" w:hAnsi="Times New Roman"/>
                <w:bCs/>
                <w:spacing w:val="-6"/>
                <w:sz w:val="24"/>
              </w:rPr>
              <w:t>0</w:t>
            </w:r>
            <w:r w:rsidR="00A64384">
              <w:rPr>
                <w:rFonts w:ascii="Times New Roman" w:hAnsi="Times New Roman"/>
                <w:bCs/>
                <w:spacing w:val="-6"/>
                <w:sz w:val="24"/>
              </w:rPr>
              <w:t>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D0DA2">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12222DE0" w14:textId="77777777" w:rsidR="006E79D9"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Опыт работы подрядной организации по аналогичным договорам не менее 3 лет.</w:t>
            </w:r>
          </w:p>
          <w:p w14:paraId="04CD0DE8" w14:textId="77777777" w:rsidR="00C0457E"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Наличие собственного квалифицированного и аттестованного кадрового состава.</w:t>
            </w:r>
          </w:p>
          <w:p w14:paraId="7056F809" w14:textId="77777777" w:rsidR="00C0457E" w:rsidRPr="00C0457E" w:rsidRDefault="00C0457E" w:rsidP="00A01804">
            <w:pPr>
              <w:spacing w:after="0" w:line="240" w:lineRule="auto"/>
              <w:ind w:left="78"/>
              <w:jc w:val="both"/>
              <w:rPr>
                <w:rFonts w:ascii="Times New Roman" w:hAnsi="Times New Roman"/>
                <w:b/>
                <w:bCs/>
                <w:sz w:val="24"/>
                <w:szCs w:val="24"/>
              </w:rPr>
            </w:pPr>
            <w:r w:rsidRPr="00C0457E">
              <w:rPr>
                <w:rFonts w:ascii="Times New Roman" w:hAnsi="Times New Roman"/>
                <w:b/>
                <w:bCs/>
                <w:sz w:val="24"/>
                <w:szCs w:val="24"/>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4CEED220" w14:textId="77777777" w:rsidR="00C0457E" w:rsidRPr="00C0457E" w:rsidRDefault="00C0457E" w:rsidP="00A01804">
            <w:pPr>
              <w:spacing w:after="0" w:line="240" w:lineRule="auto"/>
              <w:ind w:left="78"/>
              <w:jc w:val="both"/>
              <w:rPr>
                <w:rFonts w:ascii="Times New Roman" w:hAnsi="Times New Roman"/>
                <w:b/>
                <w:bCs/>
                <w:spacing w:val="-6"/>
                <w:sz w:val="24"/>
                <w:szCs w:val="24"/>
              </w:rPr>
            </w:pPr>
            <w:r w:rsidRPr="00C0457E">
              <w:rPr>
                <w:rFonts w:ascii="Times New Roman" w:hAnsi="Times New Roman"/>
                <w:b/>
                <w:bCs/>
                <w:spacing w:val="-6"/>
                <w:sz w:val="24"/>
                <w:szCs w:val="24"/>
              </w:rPr>
              <w:lastRenderedPageBreak/>
              <w:t>У всего персонала должны отсутствовать медицинские противопоказания на выполнение данного вида работ.</w:t>
            </w:r>
          </w:p>
          <w:p w14:paraId="3ECB5204" w14:textId="77777777" w:rsidR="00C0457E" w:rsidRPr="00C0457E" w:rsidRDefault="00C0457E" w:rsidP="00A01804">
            <w:pPr>
              <w:spacing w:after="0" w:line="240" w:lineRule="auto"/>
              <w:ind w:left="78"/>
              <w:jc w:val="both"/>
              <w:rPr>
                <w:rFonts w:ascii="Times New Roman" w:hAnsi="Times New Roman"/>
                <w:b/>
                <w:bCs/>
                <w:spacing w:val="-6"/>
                <w:sz w:val="24"/>
                <w:szCs w:val="24"/>
              </w:rPr>
            </w:pPr>
            <w:r w:rsidRPr="00C0457E">
              <w:rPr>
                <w:rFonts w:ascii="Times New Roman" w:hAnsi="Times New Roman"/>
                <w:b/>
                <w:bCs/>
                <w:spacing w:val="-6"/>
                <w:sz w:val="24"/>
                <w:szCs w:val="24"/>
              </w:rPr>
              <w:t>Обеспечение работников полным комплектом СИЗ включая противогаз, защитные очки</w:t>
            </w:r>
          </w:p>
          <w:p w14:paraId="630B1C39" w14:textId="3E5BE674" w:rsidR="00C0457E" w:rsidRPr="00C0457E" w:rsidRDefault="00C0457E" w:rsidP="00A01804">
            <w:pPr>
              <w:spacing w:after="0" w:line="240" w:lineRule="auto"/>
              <w:ind w:left="78"/>
              <w:jc w:val="both"/>
              <w:rPr>
                <w:rFonts w:ascii="Times New Roman" w:hAnsi="Times New Roman"/>
                <w:b/>
                <w:bCs/>
                <w:sz w:val="24"/>
              </w:rPr>
            </w:pPr>
            <w:r w:rsidRPr="00C0457E">
              <w:rPr>
                <w:rFonts w:ascii="Times New Roman" w:hAnsi="Times New Roman"/>
                <w:b/>
                <w:bCs/>
                <w:spacing w:val="-6"/>
                <w:sz w:val="24"/>
                <w:szCs w:val="24"/>
              </w:rPr>
              <w:t>Соблюдение правил, инструкций, положений, регламентов, действующих на территории Заказчика.</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1735FF8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предоставлением документов согласно требованиям технического занятия.</w:t>
            </w:r>
            <w:r>
              <w:rPr>
                <w:rFonts w:ascii="Times New Roman" w:hAnsi="Times New Roman"/>
                <w:b/>
                <w:bCs/>
                <w:sz w:val="24"/>
                <w:szCs w:val="24"/>
              </w:rPr>
              <w:t xml:space="preserve"> </w:t>
            </w:r>
          </w:p>
          <w:p w14:paraId="297A4A72" w14:textId="0EA3A4E3" w:rsidR="00680E38" w:rsidRPr="00A01804" w:rsidRDefault="00680E38"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0457E" w:rsidRPr="00562602" w14:paraId="6F108BBA" w14:textId="77777777" w:rsidTr="00C0457E">
        <w:trPr>
          <w:trHeight w:val="644"/>
        </w:trPr>
        <w:tc>
          <w:tcPr>
            <w:tcW w:w="680" w:type="dxa"/>
            <w:vAlign w:val="center"/>
          </w:tcPr>
          <w:p w14:paraId="625A9EB5"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9876630" w14:textId="77777777" w:rsidR="00C0457E" w:rsidRPr="00562602" w:rsidRDefault="00C0457E" w:rsidP="00C0457E">
            <w:pPr>
              <w:spacing w:after="0" w:line="240" w:lineRule="auto"/>
              <w:jc w:val="center"/>
              <w:rPr>
                <w:rFonts w:ascii="Times New Roman" w:hAnsi="Times New Roman"/>
                <w:b/>
                <w:sz w:val="24"/>
                <w:szCs w:val="24"/>
              </w:rPr>
            </w:pPr>
          </w:p>
          <w:p w14:paraId="6A681082"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54E3999" w14:textId="77777777" w:rsidR="00C0457E" w:rsidRPr="00562602" w:rsidRDefault="00C0457E" w:rsidP="00C0457E">
            <w:pPr>
              <w:spacing w:after="0" w:line="240" w:lineRule="auto"/>
              <w:jc w:val="center"/>
              <w:rPr>
                <w:rFonts w:ascii="Times New Roman" w:hAnsi="Times New Roman"/>
                <w:b/>
                <w:sz w:val="24"/>
                <w:szCs w:val="24"/>
              </w:rPr>
            </w:pPr>
          </w:p>
          <w:p w14:paraId="15046B6A"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5998A43"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E5A147D"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0D0EBAE"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9EE5E1C"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89D213A"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C0457E" w:rsidRPr="00562602" w14:paraId="1247B040" w14:textId="77777777" w:rsidTr="00C0457E">
        <w:trPr>
          <w:trHeight w:val="430"/>
        </w:trPr>
        <w:tc>
          <w:tcPr>
            <w:tcW w:w="680" w:type="dxa"/>
            <w:vAlign w:val="center"/>
          </w:tcPr>
          <w:p w14:paraId="68CD60B8" w14:textId="77777777" w:rsidR="00C0457E" w:rsidRPr="00562602" w:rsidRDefault="00C0457E" w:rsidP="00C0457E">
            <w:pPr>
              <w:numPr>
                <w:ilvl w:val="0"/>
                <w:numId w:val="33"/>
              </w:numPr>
              <w:spacing w:after="0" w:line="240" w:lineRule="auto"/>
              <w:ind w:left="0" w:firstLine="0"/>
              <w:rPr>
                <w:rFonts w:ascii="Times New Roman" w:hAnsi="Times New Roman"/>
                <w:sz w:val="24"/>
                <w:szCs w:val="24"/>
              </w:rPr>
            </w:pPr>
          </w:p>
        </w:tc>
        <w:tc>
          <w:tcPr>
            <w:tcW w:w="2297" w:type="dxa"/>
            <w:vAlign w:val="center"/>
          </w:tcPr>
          <w:p w14:paraId="2A046051" w14:textId="77777777" w:rsidR="00C0457E" w:rsidRPr="00562602" w:rsidRDefault="00C0457E" w:rsidP="00C0457E">
            <w:pPr>
              <w:spacing w:after="0" w:line="240" w:lineRule="auto"/>
              <w:rPr>
                <w:rFonts w:ascii="Times New Roman" w:hAnsi="Times New Roman"/>
                <w:sz w:val="24"/>
                <w:szCs w:val="24"/>
                <w:lang w:eastAsia="ru-RU"/>
              </w:rPr>
            </w:pPr>
            <w:r w:rsidRPr="00035920">
              <w:rPr>
                <w:rFonts w:ascii="Times New Roman" w:eastAsia="Times New Roman" w:hAnsi="Times New Roman"/>
                <w:sz w:val="24"/>
                <w:szCs w:val="24"/>
                <w:lang w:eastAsia="ru-RU"/>
              </w:rPr>
              <w:t>Услуги по капитальному ремонту насоса поз. 204Р-101В RuhrPumpen SM I 325/01-06 УГОДТ ТЦКП № 2</w:t>
            </w:r>
          </w:p>
        </w:tc>
        <w:tc>
          <w:tcPr>
            <w:tcW w:w="1418" w:type="dxa"/>
            <w:vAlign w:val="center"/>
          </w:tcPr>
          <w:p w14:paraId="04EFC55E" w14:textId="77777777" w:rsidR="00C0457E" w:rsidRPr="00562602" w:rsidRDefault="00C0457E" w:rsidP="00C0457E">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7D7354A0" w14:textId="77777777" w:rsidR="00C0457E" w:rsidRPr="00562602" w:rsidRDefault="00C0457E" w:rsidP="00C0457E">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C828824" w14:textId="77777777" w:rsidR="00C0457E" w:rsidRPr="00562602" w:rsidRDefault="00C0457E" w:rsidP="00C0457E">
            <w:pPr>
              <w:jc w:val="center"/>
              <w:rPr>
                <w:rFonts w:ascii="Times New Roman" w:hAnsi="Times New Roman"/>
                <w:sz w:val="24"/>
                <w:szCs w:val="24"/>
              </w:rPr>
            </w:pPr>
            <w:r>
              <w:rPr>
                <w:rFonts w:ascii="Times New Roman" w:hAnsi="Times New Roman"/>
                <w:bCs/>
                <w:sz w:val="24"/>
                <w:szCs w:val="24"/>
              </w:rPr>
              <w:t>3 408 000,00</w:t>
            </w:r>
          </w:p>
        </w:tc>
        <w:tc>
          <w:tcPr>
            <w:tcW w:w="2551" w:type="dxa"/>
            <w:vAlign w:val="center"/>
          </w:tcPr>
          <w:p w14:paraId="46ADBD65" w14:textId="77777777" w:rsidR="00C0457E" w:rsidRPr="00562602" w:rsidRDefault="00C0457E" w:rsidP="00C0457E">
            <w:pPr>
              <w:jc w:val="center"/>
              <w:rPr>
                <w:rFonts w:ascii="Times New Roman" w:hAnsi="Times New Roman"/>
                <w:sz w:val="24"/>
                <w:szCs w:val="24"/>
              </w:rPr>
            </w:pPr>
            <w:r>
              <w:rPr>
                <w:rFonts w:ascii="Times New Roman" w:hAnsi="Times New Roman"/>
                <w:bCs/>
                <w:sz w:val="24"/>
                <w:szCs w:val="24"/>
              </w:rPr>
              <w:t>3 408 000,00</w:t>
            </w:r>
          </w:p>
        </w:tc>
      </w:tr>
      <w:tr w:rsidR="00C0457E" w:rsidRPr="00562602" w14:paraId="62CF7388" w14:textId="77777777" w:rsidTr="00C0457E">
        <w:trPr>
          <w:trHeight w:val="2372"/>
        </w:trPr>
        <w:tc>
          <w:tcPr>
            <w:tcW w:w="7088" w:type="dxa"/>
            <w:gridSpan w:val="5"/>
            <w:vAlign w:val="center"/>
          </w:tcPr>
          <w:p w14:paraId="63413195" w14:textId="77777777" w:rsidR="00C0457E" w:rsidRPr="00562602" w:rsidRDefault="00C0457E" w:rsidP="00C0457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7181305" w14:textId="730C4C95" w:rsidR="00C0457E" w:rsidRPr="00035920" w:rsidRDefault="00C0457E" w:rsidP="00C0457E">
            <w:pPr>
              <w:suppressAutoHyphens/>
              <w:spacing w:after="0" w:line="240" w:lineRule="auto"/>
              <w:rPr>
                <w:rFonts w:ascii="Times New Roman" w:eastAsia="Times New Roman" w:hAnsi="Times New Roman"/>
                <w:b/>
                <w:bCs/>
                <w:sz w:val="24"/>
                <w:szCs w:val="24"/>
              </w:rPr>
            </w:pPr>
            <w:r w:rsidRPr="00035920">
              <w:rPr>
                <w:rFonts w:ascii="Times New Roman" w:eastAsia="Times New Roman" w:hAnsi="Times New Roman"/>
                <w:b/>
                <w:bCs/>
                <w:sz w:val="24"/>
                <w:szCs w:val="24"/>
              </w:rPr>
              <w:t>3 408</w:t>
            </w:r>
            <w:r>
              <w:rPr>
                <w:rFonts w:ascii="Times New Roman" w:eastAsia="Times New Roman" w:hAnsi="Times New Roman"/>
                <w:b/>
                <w:bCs/>
                <w:sz w:val="24"/>
                <w:szCs w:val="24"/>
              </w:rPr>
              <w:t> </w:t>
            </w:r>
            <w:r w:rsidRPr="00035920">
              <w:rPr>
                <w:rFonts w:ascii="Times New Roman" w:eastAsia="Times New Roman" w:hAnsi="Times New Roman"/>
                <w:b/>
                <w:bCs/>
                <w:sz w:val="24"/>
                <w:szCs w:val="24"/>
              </w:rPr>
              <w:t>000</w:t>
            </w:r>
            <w:r>
              <w:rPr>
                <w:rFonts w:ascii="Times New Roman" w:eastAsia="Times New Roman" w:hAnsi="Times New Roman"/>
                <w:b/>
                <w:bCs/>
                <w:sz w:val="24"/>
                <w:szCs w:val="24"/>
              </w:rPr>
              <w:t xml:space="preserve"> руб. </w:t>
            </w:r>
            <w:r w:rsidRPr="00035920">
              <w:rPr>
                <w:rFonts w:ascii="Times New Roman" w:eastAsia="Times New Roman" w:hAnsi="Times New Roman"/>
                <w:b/>
                <w:bCs/>
                <w:sz w:val="24"/>
                <w:szCs w:val="24"/>
              </w:rPr>
              <w:t xml:space="preserve"> в т.ч. НДС 20%</w:t>
            </w:r>
          </w:p>
          <w:p w14:paraId="519E8440" w14:textId="6B5C091E" w:rsidR="00C0457E" w:rsidRPr="00035920" w:rsidRDefault="00C0457E" w:rsidP="00C0457E">
            <w:pPr>
              <w:suppressAutoHyphens/>
              <w:spacing w:after="0" w:line="240" w:lineRule="auto"/>
              <w:rPr>
                <w:rFonts w:ascii="Times New Roman" w:eastAsia="Times New Roman" w:hAnsi="Times New Roman"/>
                <w:b/>
                <w:bCs/>
                <w:sz w:val="24"/>
                <w:szCs w:val="24"/>
              </w:rPr>
            </w:pPr>
            <w:r w:rsidRPr="00035920">
              <w:rPr>
                <w:rFonts w:ascii="Times New Roman" w:eastAsia="Times New Roman" w:hAnsi="Times New Roman"/>
                <w:b/>
                <w:bCs/>
                <w:sz w:val="24"/>
                <w:szCs w:val="24"/>
              </w:rPr>
              <w:t>568</w:t>
            </w:r>
            <w:r>
              <w:rPr>
                <w:rFonts w:ascii="Times New Roman" w:eastAsia="Times New Roman" w:hAnsi="Times New Roman"/>
                <w:b/>
                <w:bCs/>
                <w:sz w:val="24"/>
                <w:szCs w:val="24"/>
              </w:rPr>
              <w:t> </w:t>
            </w:r>
            <w:r w:rsidRPr="00035920">
              <w:rPr>
                <w:rFonts w:ascii="Times New Roman" w:eastAsia="Times New Roman" w:hAnsi="Times New Roman"/>
                <w:b/>
                <w:bCs/>
                <w:sz w:val="24"/>
                <w:szCs w:val="24"/>
              </w:rPr>
              <w:t>000</w:t>
            </w:r>
            <w:r>
              <w:rPr>
                <w:rFonts w:ascii="Times New Roman" w:eastAsia="Times New Roman" w:hAnsi="Times New Roman"/>
                <w:b/>
                <w:bCs/>
                <w:sz w:val="24"/>
                <w:szCs w:val="24"/>
              </w:rPr>
              <w:t xml:space="preserve"> руб. – НДС 20%</w:t>
            </w:r>
            <w:r w:rsidRPr="00035920">
              <w:rPr>
                <w:rFonts w:ascii="Times New Roman" w:eastAsia="Times New Roman" w:hAnsi="Times New Roman"/>
                <w:b/>
                <w:bCs/>
                <w:sz w:val="24"/>
                <w:szCs w:val="24"/>
              </w:rPr>
              <w:t>.</w:t>
            </w:r>
          </w:p>
          <w:p w14:paraId="4944787F" w14:textId="651B2A44" w:rsidR="00C0457E" w:rsidRPr="005C6633" w:rsidRDefault="00C0457E" w:rsidP="00C0457E">
            <w:pPr>
              <w:spacing w:after="0" w:line="240" w:lineRule="auto"/>
              <w:rPr>
                <w:rFonts w:ascii="Times New Roman" w:hAnsi="Times New Roman"/>
                <w:b/>
                <w:bCs/>
                <w:sz w:val="24"/>
                <w:szCs w:val="24"/>
              </w:rPr>
            </w:pPr>
            <w:r w:rsidRPr="00035920">
              <w:rPr>
                <w:rFonts w:ascii="Times New Roman" w:eastAsia="Times New Roman" w:hAnsi="Times New Roman"/>
                <w:b/>
                <w:bCs/>
                <w:sz w:val="24"/>
                <w:szCs w:val="24"/>
              </w:rPr>
              <w:t xml:space="preserve">2 840 000 </w:t>
            </w:r>
            <w:r>
              <w:rPr>
                <w:rFonts w:ascii="Times New Roman" w:eastAsia="Times New Roman" w:hAnsi="Times New Roman"/>
                <w:b/>
                <w:bCs/>
                <w:sz w:val="24"/>
                <w:szCs w:val="24"/>
              </w:rPr>
              <w:t xml:space="preserve">руб. - </w:t>
            </w:r>
            <w:r w:rsidRPr="00035920">
              <w:rPr>
                <w:rFonts w:ascii="Times New Roman" w:eastAsia="Times New Roman" w:hAnsi="Times New Roman"/>
                <w:b/>
                <w:bCs/>
                <w:sz w:val="24"/>
                <w:szCs w:val="24"/>
              </w:rPr>
              <w:t>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C0457E" w:rsidRPr="00562602" w14:paraId="2A470ECF" w14:textId="77777777" w:rsidTr="00C0457E">
        <w:trPr>
          <w:trHeight w:val="640"/>
        </w:trPr>
        <w:tc>
          <w:tcPr>
            <w:tcW w:w="709" w:type="dxa"/>
            <w:vAlign w:val="center"/>
          </w:tcPr>
          <w:p w14:paraId="6B3C1815"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B74BCA2" w14:textId="3568DD37" w:rsidR="00C0457E" w:rsidRPr="00562602" w:rsidRDefault="00C0457E" w:rsidP="00C0457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8759F58"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636EBC9F" w14:textId="77777777" w:rsidR="00C0457E" w:rsidRPr="00562602" w:rsidRDefault="00C0457E" w:rsidP="00C0457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C0457E" w:rsidRPr="00562602" w14:paraId="6D888F64" w14:textId="77777777" w:rsidTr="00C0457E">
        <w:trPr>
          <w:trHeight w:val="441"/>
        </w:trPr>
        <w:tc>
          <w:tcPr>
            <w:tcW w:w="709" w:type="dxa"/>
            <w:vAlign w:val="center"/>
          </w:tcPr>
          <w:p w14:paraId="030FD606" w14:textId="77777777" w:rsidR="00C0457E" w:rsidRPr="00562602" w:rsidRDefault="00C0457E" w:rsidP="00C0457E">
            <w:pPr>
              <w:numPr>
                <w:ilvl w:val="0"/>
                <w:numId w:val="34"/>
              </w:numPr>
              <w:spacing w:after="0" w:line="240" w:lineRule="auto"/>
              <w:ind w:left="0" w:firstLine="0"/>
              <w:rPr>
                <w:rFonts w:ascii="Times New Roman" w:hAnsi="Times New Roman"/>
                <w:sz w:val="24"/>
                <w:szCs w:val="24"/>
              </w:rPr>
            </w:pPr>
          </w:p>
        </w:tc>
        <w:tc>
          <w:tcPr>
            <w:tcW w:w="6096" w:type="dxa"/>
            <w:vAlign w:val="center"/>
          </w:tcPr>
          <w:p w14:paraId="119247D9" w14:textId="77777777" w:rsidR="00C0457E" w:rsidRPr="00562602" w:rsidRDefault="00C0457E" w:rsidP="00C0457E">
            <w:pPr>
              <w:rPr>
                <w:rFonts w:ascii="Times New Roman" w:hAnsi="Times New Roman"/>
                <w:sz w:val="24"/>
                <w:szCs w:val="24"/>
              </w:rPr>
            </w:pPr>
            <w:r w:rsidRPr="00604EED">
              <w:rPr>
                <w:rFonts w:ascii="Times New Roman" w:hAnsi="Times New Roman"/>
                <w:sz w:val="24"/>
                <w:szCs w:val="24"/>
              </w:rPr>
              <w:t>Услуги по капитальному ремонту насоса поз. 204Р-101В RuhrPumpen SM I 325/01-06 УГОДТ ТЦКП № 2</w:t>
            </w:r>
          </w:p>
        </w:tc>
        <w:tc>
          <w:tcPr>
            <w:tcW w:w="1559" w:type="dxa"/>
            <w:vAlign w:val="center"/>
          </w:tcPr>
          <w:p w14:paraId="33DB14FF" w14:textId="77777777" w:rsidR="00C0457E" w:rsidRPr="00562602" w:rsidRDefault="00C0457E" w:rsidP="00C0457E">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76C137DA" w14:textId="77777777" w:rsidR="00C0457E" w:rsidRPr="00562602" w:rsidRDefault="00C0457E" w:rsidP="00C0457E">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77777777"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Pr="00680E38">
        <w:rPr>
          <w:rFonts w:ascii="Times New Roman" w:hAnsi="Times New Roman"/>
          <w:b/>
          <w:sz w:val="24"/>
          <w:szCs w:val="24"/>
          <w:u w:val="single"/>
          <w:lang w:eastAsia="ru-RU"/>
        </w:rPr>
        <w:t xml:space="preserve">, </w:t>
      </w:r>
      <w:r w:rsidR="00C0457E">
        <w:rPr>
          <w:rFonts w:ascii="Times New Roman" w:hAnsi="Times New Roman"/>
          <w:b/>
          <w:sz w:val="24"/>
          <w:szCs w:val="24"/>
          <w:u w:val="single"/>
          <w:lang w:eastAsia="ru-RU"/>
        </w:rPr>
        <w:t>согласно требованиям технического задания</w:t>
      </w:r>
    </w:p>
    <w:p w14:paraId="432F64F5" w14:textId="561CF6E3" w:rsidR="00680E38" w:rsidRDefault="00C0457E" w:rsidP="00C0457E">
      <w:pPr>
        <w:spacing w:after="0" w:line="240" w:lineRule="auto"/>
        <w:ind w:firstLine="709"/>
        <w:jc w:val="both"/>
        <w:rPr>
          <w:rFonts w:ascii="Times New Roman" w:hAnsi="Times New Roman"/>
          <w:b/>
          <w:sz w:val="24"/>
          <w:szCs w:val="24"/>
          <w:u w:val="single"/>
          <w:lang w:eastAsia="ru-RU"/>
        </w:rPr>
      </w:pPr>
      <w:r>
        <w:rPr>
          <w:rFonts w:ascii="Times New Roman" w:hAnsi="Times New Roman"/>
          <w:b/>
          <w:sz w:val="24"/>
          <w:szCs w:val="24"/>
          <w:u w:val="single"/>
          <w:lang w:eastAsia="ru-RU"/>
        </w:rPr>
        <w:t xml:space="preserve">А так же документы, </w:t>
      </w:r>
      <w:r w:rsidR="00680E38" w:rsidRPr="00680E38">
        <w:rPr>
          <w:rFonts w:ascii="Times New Roman" w:hAnsi="Times New Roman"/>
          <w:b/>
          <w:sz w:val="24"/>
          <w:szCs w:val="24"/>
          <w:u w:val="single"/>
          <w:lang w:eastAsia="ru-RU"/>
        </w:rPr>
        <w:t>подтверждающие:</w:t>
      </w:r>
    </w:p>
    <w:p w14:paraId="200DB3BB"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1</w:t>
      </w:r>
      <w:r w:rsidR="00C0457E" w:rsidRPr="00C0457E">
        <w:t xml:space="preserve"> </w:t>
      </w:r>
      <w:r w:rsidR="00C0457E" w:rsidRPr="00C0457E">
        <w:rPr>
          <w:rFonts w:ascii="Times New Roman" w:hAnsi="Times New Roman"/>
          <w:b/>
          <w:sz w:val="24"/>
          <w:szCs w:val="24"/>
          <w:lang w:eastAsia="ru-RU"/>
        </w:rPr>
        <w:t>Опыт работы подрядной организации по аналогичным договорам не менее 3 лет.</w:t>
      </w:r>
    </w:p>
    <w:p w14:paraId="5042B7C8"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 xml:space="preserve">2. </w:t>
      </w:r>
      <w:r w:rsidR="00C0457E" w:rsidRPr="00C0457E">
        <w:rPr>
          <w:rFonts w:ascii="Times New Roman" w:hAnsi="Times New Roman"/>
          <w:b/>
          <w:sz w:val="24"/>
          <w:szCs w:val="24"/>
          <w:lang w:eastAsia="ru-RU"/>
        </w:rPr>
        <w:t>Наличие собственного квалифицированного и аттестованного кадрового состава.</w:t>
      </w:r>
    </w:p>
    <w:p w14:paraId="3848497B" w14:textId="77777777" w:rsidR="00C0457E" w:rsidRDefault="00A01804" w:rsidP="00A01804">
      <w:pPr>
        <w:spacing w:after="0" w:line="240" w:lineRule="auto"/>
        <w:jc w:val="both"/>
        <w:rPr>
          <w:rFonts w:ascii="Times New Roman" w:hAnsi="Times New Roman"/>
          <w:b/>
          <w:sz w:val="24"/>
          <w:szCs w:val="24"/>
          <w:lang w:eastAsia="ru-RU"/>
        </w:rPr>
      </w:pPr>
      <w:r w:rsidRPr="00A01804">
        <w:rPr>
          <w:rFonts w:ascii="Times New Roman" w:hAnsi="Times New Roman"/>
          <w:b/>
          <w:sz w:val="24"/>
          <w:szCs w:val="24"/>
          <w:lang w:eastAsia="ru-RU"/>
        </w:rPr>
        <w:t xml:space="preserve">3. </w:t>
      </w:r>
      <w:r w:rsidR="00C0457E" w:rsidRPr="00C0457E">
        <w:rPr>
          <w:rFonts w:ascii="Times New Roman" w:hAnsi="Times New Roman"/>
          <w:b/>
          <w:sz w:val="24"/>
          <w:szCs w:val="24"/>
          <w:lang w:eastAsia="ru-RU"/>
        </w:rPr>
        <w:t xml:space="preserve">Выполнение требований законодательства в области охраны труда, промышленной, пожарной и экологической безопасности при проведении данного вида работ </w:t>
      </w:r>
    </w:p>
    <w:p w14:paraId="453152E3" w14:textId="174DBEB2" w:rsidR="00C0457E" w:rsidRDefault="0092587B" w:rsidP="00A01804">
      <w:pPr>
        <w:spacing w:after="0" w:line="240" w:lineRule="auto"/>
        <w:jc w:val="both"/>
        <w:rPr>
          <w:rFonts w:ascii="Times New Roman" w:hAnsi="Times New Roman"/>
          <w:b/>
          <w:bCs/>
          <w:spacing w:val="-6"/>
          <w:sz w:val="24"/>
          <w:szCs w:val="24"/>
        </w:rPr>
      </w:pPr>
      <w:r>
        <w:rPr>
          <w:rFonts w:ascii="Times New Roman" w:hAnsi="Times New Roman"/>
          <w:b/>
          <w:sz w:val="24"/>
          <w:szCs w:val="24"/>
          <w:lang w:eastAsia="ru-RU"/>
        </w:rPr>
        <w:t>4</w:t>
      </w:r>
      <w:r w:rsidR="00C0457E">
        <w:rPr>
          <w:rFonts w:ascii="Times New Roman" w:hAnsi="Times New Roman"/>
          <w:b/>
          <w:sz w:val="24"/>
          <w:szCs w:val="24"/>
          <w:lang w:eastAsia="ru-RU"/>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У всего персонала должны отсутствовать медицинские противопоказания на выполнение данного вида работ.</w:t>
      </w:r>
    </w:p>
    <w:p w14:paraId="2EC549CF" w14:textId="436C0AB3" w:rsidR="00C0457E" w:rsidRDefault="0092587B" w:rsidP="00A01804">
      <w:pPr>
        <w:spacing w:after="0" w:line="240" w:lineRule="auto"/>
        <w:jc w:val="both"/>
        <w:rPr>
          <w:rFonts w:ascii="Times New Roman" w:hAnsi="Times New Roman"/>
          <w:b/>
          <w:bCs/>
          <w:spacing w:val="-6"/>
          <w:sz w:val="24"/>
          <w:szCs w:val="24"/>
        </w:rPr>
      </w:pPr>
      <w:r>
        <w:rPr>
          <w:rFonts w:ascii="Times New Roman" w:hAnsi="Times New Roman"/>
          <w:b/>
          <w:bCs/>
          <w:spacing w:val="-6"/>
          <w:sz w:val="24"/>
          <w:szCs w:val="24"/>
        </w:rPr>
        <w:t>5</w:t>
      </w:r>
      <w:r w:rsidR="00C0457E">
        <w:rPr>
          <w:rFonts w:ascii="Times New Roman" w:hAnsi="Times New Roman"/>
          <w:b/>
          <w:bCs/>
          <w:spacing w:val="-6"/>
          <w:sz w:val="24"/>
          <w:szCs w:val="24"/>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Обеспечение работников полным комплектом СИЗ</w:t>
      </w:r>
      <w:r w:rsidR="00C0457E">
        <w:rPr>
          <w:rFonts w:ascii="Times New Roman" w:hAnsi="Times New Roman"/>
          <w:b/>
          <w:bCs/>
          <w:spacing w:val="-6"/>
          <w:sz w:val="24"/>
          <w:szCs w:val="24"/>
        </w:rPr>
        <w:t xml:space="preserve"> </w:t>
      </w:r>
      <w:r w:rsidR="00C0457E" w:rsidRPr="00C0457E">
        <w:rPr>
          <w:rFonts w:ascii="Times New Roman" w:hAnsi="Times New Roman"/>
          <w:b/>
          <w:bCs/>
          <w:spacing w:val="-6"/>
          <w:sz w:val="24"/>
          <w:szCs w:val="24"/>
        </w:rPr>
        <w:t>включая противогаз, защитные очки</w:t>
      </w:r>
      <w:r w:rsidR="00C0457E">
        <w:rPr>
          <w:rFonts w:ascii="Times New Roman" w:hAnsi="Times New Roman"/>
          <w:b/>
          <w:bCs/>
          <w:spacing w:val="-6"/>
          <w:sz w:val="24"/>
          <w:szCs w:val="24"/>
        </w:rPr>
        <w:t>.</w:t>
      </w:r>
    </w:p>
    <w:p w14:paraId="055DDE12" w14:textId="04EDF0FB" w:rsidR="00C0457E" w:rsidRPr="00C0457E" w:rsidRDefault="0092587B" w:rsidP="00A01804">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6</w:t>
      </w:r>
      <w:r w:rsidR="00C0457E">
        <w:rPr>
          <w:rFonts w:ascii="Times New Roman" w:hAnsi="Times New Roman"/>
          <w:b/>
          <w:bCs/>
          <w:sz w:val="24"/>
          <w:szCs w:val="24"/>
          <w:lang w:eastAsia="ru-RU"/>
        </w:rPr>
        <w:t>.</w:t>
      </w:r>
      <w:r w:rsidR="00C0457E" w:rsidRPr="00C0457E">
        <w:rPr>
          <w:rFonts w:ascii="Times New Roman" w:hAnsi="Times New Roman"/>
          <w:spacing w:val="-6"/>
          <w:sz w:val="24"/>
          <w:szCs w:val="24"/>
        </w:rPr>
        <w:t xml:space="preserve"> </w:t>
      </w:r>
      <w:r w:rsidR="00C0457E" w:rsidRPr="00C0457E">
        <w:rPr>
          <w:rFonts w:ascii="Times New Roman" w:hAnsi="Times New Roman"/>
          <w:b/>
          <w:bCs/>
          <w:spacing w:val="-6"/>
          <w:sz w:val="24"/>
          <w:szCs w:val="24"/>
        </w:rPr>
        <w:t>Соблюдение правил, инструкций, положений, регламентов, действующих на территории Заказчика</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0B6EA5" w14:paraId="0C8F56AF" w14:textId="77777777" w:rsidTr="00A01804">
        <w:trPr>
          <w:trHeight w:val="642"/>
        </w:trPr>
        <w:tc>
          <w:tcPr>
            <w:tcW w:w="567" w:type="dxa"/>
            <w:vAlign w:val="center"/>
          </w:tcPr>
          <w:p w14:paraId="44514B13"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п/п</w:t>
            </w:r>
          </w:p>
        </w:tc>
        <w:tc>
          <w:tcPr>
            <w:tcW w:w="1843" w:type="dxa"/>
            <w:vAlign w:val="center"/>
          </w:tcPr>
          <w:p w14:paraId="7DB9EDB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Наименование Товара</w:t>
            </w:r>
          </w:p>
        </w:tc>
        <w:tc>
          <w:tcPr>
            <w:tcW w:w="1140" w:type="dxa"/>
            <w:vAlign w:val="center"/>
          </w:tcPr>
          <w:p w14:paraId="60E09EAD"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Единица измерения</w:t>
            </w:r>
          </w:p>
        </w:tc>
        <w:tc>
          <w:tcPr>
            <w:tcW w:w="791" w:type="dxa"/>
            <w:vAlign w:val="center"/>
          </w:tcPr>
          <w:p w14:paraId="24344AF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Кол-во</w:t>
            </w:r>
          </w:p>
        </w:tc>
        <w:tc>
          <w:tcPr>
            <w:tcW w:w="1318" w:type="dxa"/>
            <w:vAlign w:val="center"/>
          </w:tcPr>
          <w:p w14:paraId="052C795E"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Цена </w:t>
            </w:r>
          </w:p>
          <w:p w14:paraId="1638AEE4"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319" w:type="dxa"/>
            <w:vAlign w:val="center"/>
          </w:tcPr>
          <w:p w14:paraId="179A2CF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10BB7B7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без НДС, руб.</w:t>
            </w:r>
          </w:p>
        </w:tc>
        <w:tc>
          <w:tcPr>
            <w:tcW w:w="1450" w:type="dxa"/>
            <w:vAlign w:val="center"/>
          </w:tcPr>
          <w:p w14:paraId="037C2A2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Сумма</w:t>
            </w:r>
          </w:p>
          <w:p w14:paraId="4D69A3D5"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НДС 20%, руб.</w:t>
            </w:r>
          </w:p>
        </w:tc>
        <w:tc>
          <w:tcPr>
            <w:tcW w:w="1353" w:type="dxa"/>
            <w:vAlign w:val="center"/>
          </w:tcPr>
          <w:p w14:paraId="68BF0CC6"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 xml:space="preserve">Сумма </w:t>
            </w:r>
          </w:p>
          <w:p w14:paraId="045A0570"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с НДС 20%, руб.</w:t>
            </w:r>
          </w:p>
        </w:tc>
      </w:tr>
      <w:tr w:rsidR="00A01804" w:rsidRPr="000B6EA5" w14:paraId="3D8CB2C4" w14:textId="77777777" w:rsidTr="00A01804">
        <w:trPr>
          <w:trHeight w:val="213"/>
        </w:trPr>
        <w:tc>
          <w:tcPr>
            <w:tcW w:w="567" w:type="dxa"/>
          </w:tcPr>
          <w:p w14:paraId="71FD2581" w14:textId="77777777" w:rsidR="00A01804" w:rsidRPr="000B6EA5" w:rsidRDefault="00A01804" w:rsidP="00A01804">
            <w:pPr>
              <w:jc w:val="center"/>
              <w:rPr>
                <w:rFonts w:ascii="Times New Roman" w:hAnsi="Times New Roman"/>
                <w:b/>
                <w:sz w:val="16"/>
                <w:szCs w:val="16"/>
              </w:rPr>
            </w:pPr>
            <w:r w:rsidRPr="000B6EA5">
              <w:rPr>
                <w:rFonts w:ascii="Times New Roman" w:hAnsi="Times New Roman"/>
                <w:b/>
                <w:sz w:val="16"/>
                <w:szCs w:val="16"/>
              </w:rPr>
              <w:t>1.</w:t>
            </w:r>
          </w:p>
        </w:tc>
        <w:tc>
          <w:tcPr>
            <w:tcW w:w="1843" w:type="dxa"/>
            <w:vAlign w:val="center"/>
          </w:tcPr>
          <w:p w14:paraId="1794ACF8" w14:textId="0631A55A" w:rsidR="00A01804" w:rsidRPr="000B6EA5" w:rsidRDefault="00C0457E" w:rsidP="00A01804">
            <w:pPr>
              <w:rPr>
                <w:rFonts w:ascii="Times New Roman" w:hAnsi="Times New Roman"/>
                <w:sz w:val="16"/>
                <w:szCs w:val="16"/>
              </w:rPr>
            </w:pPr>
            <w:r w:rsidRPr="00604EED">
              <w:rPr>
                <w:rFonts w:ascii="Times New Roman" w:hAnsi="Times New Roman"/>
                <w:sz w:val="24"/>
                <w:szCs w:val="24"/>
              </w:rPr>
              <w:t>Услуги по капитальному ремонту насоса поз. 204Р-101В RuhrPumpen SM I 325/01-06 УГОДТ ТЦКП № 2</w:t>
            </w:r>
          </w:p>
        </w:tc>
        <w:tc>
          <w:tcPr>
            <w:tcW w:w="1140" w:type="dxa"/>
          </w:tcPr>
          <w:p w14:paraId="3DBC572C"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услуга</w:t>
            </w:r>
          </w:p>
        </w:tc>
        <w:tc>
          <w:tcPr>
            <w:tcW w:w="791" w:type="dxa"/>
            <w:vAlign w:val="center"/>
          </w:tcPr>
          <w:p w14:paraId="7D690BD9" w14:textId="77777777" w:rsidR="00A01804" w:rsidRPr="000B6EA5" w:rsidRDefault="00A01804" w:rsidP="00A01804">
            <w:pPr>
              <w:jc w:val="center"/>
              <w:rPr>
                <w:rFonts w:ascii="Times New Roman" w:hAnsi="Times New Roman"/>
                <w:sz w:val="16"/>
                <w:szCs w:val="16"/>
              </w:rPr>
            </w:pPr>
            <w:r w:rsidRPr="000B6EA5">
              <w:rPr>
                <w:rFonts w:ascii="Times New Roman" w:hAnsi="Times New Roman"/>
                <w:sz w:val="16"/>
                <w:szCs w:val="16"/>
              </w:rPr>
              <w:t>1</w:t>
            </w:r>
          </w:p>
        </w:tc>
        <w:tc>
          <w:tcPr>
            <w:tcW w:w="1318" w:type="dxa"/>
            <w:vAlign w:val="center"/>
          </w:tcPr>
          <w:p w14:paraId="41F86E01" w14:textId="77777777" w:rsidR="00A01804" w:rsidRPr="000B6EA5" w:rsidRDefault="00A01804" w:rsidP="00A01804">
            <w:pPr>
              <w:jc w:val="center"/>
              <w:rPr>
                <w:rFonts w:ascii="Times New Roman" w:hAnsi="Times New Roman"/>
                <w:sz w:val="16"/>
                <w:szCs w:val="16"/>
              </w:rPr>
            </w:pPr>
          </w:p>
        </w:tc>
        <w:tc>
          <w:tcPr>
            <w:tcW w:w="1319" w:type="dxa"/>
            <w:vAlign w:val="center"/>
          </w:tcPr>
          <w:p w14:paraId="72A10509" w14:textId="77777777" w:rsidR="00A01804" w:rsidRPr="000B6EA5" w:rsidRDefault="00A01804" w:rsidP="00A01804">
            <w:pPr>
              <w:jc w:val="center"/>
              <w:rPr>
                <w:rFonts w:ascii="Times New Roman" w:hAnsi="Times New Roman"/>
                <w:sz w:val="16"/>
                <w:szCs w:val="16"/>
              </w:rPr>
            </w:pPr>
          </w:p>
        </w:tc>
        <w:tc>
          <w:tcPr>
            <w:tcW w:w="1450" w:type="dxa"/>
            <w:vAlign w:val="center"/>
          </w:tcPr>
          <w:p w14:paraId="264B20F5" w14:textId="77777777" w:rsidR="00A01804" w:rsidRPr="000B6EA5" w:rsidRDefault="00A01804" w:rsidP="00A01804">
            <w:pPr>
              <w:jc w:val="center"/>
              <w:rPr>
                <w:rFonts w:ascii="Times New Roman" w:hAnsi="Times New Roman"/>
                <w:sz w:val="16"/>
                <w:szCs w:val="16"/>
              </w:rPr>
            </w:pPr>
          </w:p>
        </w:tc>
        <w:tc>
          <w:tcPr>
            <w:tcW w:w="1353" w:type="dxa"/>
            <w:vAlign w:val="center"/>
          </w:tcPr>
          <w:p w14:paraId="2B3C260E" w14:textId="77777777" w:rsidR="00A01804" w:rsidRPr="000B6EA5" w:rsidRDefault="00A01804" w:rsidP="00A01804">
            <w:pPr>
              <w:jc w:val="center"/>
              <w:rPr>
                <w:rFonts w:ascii="Times New Roman" w:hAnsi="Times New Roman"/>
                <w:sz w:val="16"/>
                <w:szCs w:val="16"/>
              </w:rPr>
            </w:pPr>
          </w:p>
        </w:tc>
      </w:tr>
      <w:tr w:rsidR="00A01804" w:rsidRPr="000B6EA5" w14:paraId="10EF371A" w14:textId="77777777" w:rsidTr="00A01804">
        <w:trPr>
          <w:trHeight w:val="213"/>
        </w:trPr>
        <w:tc>
          <w:tcPr>
            <w:tcW w:w="5659" w:type="dxa"/>
            <w:gridSpan w:val="5"/>
          </w:tcPr>
          <w:p w14:paraId="59B2CE36" w14:textId="77777777" w:rsidR="00A01804" w:rsidRPr="000B6EA5" w:rsidRDefault="00A01804" w:rsidP="00A01804">
            <w:pPr>
              <w:jc w:val="right"/>
              <w:rPr>
                <w:rFonts w:ascii="Times New Roman" w:hAnsi="Times New Roman"/>
                <w:sz w:val="16"/>
                <w:szCs w:val="16"/>
              </w:rPr>
            </w:pPr>
            <w:r w:rsidRPr="000B6EA5">
              <w:rPr>
                <w:rFonts w:ascii="Times New Roman" w:hAnsi="Times New Roman"/>
                <w:b/>
                <w:sz w:val="16"/>
                <w:szCs w:val="16"/>
              </w:rPr>
              <w:t>ИТОГО:</w:t>
            </w:r>
          </w:p>
        </w:tc>
        <w:tc>
          <w:tcPr>
            <w:tcW w:w="1319" w:type="dxa"/>
          </w:tcPr>
          <w:p w14:paraId="3B9DD29F" w14:textId="77777777" w:rsidR="00A01804" w:rsidRPr="000B6EA5" w:rsidRDefault="00A01804" w:rsidP="00A01804">
            <w:pPr>
              <w:jc w:val="center"/>
              <w:rPr>
                <w:rFonts w:ascii="Times New Roman" w:hAnsi="Times New Roman"/>
                <w:sz w:val="16"/>
                <w:szCs w:val="16"/>
              </w:rPr>
            </w:pPr>
          </w:p>
        </w:tc>
        <w:tc>
          <w:tcPr>
            <w:tcW w:w="1450" w:type="dxa"/>
          </w:tcPr>
          <w:p w14:paraId="30A5F1E8" w14:textId="77777777" w:rsidR="00A01804" w:rsidRPr="000B6EA5" w:rsidRDefault="00A01804" w:rsidP="00A01804">
            <w:pPr>
              <w:jc w:val="center"/>
              <w:rPr>
                <w:rFonts w:ascii="Times New Roman" w:hAnsi="Times New Roman"/>
                <w:sz w:val="16"/>
                <w:szCs w:val="16"/>
              </w:rPr>
            </w:pPr>
          </w:p>
        </w:tc>
        <w:tc>
          <w:tcPr>
            <w:tcW w:w="1353" w:type="dxa"/>
          </w:tcPr>
          <w:p w14:paraId="693E2A72" w14:textId="77777777" w:rsidR="00A01804" w:rsidRPr="000B6EA5" w:rsidRDefault="00A01804" w:rsidP="00A01804">
            <w:pPr>
              <w:jc w:val="center"/>
              <w:rPr>
                <w:rFonts w:ascii="Times New Roman" w:hAnsi="Times New Roman"/>
                <w:sz w:val="16"/>
                <w:szCs w:val="16"/>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334A8DBF"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C0457E" w:rsidRPr="00C0457E">
        <w:rPr>
          <w:rFonts w:ascii="Times New Roman" w:hAnsi="Times New Roman"/>
          <w:bCs/>
          <w:sz w:val="24"/>
          <w:szCs w:val="24"/>
          <w:lang w:eastAsia="ru-RU"/>
        </w:rPr>
        <w:t>Услуги по капитальному ремонту насоса поз. 204Р-101В RuhrPumpen SM I 325/01-06 УГОДТ ТЦКП № 2</w:t>
      </w:r>
      <w:r w:rsidR="00C0457E">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4F8CC203" w14:textId="77777777" w:rsidR="00C0457E" w:rsidRDefault="007C6B43" w:rsidP="00A01804">
      <w:pPr>
        <w:pStyle w:val="a3"/>
        <w:numPr>
          <w:ilvl w:val="0"/>
          <w:numId w:val="0"/>
        </w:numPr>
        <w:spacing w:before="0"/>
        <w:rPr>
          <w:rFonts w:ascii="Times New Roman" w:eastAsia="Calibri" w:hAnsi="Times New Roman"/>
          <w:b/>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C0457E" w:rsidRPr="00C0457E">
        <w:rPr>
          <w:rFonts w:ascii="Times New Roman" w:eastAsia="Calibri" w:hAnsi="Times New Roman"/>
          <w:b/>
          <w:sz w:val="24"/>
          <w:szCs w:val="24"/>
          <w:lang w:eastAsia="en-US"/>
        </w:rPr>
        <w:t>Работы выполняются в период планового остановочного ремонта март-апрель 2024 в соответствии с утвержденным Заказчиком графиком выполнения работ</w:t>
      </w:r>
    </w:p>
    <w:p w14:paraId="5A89B061" w14:textId="18A00FD9" w:rsidR="001F5D46" w:rsidRPr="00410D18" w:rsidRDefault="00554845" w:rsidP="00A01804">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C0457E" w:rsidRDefault="00C0457E" w:rsidP="00BE4551">
      <w:pPr>
        <w:spacing w:after="0" w:line="240" w:lineRule="auto"/>
      </w:pPr>
      <w:r>
        <w:separator/>
      </w:r>
    </w:p>
  </w:endnote>
  <w:endnote w:type="continuationSeparator" w:id="0">
    <w:p w14:paraId="2DA27F0A" w14:textId="77777777" w:rsidR="00C0457E" w:rsidRDefault="00C0457E" w:rsidP="00BE4551">
      <w:pPr>
        <w:spacing w:after="0" w:line="240" w:lineRule="auto"/>
      </w:pPr>
      <w:r>
        <w:continuationSeparator/>
      </w:r>
    </w:p>
  </w:endnote>
  <w:endnote w:type="continuationNotice" w:id="1">
    <w:p w14:paraId="1C826F8A" w14:textId="77777777" w:rsidR="00C0457E" w:rsidRDefault="00C0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C0457E" w:rsidRPr="00A1776F" w:rsidRDefault="00C045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C0457E" w:rsidRPr="002C6077" w:rsidRDefault="00C045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C0457E" w:rsidRPr="00221835" w:rsidRDefault="00C045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457E" w:rsidRDefault="00C04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C0457E" w:rsidRDefault="00C0457E" w:rsidP="00BE4551">
      <w:pPr>
        <w:spacing w:after="0" w:line="240" w:lineRule="auto"/>
      </w:pPr>
      <w:r>
        <w:separator/>
      </w:r>
    </w:p>
  </w:footnote>
  <w:footnote w:type="continuationSeparator" w:id="0">
    <w:p w14:paraId="56CCD446" w14:textId="77777777" w:rsidR="00C0457E" w:rsidRDefault="00C0457E" w:rsidP="00BE4551">
      <w:pPr>
        <w:spacing w:after="0" w:line="240" w:lineRule="auto"/>
      </w:pPr>
      <w:r>
        <w:continuationSeparator/>
      </w:r>
    </w:p>
  </w:footnote>
  <w:footnote w:type="continuationNotice" w:id="1">
    <w:p w14:paraId="78672E7B" w14:textId="77777777" w:rsidR="00C0457E" w:rsidRDefault="00C0457E">
      <w:pPr>
        <w:spacing w:after="0" w:line="240" w:lineRule="auto"/>
      </w:pPr>
    </w:p>
  </w:footnote>
  <w:footnote w:id="2">
    <w:p w14:paraId="53F9237F" w14:textId="77777777" w:rsidR="00C0457E" w:rsidRDefault="00C045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457E" w:rsidRDefault="00C045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457E" w:rsidRDefault="00C045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0457E" w:rsidRDefault="00C0457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0457E" w:rsidRDefault="00C045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0457E" w:rsidRDefault="00C045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0457E" w:rsidRDefault="00C045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0457E" w:rsidRDefault="00C045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C0457E" w:rsidRPr="00EB5C02" w:rsidRDefault="00C045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C0457E" w:rsidRPr="00EB5C02" w:rsidRDefault="00C045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11971103">
    <w:abstractNumId w:val="4"/>
  </w:num>
  <w:num w:numId="2" w16cid:durableId="904336305">
    <w:abstractNumId w:val="2"/>
  </w:num>
  <w:num w:numId="3" w16cid:durableId="555749906">
    <w:abstractNumId w:val="1"/>
  </w:num>
  <w:num w:numId="4" w16cid:durableId="176387383">
    <w:abstractNumId w:val="3"/>
  </w:num>
  <w:num w:numId="5" w16cid:durableId="328287133">
    <w:abstractNumId w:val="0"/>
  </w:num>
  <w:num w:numId="6" w16cid:durableId="230311847">
    <w:abstractNumId w:val="4"/>
  </w:num>
  <w:num w:numId="7" w16cid:durableId="1857845928">
    <w:abstractNumId w:val="33"/>
  </w:num>
  <w:num w:numId="8" w16cid:durableId="871847973">
    <w:abstractNumId w:val="17"/>
  </w:num>
  <w:num w:numId="9" w16cid:durableId="1655722757">
    <w:abstractNumId w:val="30"/>
  </w:num>
  <w:num w:numId="10" w16cid:durableId="1415399964">
    <w:abstractNumId w:val="22"/>
  </w:num>
  <w:num w:numId="11" w16cid:durableId="1392116206">
    <w:abstractNumId w:val="29"/>
  </w:num>
  <w:num w:numId="12" w16cid:durableId="2039889045">
    <w:abstractNumId w:val="37"/>
  </w:num>
  <w:num w:numId="13" w16cid:durableId="2039816252">
    <w:abstractNumId w:val="12"/>
  </w:num>
  <w:num w:numId="14" w16cid:durableId="868571734">
    <w:abstractNumId w:val="23"/>
  </w:num>
  <w:num w:numId="15" w16cid:durableId="1305968157">
    <w:abstractNumId w:val="6"/>
  </w:num>
  <w:num w:numId="16" w16cid:durableId="1431731645">
    <w:abstractNumId w:val="10"/>
  </w:num>
  <w:num w:numId="17" w16cid:durableId="1563560483">
    <w:abstractNumId w:val="25"/>
  </w:num>
  <w:num w:numId="18" w16cid:durableId="447547509">
    <w:abstractNumId w:val="8"/>
  </w:num>
  <w:num w:numId="19" w16cid:durableId="182323541">
    <w:abstractNumId w:val="6"/>
  </w:num>
  <w:num w:numId="20" w16cid:durableId="1540240648">
    <w:abstractNumId w:val="28"/>
  </w:num>
  <w:num w:numId="21" w16cid:durableId="2025747900">
    <w:abstractNumId w:val="24"/>
  </w:num>
  <w:num w:numId="22" w16cid:durableId="1439595856">
    <w:abstractNumId w:val="5"/>
  </w:num>
  <w:num w:numId="23" w16cid:durableId="1844781951">
    <w:abstractNumId w:val="38"/>
  </w:num>
  <w:num w:numId="24" w16cid:durableId="1329556712">
    <w:abstractNumId w:val="14"/>
  </w:num>
  <w:num w:numId="25" w16cid:durableId="996147503">
    <w:abstractNumId w:val="26"/>
  </w:num>
  <w:num w:numId="26" w16cid:durableId="99373643">
    <w:abstractNumId w:val="21"/>
  </w:num>
  <w:num w:numId="27" w16cid:durableId="11466240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009841">
    <w:abstractNumId w:val="34"/>
  </w:num>
  <w:num w:numId="29" w16cid:durableId="1351444782">
    <w:abstractNumId w:val="13"/>
  </w:num>
  <w:num w:numId="30" w16cid:durableId="722364814">
    <w:abstractNumId w:val="27"/>
  </w:num>
  <w:num w:numId="31" w16cid:durableId="1739128911">
    <w:abstractNumId w:val="11"/>
  </w:num>
  <w:num w:numId="32" w16cid:durableId="2026831948">
    <w:abstractNumId w:val="31"/>
  </w:num>
  <w:num w:numId="33" w16cid:durableId="801729174">
    <w:abstractNumId w:val="16"/>
  </w:num>
  <w:num w:numId="34" w16cid:durableId="341054734">
    <w:abstractNumId w:val="20"/>
  </w:num>
  <w:num w:numId="35" w16cid:durableId="1565683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304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731546">
    <w:abstractNumId w:val="19"/>
  </w:num>
  <w:num w:numId="38" w16cid:durableId="272249957">
    <w:abstractNumId w:val="36"/>
  </w:num>
  <w:num w:numId="39" w16cid:durableId="1155217254">
    <w:abstractNumId w:val="9"/>
  </w:num>
  <w:num w:numId="40" w16cid:durableId="1291740504">
    <w:abstractNumId w:val="15"/>
  </w:num>
  <w:num w:numId="41" w16cid:durableId="1365521728">
    <w:abstractNumId w:val="7"/>
  </w:num>
  <w:num w:numId="42" w16cid:durableId="938216745">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1CEB"/>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0DA2"/>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26B"/>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87B"/>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384"/>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954"/>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8A43-6A53-4D96-8CC4-82906ABA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21201</Words>
  <Characters>120851</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2024-02-12T07:16:00Z</dcterms:modified>
</cp:coreProperties>
</file>