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354276" w:rsidP="00354276">
      <w:pPr>
        <w:tabs>
          <w:tab w:val="left" w:pos="408"/>
        </w:tabs>
        <w:rPr>
          <w:b/>
          <w:sz w:val="22"/>
          <w:szCs w:val="22"/>
        </w:rPr>
      </w:pPr>
      <w:r>
        <w:rPr>
          <w:b/>
          <w:sz w:val="22"/>
          <w:szCs w:val="22"/>
        </w:rPr>
        <w:tab/>
      </w:r>
    </w:p>
    <w:tbl>
      <w:tblPr>
        <w:tblStyle w:val="ac"/>
        <w:tblW w:w="9781" w:type="dxa"/>
        <w:tblInd w:w="-5" w:type="dxa"/>
        <w:tblLayout w:type="fixed"/>
        <w:tblLook w:val="04A0" w:firstRow="1" w:lastRow="0" w:firstColumn="1" w:lastColumn="0" w:noHBand="0" w:noVBand="1"/>
      </w:tblPr>
      <w:tblGrid>
        <w:gridCol w:w="567"/>
        <w:gridCol w:w="3261"/>
        <w:gridCol w:w="850"/>
        <w:gridCol w:w="567"/>
        <w:gridCol w:w="1134"/>
        <w:gridCol w:w="992"/>
        <w:gridCol w:w="1134"/>
        <w:gridCol w:w="1276"/>
      </w:tblGrid>
      <w:tr w:rsidR="00A661C2" w:rsidRPr="00A661C2" w:rsidTr="001677F9">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3261" w:type="dxa"/>
            <w:vAlign w:val="center"/>
          </w:tcPr>
          <w:p w:rsidR="00A661C2" w:rsidRPr="00A63B5E" w:rsidRDefault="00A661C2" w:rsidP="00CA6D88">
            <w:pPr>
              <w:jc w:val="center"/>
              <w:rPr>
                <w:b/>
                <w:sz w:val="18"/>
                <w:szCs w:val="18"/>
              </w:rPr>
            </w:pPr>
            <w:r w:rsidRPr="00A63B5E">
              <w:rPr>
                <w:b/>
                <w:sz w:val="18"/>
                <w:szCs w:val="18"/>
              </w:rPr>
              <w:t>Наименование Товара</w:t>
            </w:r>
          </w:p>
        </w:tc>
        <w:tc>
          <w:tcPr>
            <w:tcW w:w="850" w:type="dxa"/>
            <w:vAlign w:val="center"/>
          </w:tcPr>
          <w:p w:rsidR="00A661C2" w:rsidRPr="00A63B5E" w:rsidRDefault="00A661C2" w:rsidP="00CA6D88">
            <w:pPr>
              <w:jc w:val="center"/>
              <w:rPr>
                <w:b/>
                <w:sz w:val="18"/>
                <w:szCs w:val="18"/>
              </w:rPr>
            </w:pPr>
            <w:r w:rsidRPr="00A63B5E">
              <w:rPr>
                <w:b/>
                <w:sz w:val="18"/>
                <w:szCs w:val="18"/>
              </w:rPr>
              <w:t>Единица измерения</w:t>
            </w:r>
          </w:p>
        </w:tc>
        <w:tc>
          <w:tcPr>
            <w:tcW w:w="567" w:type="dxa"/>
            <w:vAlign w:val="center"/>
          </w:tcPr>
          <w:p w:rsidR="00A661C2" w:rsidRPr="00A63B5E" w:rsidRDefault="00A661C2" w:rsidP="00CA6D88">
            <w:pPr>
              <w:jc w:val="center"/>
              <w:rPr>
                <w:b/>
                <w:sz w:val="18"/>
                <w:szCs w:val="18"/>
              </w:rPr>
            </w:pPr>
            <w:r w:rsidRPr="00A63B5E">
              <w:rPr>
                <w:b/>
                <w:sz w:val="18"/>
                <w:szCs w:val="18"/>
              </w:rPr>
              <w:t>Кол-во</w:t>
            </w:r>
          </w:p>
        </w:tc>
        <w:tc>
          <w:tcPr>
            <w:tcW w:w="1134"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D17F30">
            <w:pPr>
              <w:jc w:val="center"/>
              <w:rPr>
                <w:b/>
                <w:sz w:val="18"/>
                <w:szCs w:val="18"/>
              </w:rPr>
            </w:pPr>
            <w:r w:rsidRPr="00A661C2">
              <w:rPr>
                <w:b/>
                <w:sz w:val="18"/>
                <w:szCs w:val="18"/>
              </w:rPr>
              <w:t xml:space="preserve">без НДС, </w:t>
            </w:r>
            <w:r w:rsidR="00D17F30">
              <w:rPr>
                <w:b/>
                <w:sz w:val="18"/>
                <w:szCs w:val="18"/>
              </w:rPr>
              <w:t>Евро</w:t>
            </w:r>
            <w:r w:rsidR="001677F9">
              <w:rPr>
                <w:b/>
                <w:sz w:val="18"/>
                <w:szCs w:val="18"/>
              </w:rPr>
              <w:t>.</w:t>
            </w:r>
          </w:p>
        </w:tc>
        <w:tc>
          <w:tcPr>
            <w:tcW w:w="992"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D17F30">
            <w:pPr>
              <w:jc w:val="center"/>
              <w:rPr>
                <w:b/>
                <w:sz w:val="18"/>
                <w:szCs w:val="18"/>
              </w:rPr>
            </w:pPr>
            <w:r w:rsidRPr="00A661C2">
              <w:rPr>
                <w:b/>
                <w:sz w:val="18"/>
                <w:szCs w:val="18"/>
              </w:rPr>
              <w:t xml:space="preserve">без НДС, </w:t>
            </w:r>
            <w:r w:rsidR="00D17F30">
              <w:rPr>
                <w:b/>
                <w:sz w:val="18"/>
                <w:szCs w:val="18"/>
              </w:rPr>
              <w:t>Евро</w:t>
            </w:r>
            <w:r w:rsidR="001677F9">
              <w:rPr>
                <w:b/>
                <w:sz w:val="18"/>
                <w:szCs w:val="18"/>
              </w:rPr>
              <w:t>.</w:t>
            </w:r>
          </w:p>
        </w:tc>
        <w:tc>
          <w:tcPr>
            <w:tcW w:w="1134"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D17F30">
            <w:pPr>
              <w:jc w:val="center"/>
              <w:rPr>
                <w:b/>
                <w:sz w:val="18"/>
                <w:szCs w:val="18"/>
              </w:rPr>
            </w:pPr>
            <w:r>
              <w:rPr>
                <w:b/>
                <w:sz w:val="18"/>
                <w:szCs w:val="18"/>
              </w:rPr>
              <w:t xml:space="preserve">НДС 20%, </w:t>
            </w:r>
            <w:r w:rsidR="00D17F30">
              <w:rPr>
                <w:b/>
                <w:sz w:val="18"/>
                <w:szCs w:val="18"/>
              </w:rPr>
              <w:t>Евро</w:t>
            </w:r>
            <w:r w:rsidR="001677F9">
              <w:rPr>
                <w:b/>
                <w:sz w:val="18"/>
                <w:szCs w:val="18"/>
              </w:rPr>
              <w:t>.</w:t>
            </w:r>
          </w:p>
        </w:tc>
        <w:tc>
          <w:tcPr>
            <w:tcW w:w="1276"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D17F30">
            <w:pPr>
              <w:jc w:val="center"/>
              <w:rPr>
                <w:b/>
                <w:sz w:val="18"/>
                <w:szCs w:val="18"/>
              </w:rPr>
            </w:pPr>
            <w:r>
              <w:rPr>
                <w:b/>
                <w:sz w:val="18"/>
                <w:szCs w:val="18"/>
              </w:rPr>
              <w:t xml:space="preserve">с НДС 20%, </w:t>
            </w:r>
            <w:r w:rsidR="00D17F30">
              <w:rPr>
                <w:b/>
                <w:sz w:val="18"/>
                <w:szCs w:val="18"/>
              </w:rPr>
              <w:t>Евро</w:t>
            </w:r>
            <w:r w:rsidR="001677F9">
              <w:rPr>
                <w:b/>
                <w:sz w:val="18"/>
                <w:szCs w:val="18"/>
              </w:rPr>
              <w:t>.</w:t>
            </w:r>
          </w:p>
        </w:tc>
      </w:tr>
      <w:tr w:rsidR="00A63B5E" w:rsidRPr="00A661C2" w:rsidTr="001677F9">
        <w:trPr>
          <w:trHeight w:val="213"/>
        </w:trPr>
        <w:tc>
          <w:tcPr>
            <w:tcW w:w="567" w:type="dxa"/>
            <w:vAlign w:val="center"/>
          </w:tcPr>
          <w:p w:rsidR="00A63B5E" w:rsidRPr="00A661C2" w:rsidRDefault="00A63B5E" w:rsidP="00A63B5E">
            <w:pPr>
              <w:jc w:val="center"/>
              <w:rPr>
                <w:b/>
                <w:sz w:val="18"/>
                <w:szCs w:val="18"/>
              </w:rPr>
            </w:pPr>
            <w:r>
              <w:rPr>
                <w:b/>
                <w:sz w:val="18"/>
                <w:szCs w:val="18"/>
              </w:rPr>
              <w:t>1.</w:t>
            </w:r>
          </w:p>
        </w:tc>
        <w:tc>
          <w:tcPr>
            <w:tcW w:w="3261" w:type="dxa"/>
          </w:tcPr>
          <w:p w:rsidR="00C51FB1" w:rsidRPr="00BA00CE" w:rsidRDefault="0000050E" w:rsidP="00B36859">
            <w:pPr>
              <w:rPr>
                <w:color w:val="000000"/>
                <w:sz w:val="18"/>
                <w:szCs w:val="18"/>
              </w:rPr>
            </w:pPr>
            <w:r>
              <w:rPr>
                <w:shd w:val="clear" w:color="auto" w:fill="FFFFFF"/>
              </w:rPr>
              <w:t>А</w:t>
            </w:r>
            <w:r w:rsidRPr="001620FB">
              <w:rPr>
                <w:shd w:val="clear" w:color="auto" w:fill="FFFFFF"/>
              </w:rPr>
              <w:t>нализатор</w:t>
            </w:r>
            <w:r>
              <w:rPr>
                <w:shd w:val="clear" w:color="auto" w:fill="FFFFFF"/>
              </w:rPr>
              <w:t xml:space="preserve"> </w:t>
            </w:r>
            <w:r>
              <w:rPr>
                <w:shd w:val="clear" w:color="auto" w:fill="FFFFFF"/>
              </w:rPr>
              <w:t>плотности жидкостей портативный</w:t>
            </w:r>
            <w:r>
              <w:rPr>
                <w:shd w:val="clear" w:color="auto" w:fill="FFFFFF"/>
              </w:rPr>
              <w:t xml:space="preserve"> </w:t>
            </w:r>
            <w:proofErr w:type="spellStart"/>
            <w:r w:rsidRPr="001620FB">
              <w:rPr>
                <w:shd w:val="clear" w:color="auto" w:fill="FFFFFF"/>
              </w:rPr>
              <w:t>Snap</w:t>
            </w:r>
            <w:proofErr w:type="spellEnd"/>
            <w:r w:rsidRPr="001620FB">
              <w:rPr>
                <w:shd w:val="clear" w:color="auto" w:fill="FFFFFF"/>
              </w:rPr>
              <w:t xml:space="preserve"> 51</w:t>
            </w:r>
            <w:r>
              <w:rPr>
                <w:shd w:val="clear" w:color="auto" w:fill="FFFFFF"/>
              </w:rPr>
              <w:t xml:space="preserve"> (</w:t>
            </w:r>
            <w:r>
              <w:rPr>
                <w:shd w:val="clear" w:color="auto" w:fill="FFFFFF"/>
                <w:lang w:val="en-US"/>
              </w:rPr>
              <w:t>Anton</w:t>
            </w:r>
            <w:r w:rsidRPr="0000050E">
              <w:rPr>
                <w:shd w:val="clear" w:color="auto" w:fill="FFFFFF"/>
              </w:rPr>
              <w:t xml:space="preserve"> </w:t>
            </w:r>
            <w:proofErr w:type="spellStart"/>
            <w:r>
              <w:rPr>
                <w:shd w:val="clear" w:color="auto" w:fill="FFFFFF"/>
                <w:lang w:val="en-US"/>
              </w:rPr>
              <w:t>Paar</w:t>
            </w:r>
            <w:proofErr w:type="spellEnd"/>
            <w:r w:rsidRPr="0000050E">
              <w:rPr>
                <w:shd w:val="clear" w:color="auto" w:fill="FFFFFF"/>
              </w:rPr>
              <w:t xml:space="preserve"> </w:t>
            </w:r>
            <w:r>
              <w:rPr>
                <w:shd w:val="clear" w:color="auto" w:fill="FFFFFF"/>
                <w:lang w:val="en-US"/>
              </w:rPr>
              <w:t>GmbH</w:t>
            </w:r>
            <w:r>
              <w:rPr>
                <w:shd w:val="clear" w:color="auto" w:fill="FFFFFF"/>
              </w:rPr>
              <w:t>)</w:t>
            </w:r>
          </w:p>
        </w:tc>
        <w:tc>
          <w:tcPr>
            <w:tcW w:w="850" w:type="dxa"/>
          </w:tcPr>
          <w:p w:rsidR="00A63B5E" w:rsidRPr="006B267B" w:rsidRDefault="00A63B5E" w:rsidP="00A63B5E">
            <w:pPr>
              <w:jc w:val="center"/>
            </w:pPr>
            <w:r w:rsidRPr="006B267B">
              <w:t>шт.</w:t>
            </w:r>
          </w:p>
        </w:tc>
        <w:tc>
          <w:tcPr>
            <w:tcW w:w="567" w:type="dxa"/>
          </w:tcPr>
          <w:p w:rsidR="00A63B5E" w:rsidRPr="00DB5893" w:rsidRDefault="00DB5893" w:rsidP="00A63B5E">
            <w:pPr>
              <w:jc w:val="center"/>
              <w:rPr>
                <w:color w:val="000000"/>
                <w:lang w:val="en-US"/>
              </w:rPr>
            </w:pPr>
            <w:r>
              <w:rPr>
                <w:color w:val="000000"/>
                <w:lang w:val="en-US"/>
              </w:rPr>
              <w:t>1</w:t>
            </w:r>
          </w:p>
        </w:tc>
        <w:tc>
          <w:tcPr>
            <w:tcW w:w="1134" w:type="dxa"/>
            <w:vAlign w:val="center"/>
          </w:tcPr>
          <w:p w:rsidR="00A63B5E" w:rsidRPr="006B267B" w:rsidRDefault="00A63B5E" w:rsidP="00A63B5E">
            <w:pPr>
              <w:jc w:val="center"/>
            </w:pPr>
          </w:p>
        </w:tc>
        <w:tc>
          <w:tcPr>
            <w:tcW w:w="992" w:type="dxa"/>
            <w:vAlign w:val="center"/>
          </w:tcPr>
          <w:p w:rsidR="00A63B5E" w:rsidRPr="00A3342C" w:rsidRDefault="00A63B5E" w:rsidP="00A63B5E">
            <w:pPr>
              <w:jc w:val="center"/>
              <w:rPr>
                <w:sz w:val="20"/>
                <w:szCs w:val="20"/>
              </w:rPr>
            </w:pPr>
          </w:p>
        </w:tc>
        <w:tc>
          <w:tcPr>
            <w:tcW w:w="1134" w:type="dxa"/>
            <w:vAlign w:val="center"/>
          </w:tcPr>
          <w:p w:rsidR="00A63B5E" w:rsidRPr="00A661C2" w:rsidRDefault="00A63B5E" w:rsidP="00A63B5E">
            <w:pPr>
              <w:jc w:val="center"/>
              <w:rPr>
                <w:sz w:val="18"/>
                <w:szCs w:val="18"/>
              </w:rPr>
            </w:pPr>
          </w:p>
        </w:tc>
        <w:tc>
          <w:tcPr>
            <w:tcW w:w="1276" w:type="dxa"/>
            <w:vAlign w:val="center"/>
          </w:tcPr>
          <w:p w:rsidR="00A63B5E" w:rsidRPr="00A661C2" w:rsidRDefault="00A63B5E" w:rsidP="00A63B5E">
            <w:pPr>
              <w:jc w:val="center"/>
              <w:rPr>
                <w:sz w:val="18"/>
                <w:szCs w:val="18"/>
              </w:rPr>
            </w:pPr>
          </w:p>
        </w:tc>
      </w:tr>
      <w:tr w:rsidR="00A661C2" w:rsidRPr="00A661C2" w:rsidTr="002F0744">
        <w:trPr>
          <w:trHeight w:val="213"/>
        </w:trPr>
        <w:tc>
          <w:tcPr>
            <w:tcW w:w="6379" w:type="dxa"/>
            <w:gridSpan w:val="5"/>
          </w:tcPr>
          <w:p w:rsidR="00A661C2" w:rsidRPr="00A661C2" w:rsidRDefault="00A661C2" w:rsidP="00CA6D88">
            <w:pPr>
              <w:jc w:val="right"/>
              <w:rPr>
                <w:sz w:val="18"/>
                <w:szCs w:val="18"/>
              </w:rPr>
            </w:pPr>
            <w:r w:rsidRPr="00A661C2">
              <w:rPr>
                <w:b/>
                <w:sz w:val="18"/>
                <w:szCs w:val="18"/>
              </w:rPr>
              <w:t>ИТОГО:</w:t>
            </w:r>
          </w:p>
        </w:tc>
        <w:tc>
          <w:tcPr>
            <w:tcW w:w="992" w:type="dxa"/>
          </w:tcPr>
          <w:p w:rsidR="00A661C2" w:rsidRPr="00A661C2" w:rsidRDefault="00A661C2" w:rsidP="00CA6D88">
            <w:pPr>
              <w:jc w:val="center"/>
              <w:rPr>
                <w:sz w:val="18"/>
                <w:szCs w:val="18"/>
              </w:rPr>
            </w:pPr>
          </w:p>
        </w:tc>
        <w:tc>
          <w:tcPr>
            <w:tcW w:w="1134" w:type="dxa"/>
          </w:tcPr>
          <w:p w:rsidR="00A661C2" w:rsidRPr="00A661C2" w:rsidRDefault="00A661C2" w:rsidP="00CA6D88">
            <w:pPr>
              <w:jc w:val="center"/>
              <w:rPr>
                <w:sz w:val="18"/>
                <w:szCs w:val="18"/>
              </w:rPr>
            </w:pPr>
          </w:p>
        </w:tc>
        <w:tc>
          <w:tcPr>
            <w:tcW w:w="1276"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05485D">
        <w:rPr>
          <w:sz w:val="22"/>
          <w:szCs w:val="22"/>
        </w:rPr>
        <w:t xml:space="preserve"> </w:t>
      </w:r>
      <w:r w:rsidR="00D17F30">
        <w:rPr>
          <w:sz w:val="22"/>
          <w:szCs w:val="18"/>
        </w:rPr>
        <w:t>Евро</w:t>
      </w:r>
      <w:r w:rsidR="0005485D" w:rsidRPr="0005485D">
        <w:rPr>
          <w:sz w:val="28"/>
          <w:szCs w:val="22"/>
        </w:rPr>
        <w:t xml:space="preserve"> </w:t>
      </w:r>
      <w:r w:rsidRPr="00A661C2">
        <w:rPr>
          <w:sz w:val="22"/>
          <w:szCs w:val="22"/>
        </w:rPr>
        <w:t xml:space="preserve">___ </w:t>
      </w:r>
      <w:r w:rsidR="00D17F30">
        <w:rPr>
          <w:sz w:val="22"/>
          <w:szCs w:val="22"/>
        </w:rPr>
        <w:t>евроцентов</w:t>
      </w:r>
      <w:r w:rsidRPr="00A661C2">
        <w:rPr>
          <w:sz w:val="22"/>
          <w:szCs w:val="22"/>
        </w:rPr>
        <w:t xml:space="preserve">, в том числе НДС 20% - ______________ (_________________) </w:t>
      </w:r>
      <w:r w:rsidR="00D17F30">
        <w:rPr>
          <w:sz w:val="22"/>
          <w:szCs w:val="22"/>
        </w:rPr>
        <w:t>Евро</w:t>
      </w:r>
      <w:r w:rsidRPr="00A661C2">
        <w:rPr>
          <w:sz w:val="22"/>
          <w:szCs w:val="22"/>
        </w:rPr>
        <w:t xml:space="preserve"> __ </w:t>
      </w:r>
      <w:r w:rsidR="0005485D">
        <w:rPr>
          <w:sz w:val="22"/>
          <w:szCs w:val="22"/>
        </w:rPr>
        <w:t>евроцентов</w:t>
      </w:r>
      <w:r w:rsidRPr="00A661C2">
        <w:rPr>
          <w:sz w:val="22"/>
          <w:szCs w:val="22"/>
        </w:rPr>
        <w:t xml:space="preserve">. Цена на товар включает в себя помимо стоимости Товара также стоимость доставки Товара автомобильным транспортом до склада </w:t>
      </w:r>
      <w:r w:rsidRPr="00C51FB1">
        <w:rPr>
          <w:sz w:val="22"/>
          <w:szCs w:val="22"/>
        </w:rPr>
        <w:t xml:space="preserve">Покупателя, расположенного по адресу: </w:t>
      </w:r>
      <w:r w:rsidR="00C51FB1" w:rsidRPr="00C51FB1">
        <w:rPr>
          <w:bCs/>
          <w:iCs/>
          <w:sz w:val="22"/>
          <w:szCs w:val="22"/>
        </w:rPr>
        <w:t>625047, Тюменская область, г.о. город Тюмень, г Тюмень, тер. автодороги тракт Старый Тобольский, км 6-ой, д. 20</w:t>
      </w:r>
      <w:r w:rsidRPr="00C51FB1">
        <w:rPr>
          <w:sz w:val="22"/>
          <w:szCs w:val="22"/>
        </w:rPr>
        <w:t xml:space="preserve">, </w:t>
      </w:r>
      <w:r w:rsidRPr="00A661C2">
        <w:rPr>
          <w:sz w:val="22"/>
          <w:szCs w:val="22"/>
        </w:rPr>
        <w:t xml:space="preserve">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C51FB1" w:rsidRPr="00C51FB1">
        <w:rPr>
          <w:bCs/>
          <w:iCs/>
          <w:sz w:val="22"/>
          <w:szCs w:val="22"/>
        </w:rPr>
        <w:t>625047, Тюменская область, г.о. город Тюмень, г Тюмень, тер. автодороги тракт Старый Тобольский, км 6-ой, д. 20</w:t>
      </w:r>
      <w:r w:rsidRPr="00C51FB1">
        <w:rPr>
          <w:sz w:val="22"/>
          <w:szCs w:val="22"/>
        </w:rPr>
        <w:t xml:space="preserve">. </w:t>
      </w:r>
      <w:r w:rsidRPr="00A661C2">
        <w:rPr>
          <w:sz w:val="22"/>
          <w:szCs w:val="22"/>
        </w:rPr>
        <w:t>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D17F30">
        <w:rPr>
          <w:sz w:val="22"/>
          <w:szCs w:val="22"/>
        </w:rPr>
        <w:t>180</w:t>
      </w:r>
      <w:r w:rsidRPr="00A661C2">
        <w:rPr>
          <w:sz w:val="22"/>
          <w:szCs w:val="22"/>
        </w:rPr>
        <w:t xml:space="preserve"> (</w:t>
      </w:r>
      <w:r w:rsidR="00D17F30">
        <w:rPr>
          <w:sz w:val="22"/>
          <w:szCs w:val="22"/>
        </w:rPr>
        <w:t>ста восьмидесяти</w:t>
      </w:r>
      <w:r w:rsidRPr="00A661C2">
        <w:rPr>
          <w:sz w:val="22"/>
          <w:szCs w:val="22"/>
        </w:rPr>
        <w:t>)</w:t>
      </w:r>
      <w:r w:rsidR="00D17F30">
        <w:rPr>
          <w:sz w:val="22"/>
          <w:szCs w:val="22"/>
        </w:rPr>
        <w:t xml:space="preserve"> календа</w:t>
      </w:r>
      <w:r w:rsidR="00471782">
        <w:rPr>
          <w:sz w:val="22"/>
          <w:szCs w:val="22"/>
        </w:rPr>
        <w:t>р</w:t>
      </w:r>
      <w:r w:rsidR="00D17F30">
        <w:rPr>
          <w:sz w:val="22"/>
          <w:szCs w:val="22"/>
        </w:rPr>
        <w:t>ных</w:t>
      </w:r>
      <w:r w:rsidRPr="00A661C2">
        <w:rPr>
          <w:sz w:val="22"/>
          <w:szCs w:val="22"/>
        </w:rPr>
        <w:t xml:space="preserve"> </w:t>
      </w:r>
      <w:r w:rsidR="00D17F30">
        <w:rPr>
          <w:sz w:val="22"/>
          <w:szCs w:val="22"/>
        </w:rPr>
        <w:t>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3F496C" w:rsidRPr="00A661C2">
        <w:rPr>
          <w:sz w:val="22"/>
          <w:szCs w:val="22"/>
        </w:rPr>
        <w:t>100% от стоимости Товара (партии Товара) Покупатель оплачивает</w:t>
      </w:r>
      <w:r w:rsidR="003F496C">
        <w:rPr>
          <w:sz w:val="22"/>
          <w:szCs w:val="22"/>
        </w:rPr>
        <w:t xml:space="preserve"> </w:t>
      </w:r>
      <w:r w:rsidR="003F496C" w:rsidRPr="00562602">
        <w:rPr>
          <w:sz w:val="22"/>
          <w:lang w:eastAsia="en-US"/>
        </w:rPr>
        <w:t xml:space="preserve">путем безналичного перевода в рублях по официальному курсу </w:t>
      </w:r>
      <w:r w:rsidR="003F496C">
        <w:rPr>
          <w:sz w:val="22"/>
          <w:lang w:eastAsia="en-US"/>
        </w:rPr>
        <w:t>Евро</w:t>
      </w:r>
      <w:r w:rsidR="003F496C" w:rsidRPr="00562602">
        <w:rPr>
          <w:sz w:val="22"/>
          <w:lang w:eastAsia="en-US"/>
        </w:rPr>
        <w:t xml:space="preserve"> к рублю, установленному ЦБ РФ на день оплаты</w:t>
      </w:r>
      <w:r w:rsidR="003F496C">
        <w:rPr>
          <w:sz w:val="22"/>
          <w:szCs w:val="22"/>
        </w:rPr>
        <w:t xml:space="preserve"> в течение </w:t>
      </w:r>
      <w:r w:rsidR="003F496C" w:rsidRPr="0052522D">
        <w:rPr>
          <w:sz w:val="22"/>
          <w:szCs w:val="22"/>
          <w:u w:val="single"/>
        </w:rPr>
        <w:t>30 (тридцати)</w:t>
      </w:r>
      <w:r w:rsidR="003F496C"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bookmarkStart w:id="0" w:name="_GoBack"/>
      <w:bookmarkEnd w:id="0"/>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A86D19"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19" w:rsidRDefault="00A86D19" w:rsidP="00DC636A">
      <w:r>
        <w:separator/>
      </w:r>
    </w:p>
  </w:endnote>
  <w:endnote w:type="continuationSeparator" w:id="0">
    <w:p w:rsidR="00A86D19" w:rsidRDefault="00A86D1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19" w:rsidRDefault="00A86D19" w:rsidP="00DC636A">
      <w:r>
        <w:separator/>
      </w:r>
    </w:p>
  </w:footnote>
  <w:footnote w:type="continuationSeparator" w:id="0">
    <w:p w:rsidR="00A86D19" w:rsidRDefault="00A86D1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F496C">
          <w:rPr>
            <w:noProof/>
          </w:rPr>
          <w:t>11</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494704B"/>
    <w:multiLevelType w:val="hybridMultilevel"/>
    <w:tmpl w:val="DE6C7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8"/>
  </w:num>
  <w:num w:numId="4">
    <w:abstractNumId w:val="3"/>
  </w:num>
  <w:num w:numId="5">
    <w:abstractNumId w:val="4"/>
  </w:num>
  <w:num w:numId="6">
    <w:abstractNumId w:val="6"/>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050E"/>
    <w:rsid w:val="00001280"/>
    <w:rsid w:val="00004548"/>
    <w:rsid w:val="0000750F"/>
    <w:rsid w:val="00011145"/>
    <w:rsid w:val="00016ED1"/>
    <w:rsid w:val="00022B9E"/>
    <w:rsid w:val="00036834"/>
    <w:rsid w:val="00043697"/>
    <w:rsid w:val="000530AC"/>
    <w:rsid w:val="0005485D"/>
    <w:rsid w:val="000616F7"/>
    <w:rsid w:val="000642DA"/>
    <w:rsid w:val="00065E38"/>
    <w:rsid w:val="00075B21"/>
    <w:rsid w:val="000761D6"/>
    <w:rsid w:val="00092EC1"/>
    <w:rsid w:val="000A67BA"/>
    <w:rsid w:val="000C28E0"/>
    <w:rsid w:val="000C7A23"/>
    <w:rsid w:val="000E096D"/>
    <w:rsid w:val="000E1D16"/>
    <w:rsid w:val="000E32F5"/>
    <w:rsid w:val="00103879"/>
    <w:rsid w:val="00104DF1"/>
    <w:rsid w:val="00110EE6"/>
    <w:rsid w:val="001142C0"/>
    <w:rsid w:val="00121D44"/>
    <w:rsid w:val="00121EEF"/>
    <w:rsid w:val="001227A7"/>
    <w:rsid w:val="001317FD"/>
    <w:rsid w:val="001368A8"/>
    <w:rsid w:val="0014237C"/>
    <w:rsid w:val="001551BA"/>
    <w:rsid w:val="001566EB"/>
    <w:rsid w:val="00156DF5"/>
    <w:rsid w:val="00160326"/>
    <w:rsid w:val="00165509"/>
    <w:rsid w:val="001677F9"/>
    <w:rsid w:val="001744E9"/>
    <w:rsid w:val="00185A13"/>
    <w:rsid w:val="00187C7F"/>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4286"/>
    <w:rsid w:val="0026687A"/>
    <w:rsid w:val="002668F5"/>
    <w:rsid w:val="00267407"/>
    <w:rsid w:val="0027105A"/>
    <w:rsid w:val="00284750"/>
    <w:rsid w:val="00291F09"/>
    <w:rsid w:val="00295139"/>
    <w:rsid w:val="0029659A"/>
    <w:rsid w:val="00297746"/>
    <w:rsid w:val="002B27F6"/>
    <w:rsid w:val="002B30EF"/>
    <w:rsid w:val="002B5D20"/>
    <w:rsid w:val="002B6407"/>
    <w:rsid w:val="002C30AE"/>
    <w:rsid w:val="002C4514"/>
    <w:rsid w:val="002C7A72"/>
    <w:rsid w:val="002D5081"/>
    <w:rsid w:val="002E4A5D"/>
    <w:rsid w:val="002F0377"/>
    <w:rsid w:val="002F0744"/>
    <w:rsid w:val="002F6501"/>
    <w:rsid w:val="00301568"/>
    <w:rsid w:val="00313F07"/>
    <w:rsid w:val="00322DE3"/>
    <w:rsid w:val="003248BB"/>
    <w:rsid w:val="003317F8"/>
    <w:rsid w:val="00334F2B"/>
    <w:rsid w:val="00343D33"/>
    <w:rsid w:val="00344B30"/>
    <w:rsid w:val="00354276"/>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496C"/>
    <w:rsid w:val="003F5B9E"/>
    <w:rsid w:val="004065F0"/>
    <w:rsid w:val="00415366"/>
    <w:rsid w:val="00421229"/>
    <w:rsid w:val="00422A9E"/>
    <w:rsid w:val="00423713"/>
    <w:rsid w:val="0043009A"/>
    <w:rsid w:val="0043306E"/>
    <w:rsid w:val="00443027"/>
    <w:rsid w:val="00454E23"/>
    <w:rsid w:val="00456A5B"/>
    <w:rsid w:val="00460C1B"/>
    <w:rsid w:val="0046134E"/>
    <w:rsid w:val="00462C65"/>
    <w:rsid w:val="00471782"/>
    <w:rsid w:val="004725FE"/>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6BE"/>
    <w:rsid w:val="00533FFD"/>
    <w:rsid w:val="00541787"/>
    <w:rsid w:val="0056034A"/>
    <w:rsid w:val="005626FE"/>
    <w:rsid w:val="005653C7"/>
    <w:rsid w:val="0057610A"/>
    <w:rsid w:val="00584FC1"/>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9784A"/>
    <w:rsid w:val="006A1A4E"/>
    <w:rsid w:val="006B2036"/>
    <w:rsid w:val="006B267B"/>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B497C"/>
    <w:rsid w:val="007F1C31"/>
    <w:rsid w:val="007F2C5F"/>
    <w:rsid w:val="007F4BBB"/>
    <w:rsid w:val="007F6813"/>
    <w:rsid w:val="0081014A"/>
    <w:rsid w:val="008301CB"/>
    <w:rsid w:val="008315D7"/>
    <w:rsid w:val="008453A5"/>
    <w:rsid w:val="0084706F"/>
    <w:rsid w:val="0085499A"/>
    <w:rsid w:val="0087525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E79FB"/>
    <w:rsid w:val="009F0C34"/>
    <w:rsid w:val="009F1765"/>
    <w:rsid w:val="00A03D13"/>
    <w:rsid w:val="00A1118F"/>
    <w:rsid w:val="00A16F0B"/>
    <w:rsid w:val="00A22B26"/>
    <w:rsid w:val="00A22ED2"/>
    <w:rsid w:val="00A3342C"/>
    <w:rsid w:val="00A404F3"/>
    <w:rsid w:val="00A40DCC"/>
    <w:rsid w:val="00A454CC"/>
    <w:rsid w:val="00A46C86"/>
    <w:rsid w:val="00A53866"/>
    <w:rsid w:val="00A63B5E"/>
    <w:rsid w:val="00A64155"/>
    <w:rsid w:val="00A661C2"/>
    <w:rsid w:val="00A705BA"/>
    <w:rsid w:val="00A74657"/>
    <w:rsid w:val="00A75EE0"/>
    <w:rsid w:val="00A83A62"/>
    <w:rsid w:val="00A84CFA"/>
    <w:rsid w:val="00A8550D"/>
    <w:rsid w:val="00A86D19"/>
    <w:rsid w:val="00A90ADE"/>
    <w:rsid w:val="00A918E5"/>
    <w:rsid w:val="00AA2A2E"/>
    <w:rsid w:val="00AA3785"/>
    <w:rsid w:val="00AA37D7"/>
    <w:rsid w:val="00AA4D03"/>
    <w:rsid w:val="00AA5393"/>
    <w:rsid w:val="00AA57D4"/>
    <w:rsid w:val="00AC7218"/>
    <w:rsid w:val="00AD3F33"/>
    <w:rsid w:val="00AD4967"/>
    <w:rsid w:val="00AE0889"/>
    <w:rsid w:val="00AE5492"/>
    <w:rsid w:val="00AE5ACE"/>
    <w:rsid w:val="00AF012C"/>
    <w:rsid w:val="00B04617"/>
    <w:rsid w:val="00B115B1"/>
    <w:rsid w:val="00B14CEC"/>
    <w:rsid w:val="00B334E0"/>
    <w:rsid w:val="00B33991"/>
    <w:rsid w:val="00B34C64"/>
    <w:rsid w:val="00B36859"/>
    <w:rsid w:val="00B376EA"/>
    <w:rsid w:val="00B403D8"/>
    <w:rsid w:val="00B403E0"/>
    <w:rsid w:val="00B50078"/>
    <w:rsid w:val="00B51A71"/>
    <w:rsid w:val="00B5501B"/>
    <w:rsid w:val="00B667EF"/>
    <w:rsid w:val="00B702B5"/>
    <w:rsid w:val="00B73C88"/>
    <w:rsid w:val="00B74546"/>
    <w:rsid w:val="00B803A0"/>
    <w:rsid w:val="00B919BB"/>
    <w:rsid w:val="00B95BD4"/>
    <w:rsid w:val="00B95BD5"/>
    <w:rsid w:val="00BA00CE"/>
    <w:rsid w:val="00BA3B4B"/>
    <w:rsid w:val="00BA65B3"/>
    <w:rsid w:val="00BC0425"/>
    <w:rsid w:val="00BC15A6"/>
    <w:rsid w:val="00BC26AC"/>
    <w:rsid w:val="00BC6BDF"/>
    <w:rsid w:val="00BD1DF9"/>
    <w:rsid w:val="00BD6C14"/>
    <w:rsid w:val="00BD6E05"/>
    <w:rsid w:val="00BE511E"/>
    <w:rsid w:val="00BE7F2D"/>
    <w:rsid w:val="00BF0157"/>
    <w:rsid w:val="00BF5565"/>
    <w:rsid w:val="00C028A9"/>
    <w:rsid w:val="00C07FCD"/>
    <w:rsid w:val="00C34C14"/>
    <w:rsid w:val="00C50487"/>
    <w:rsid w:val="00C51FB1"/>
    <w:rsid w:val="00C54878"/>
    <w:rsid w:val="00C56412"/>
    <w:rsid w:val="00C57491"/>
    <w:rsid w:val="00C62153"/>
    <w:rsid w:val="00C633B8"/>
    <w:rsid w:val="00C65FC5"/>
    <w:rsid w:val="00C81D6E"/>
    <w:rsid w:val="00C84DB7"/>
    <w:rsid w:val="00C92BEC"/>
    <w:rsid w:val="00C947E5"/>
    <w:rsid w:val="00CA40A8"/>
    <w:rsid w:val="00CA6D88"/>
    <w:rsid w:val="00CB7132"/>
    <w:rsid w:val="00CC75CF"/>
    <w:rsid w:val="00CD29DD"/>
    <w:rsid w:val="00CD3FAD"/>
    <w:rsid w:val="00CF0035"/>
    <w:rsid w:val="00CF4175"/>
    <w:rsid w:val="00CF41CB"/>
    <w:rsid w:val="00CF62A0"/>
    <w:rsid w:val="00CF70E6"/>
    <w:rsid w:val="00D10FB4"/>
    <w:rsid w:val="00D17F30"/>
    <w:rsid w:val="00D2005D"/>
    <w:rsid w:val="00D237F5"/>
    <w:rsid w:val="00D24293"/>
    <w:rsid w:val="00D34034"/>
    <w:rsid w:val="00D353E1"/>
    <w:rsid w:val="00D42313"/>
    <w:rsid w:val="00D63392"/>
    <w:rsid w:val="00D673EC"/>
    <w:rsid w:val="00D85A7A"/>
    <w:rsid w:val="00D87D23"/>
    <w:rsid w:val="00D92B82"/>
    <w:rsid w:val="00D9330D"/>
    <w:rsid w:val="00DB2AC5"/>
    <w:rsid w:val="00DB5893"/>
    <w:rsid w:val="00DC4484"/>
    <w:rsid w:val="00DC636A"/>
    <w:rsid w:val="00DD0CA8"/>
    <w:rsid w:val="00DD2937"/>
    <w:rsid w:val="00DD3916"/>
    <w:rsid w:val="00DD5B31"/>
    <w:rsid w:val="00DF078D"/>
    <w:rsid w:val="00DF1AA9"/>
    <w:rsid w:val="00DF2C3A"/>
    <w:rsid w:val="00DF4930"/>
    <w:rsid w:val="00E0221E"/>
    <w:rsid w:val="00E055B5"/>
    <w:rsid w:val="00E116F8"/>
    <w:rsid w:val="00E24937"/>
    <w:rsid w:val="00E36163"/>
    <w:rsid w:val="00E431E8"/>
    <w:rsid w:val="00E455CC"/>
    <w:rsid w:val="00E456AE"/>
    <w:rsid w:val="00E508AE"/>
    <w:rsid w:val="00E50EB2"/>
    <w:rsid w:val="00E6338A"/>
    <w:rsid w:val="00E65635"/>
    <w:rsid w:val="00E75657"/>
    <w:rsid w:val="00E811DF"/>
    <w:rsid w:val="00E8554A"/>
    <w:rsid w:val="00E87A35"/>
    <w:rsid w:val="00E87C34"/>
    <w:rsid w:val="00E91F90"/>
    <w:rsid w:val="00EA0FC1"/>
    <w:rsid w:val="00EA7181"/>
    <w:rsid w:val="00EB513B"/>
    <w:rsid w:val="00EC6780"/>
    <w:rsid w:val="00ED249F"/>
    <w:rsid w:val="00ED5737"/>
    <w:rsid w:val="00EE523A"/>
    <w:rsid w:val="00EE677C"/>
    <w:rsid w:val="00F01467"/>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7ECF"/>
    <w:rsid w:val="00FA13C9"/>
    <w:rsid w:val="00FB0F38"/>
    <w:rsid w:val="00FB1FBC"/>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1C3860"/>
    <w:rsid w:val="001D33A2"/>
    <w:rsid w:val="0021148B"/>
    <w:rsid w:val="002D69C5"/>
    <w:rsid w:val="0034219E"/>
    <w:rsid w:val="0037635E"/>
    <w:rsid w:val="003F39FF"/>
    <w:rsid w:val="00433E85"/>
    <w:rsid w:val="00464465"/>
    <w:rsid w:val="004777D2"/>
    <w:rsid w:val="004B4F25"/>
    <w:rsid w:val="005018B5"/>
    <w:rsid w:val="00525CD0"/>
    <w:rsid w:val="00533B84"/>
    <w:rsid w:val="005407C5"/>
    <w:rsid w:val="00560858"/>
    <w:rsid w:val="00562398"/>
    <w:rsid w:val="00577FD2"/>
    <w:rsid w:val="00595725"/>
    <w:rsid w:val="005A7C93"/>
    <w:rsid w:val="00606405"/>
    <w:rsid w:val="0061071C"/>
    <w:rsid w:val="00683B8C"/>
    <w:rsid w:val="006C2223"/>
    <w:rsid w:val="006C2FB9"/>
    <w:rsid w:val="006E0EB1"/>
    <w:rsid w:val="006E52D3"/>
    <w:rsid w:val="00756C35"/>
    <w:rsid w:val="00761E03"/>
    <w:rsid w:val="007F16FD"/>
    <w:rsid w:val="00810424"/>
    <w:rsid w:val="0081786F"/>
    <w:rsid w:val="008306EA"/>
    <w:rsid w:val="00846975"/>
    <w:rsid w:val="00863303"/>
    <w:rsid w:val="008E776F"/>
    <w:rsid w:val="008F4205"/>
    <w:rsid w:val="00921502"/>
    <w:rsid w:val="00925583"/>
    <w:rsid w:val="00926F14"/>
    <w:rsid w:val="00950B09"/>
    <w:rsid w:val="00980B3F"/>
    <w:rsid w:val="009D5CA0"/>
    <w:rsid w:val="00A86D6A"/>
    <w:rsid w:val="00AB7B8D"/>
    <w:rsid w:val="00AC1322"/>
    <w:rsid w:val="00AD42B9"/>
    <w:rsid w:val="00B21BBD"/>
    <w:rsid w:val="00B4065F"/>
    <w:rsid w:val="00B53D2D"/>
    <w:rsid w:val="00B73A0D"/>
    <w:rsid w:val="00B76673"/>
    <w:rsid w:val="00B82783"/>
    <w:rsid w:val="00B87504"/>
    <w:rsid w:val="00BA385F"/>
    <w:rsid w:val="00BB2CEE"/>
    <w:rsid w:val="00BE3691"/>
    <w:rsid w:val="00C01C3E"/>
    <w:rsid w:val="00C07345"/>
    <w:rsid w:val="00C143C7"/>
    <w:rsid w:val="00C144B7"/>
    <w:rsid w:val="00C35708"/>
    <w:rsid w:val="00C64AD0"/>
    <w:rsid w:val="00C85407"/>
    <w:rsid w:val="00CA0FCA"/>
    <w:rsid w:val="00CA7DA4"/>
    <w:rsid w:val="00CB6953"/>
    <w:rsid w:val="00CC3389"/>
    <w:rsid w:val="00CC6065"/>
    <w:rsid w:val="00D30AB1"/>
    <w:rsid w:val="00D518BE"/>
    <w:rsid w:val="00D655D7"/>
    <w:rsid w:val="00DA0BCE"/>
    <w:rsid w:val="00DE7ACF"/>
    <w:rsid w:val="00DF422C"/>
    <w:rsid w:val="00E32B4D"/>
    <w:rsid w:val="00F008A9"/>
    <w:rsid w:val="00F24506"/>
    <w:rsid w:val="00F255E6"/>
    <w:rsid w:val="00F33E02"/>
    <w:rsid w:val="00F471FA"/>
    <w:rsid w:val="00F8279B"/>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B747C-F397-48C2-9A3C-922F4D1BB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12</Pages>
  <Words>7283</Words>
  <Characters>41518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66</cp:revision>
  <cp:lastPrinted>2022-07-27T04:53:00Z</cp:lastPrinted>
  <dcterms:created xsi:type="dcterms:W3CDTF">2021-12-27T13:58:00Z</dcterms:created>
  <dcterms:modified xsi:type="dcterms:W3CDTF">2024-02-16T07:44:00Z</dcterms:modified>
</cp:coreProperties>
</file>