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6437FDA1"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2F4DE3" w:rsidRPr="002F4DE3">
        <w:rPr>
          <w:rStyle w:val="afffff5"/>
          <w:rFonts w:ascii="Times New Roman" w:hAnsi="Times New Roman"/>
          <w:sz w:val="32"/>
          <w:szCs w:val="32"/>
        </w:rPr>
        <w:t xml:space="preserve">выполнение </w:t>
      </w:r>
      <w:r w:rsidR="003E1279" w:rsidRPr="003E1279">
        <w:rPr>
          <w:rStyle w:val="afffff5"/>
          <w:rFonts w:ascii="Times New Roman" w:hAnsi="Times New Roman"/>
          <w:sz w:val="32"/>
          <w:szCs w:val="32"/>
        </w:rPr>
        <w:t>работ по регенерации выгруженного катализатора ТК-578 BRIM и DN3531 с пониженной активностью</w:t>
      </w:r>
      <w:r w:rsidR="002F4DE3" w:rsidRPr="002F4DE3">
        <w:rPr>
          <w:rStyle w:val="afffff5"/>
          <w:rFonts w:ascii="Times New Roman" w:hAnsi="Times New Roman"/>
          <w:sz w:val="32"/>
          <w:szCs w:val="32"/>
        </w:rPr>
        <w:t xml:space="preserve"> на объектах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7833BA">
        <w:rPr>
          <w:rFonts w:ascii="Times New Roman" w:hAnsi="Times New Roman"/>
          <w:b/>
          <w:bCs/>
          <w:smallCaps/>
          <w:spacing w:val="5"/>
          <w:sz w:val="32"/>
          <w:szCs w:val="32"/>
        </w:rPr>
        <w:t xml:space="preserve"> </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227691">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227691">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227691">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227691">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227691">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227691">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227691">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227691">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227691">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227691">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227691">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227691">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227691">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227691">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227691">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227691">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227691">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227691">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227691">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227691">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227691">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227691">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227691">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227691">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227691">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227691">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227691">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227691">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227691">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227691">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227691">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227691">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227691">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227691">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227691">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227691">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227691">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227691">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227691">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227691">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227691">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227691">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227691">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227691">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227691">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227691">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227691">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227691">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227691">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1A3CEBA8" w:rsidR="001F5D46" w:rsidRPr="00A65F11" w:rsidRDefault="002F4DE3"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В</w:t>
            </w:r>
            <w:r w:rsidRPr="002F4DE3">
              <w:rPr>
                <w:rFonts w:ascii="Times New Roman" w:hAnsi="Times New Roman"/>
                <w:sz w:val="24"/>
                <w:szCs w:val="24"/>
              </w:rPr>
              <w:t xml:space="preserve">ыполнение </w:t>
            </w:r>
            <w:r w:rsidR="003E1279" w:rsidRPr="005D36EC">
              <w:rPr>
                <w:rFonts w:ascii="Times New Roman" w:hAnsi="Times New Roman"/>
                <w:sz w:val="24"/>
                <w:szCs w:val="24"/>
              </w:rPr>
              <w:t>работ по регенерации</w:t>
            </w:r>
            <w:r w:rsidR="003E1279">
              <w:rPr>
                <w:rFonts w:ascii="Times New Roman" w:hAnsi="Times New Roman"/>
                <w:sz w:val="24"/>
                <w:szCs w:val="24"/>
              </w:rPr>
              <w:t xml:space="preserve"> выгруженного</w:t>
            </w:r>
            <w:r w:rsidR="003E1279" w:rsidRPr="005D36EC">
              <w:rPr>
                <w:rFonts w:ascii="Times New Roman" w:hAnsi="Times New Roman"/>
                <w:sz w:val="24"/>
                <w:szCs w:val="24"/>
              </w:rPr>
              <w:t xml:space="preserve"> катализатора ТК-578 BRIM</w:t>
            </w:r>
            <w:r w:rsidR="003E1279">
              <w:rPr>
                <w:rFonts w:ascii="Times New Roman" w:hAnsi="Times New Roman"/>
                <w:sz w:val="24"/>
                <w:szCs w:val="24"/>
              </w:rPr>
              <w:t xml:space="preserve"> и </w:t>
            </w:r>
            <w:r w:rsidR="003E1279">
              <w:rPr>
                <w:rFonts w:ascii="Times New Roman" w:hAnsi="Times New Roman"/>
                <w:sz w:val="24"/>
                <w:szCs w:val="24"/>
                <w:lang w:val="en-US"/>
              </w:rPr>
              <w:t>DN</w:t>
            </w:r>
            <w:r w:rsidR="003E1279" w:rsidRPr="00C97001">
              <w:rPr>
                <w:rFonts w:ascii="Times New Roman" w:hAnsi="Times New Roman"/>
                <w:sz w:val="24"/>
                <w:szCs w:val="24"/>
              </w:rPr>
              <w:t>3531</w:t>
            </w:r>
            <w:r w:rsidR="003E1279" w:rsidRPr="005D36EC">
              <w:rPr>
                <w:rFonts w:ascii="Times New Roman" w:hAnsi="Times New Roman"/>
                <w:sz w:val="24"/>
                <w:szCs w:val="24"/>
              </w:rPr>
              <w:t xml:space="preserve"> с пониженной активностью</w:t>
            </w:r>
            <w:r w:rsidRPr="002F4DE3">
              <w:rPr>
                <w:rFonts w:ascii="Times New Roman" w:hAnsi="Times New Roman"/>
                <w:sz w:val="24"/>
                <w:szCs w:val="24"/>
              </w:rPr>
              <w:t xml:space="preserve"> на объектах </w:t>
            </w:r>
            <w:r w:rsidR="005F1A9A" w:rsidRPr="005F1A9A">
              <w:rPr>
                <w:rFonts w:ascii="Times New Roman" w:hAnsi="Times New Roman"/>
                <w:sz w:val="24"/>
                <w:szCs w:val="24"/>
              </w:rPr>
              <w:t xml:space="preserve">Филиала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 xml:space="preserve">(г.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3F2A25C9" w:rsidR="001F5D46" w:rsidRPr="00A65F11" w:rsidRDefault="003E1279"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lang w:val="en-US"/>
              </w:rPr>
              <w:t>692</w:t>
            </w:r>
            <w:r w:rsidRPr="00562602">
              <w:rPr>
                <w:rFonts w:ascii="Times New Roman" w:hAnsi="Times New Roman"/>
                <w:bCs/>
                <w:sz w:val="24"/>
                <w:szCs w:val="24"/>
              </w:rPr>
              <w:t>-</w:t>
            </w:r>
            <w:r>
              <w:rPr>
                <w:rFonts w:ascii="Times New Roman" w:hAnsi="Times New Roman"/>
                <w:bCs/>
                <w:sz w:val="24"/>
                <w:szCs w:val="24"/>
              </w:rPr>
              <w:t>ИД</w:t>
            </w:r>
            <w:r w:rsidRPr="00562602">
              <w:rPr>
                <w:rFonts w:ascii="Times New Roman" w:hAnsi="Times New Roman"/>
                <w:bCs/>
                <w:sz w:val="24"/>
                <w:szCs w:val="24"/>
              </w:rPr>
              <w:t>-202</w:t>
            </w:r>
            <w:r>
              <w:rPr>
                <w:rFonts w:ascii="Times New Roman" w:hAnsi="Times New Roman"/>
                <w:bCs/>
                <w:sz w:val="24"/>
                <w:szCs w:val="24"/>
              </w:rPr>
              <w:t>4</w:t>
            </w:r>
            <w:r w:rsidRPr="00562602">
              <w:rPr>
                <w:rFonts w:ascii="Times New Roman" w:hAnsi="Times New Roman"/>
                <w:bCs/>
                <w:sz w:val="24"/>
                <w:szCs w:val="24"/>
              </w:rPr>
              <w:t>-РИ(ЭТП)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5DC0AAC" w14:textId="77777777" w:rsidR="003E1279" w:rsidRDefault="003E1279" w:rsidP="006867E5">
            <w:pPr>
              <w:pStyle w:val="a3"/>
              <w:numPr>
                <w:ilvl w:val="0"/>
                <w:numId w:val="0"/>
              </w:numPr>
              <w:rPr>
                <w:rFonts w:ascii="Times New Roman" w:hAnsi="Times New Roman"/>
                <w:bCs/>
                <w:sz w:val="24"/>
                <w:szCs w:val="24"/>
                <w:lang w:eastAsia="en-US"/>
              </w:rPr>
            </w:pPr>
            <w:r w:rsidRPr="00514B6A">
              <w:rPr>
                <w:rFonts w:ascii="Times New Roman" w:hAnsi="Times New Roman"/>
                <w:bCs/>
                <w:sz w:val="24"/>
                <w:szCs w:val="24"/>
                <w:lang w:eastAsia="en-US"/>
              </w:rPr>
              <w:t>90 033 240 (девяносто миллионов тридцать три тысячи двести сорок) руб. 00 коп, в т.ч. НДС 20%</w:t>
            </w:r>
          </w:p>
          <w:p w14:paraId="11E546B2" w14:textId="0B7EADBE" w:rsidR="001F5D46" w:rsidRPr="00BE4403" w:rsidRDefault="001F5D46" w:rsidP="006867E5">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w:t>
            </w:r>
            <w:r w:rsidRPr="00146DB0">
              <w:rPr>
                <w:rFonts w:ascii="Times New Roman" w:hAnsi="Times New Roman"/>
                <w:sz w:val="24"/>
                <w:szCs w:val="24"/>
              </w:rPr>
              <w:lastRenderedPageBreak/>
              <w:t xml:space="preserve">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4DE03586" w:rsidR="001F5D46" w:rsidRPr="00697970" w:rsidRDefault="003E1279" w:rsidP="0059510A">
            <w:pPr>
              <w:pStyle w:val="a3"/>
              <w:numPr>
                <w:ilvl w:val="0"/>
                <w:numId w:val="0"/>
              </w:numPr>
              <w:spacing w:before="0"/>
              <w:rPr>
                <w:rFonts w:ascii="Times New Roman" w:hAnsi="Times New Roman"/>
                <w:b/>
                <w:sz w:val="24"/>
                <w:szCs w:val="24"/>
                <w:lang w:eastAsia="en-US"/>
              </w:rPr>
            </w:pPr>
            <w:r w:rsidRPr="003E1279">
              <w:rPr>
                <w:rFonts w:ascii="Times New Roman" w:eastAsia="Calibri" w:hAnsi="Times New Roman"/>
                <w:b/>
                <w:sz w:val="24"/>
                <w:szCs w:val="24"/>
                <w:lang w:eastAsia="en-US"/>
              </w:rPr>
              <w:t>После подписания договора, 90 дней с даты отправки уведомления Зак</w:t>
            </w:r>
            <w:r>
              <w:rPr>
                <w:rFonts w:ascii="Times New Roman" w:eastAsia="Calibri" w:hAnsi="Times New Roman"/>
                <w:b/>
                <w:sz w:val="24"/>
                <w:szCs w:val="24"/>
                <w:lang w:eastAsia="en-US"/>
              </w:rPr>
              <w:t>а</w:t>
            </w:r>
            <w:r w:rsidRPr="003E1279">
              <w:rPr>
                <w:rFonts w:ascii="Times New Roman" w:eastAsia="Calibri" w:hAnsi="Times New Roman"/>
                <w:b/>
                <w:sz w:val="24"/>
                <w:szCs w:val="24"/>
                <w:lang w:eastAsia="en-US"/>
              </w:rPr>
              <w:t>зчика о готовности к отгрузке выгруженного катализатора. Досрочная поставка осуществляется по соглашению Сторон</w:t>
            </w:r>
            <w:r w:rsidR="002F4DE3" w:rsidRPr="002F4DE3">
              <w:rPr>
                <w:rFonts w:ascii="Times New Roman" w:eastAsia="Calibri" w:hAnsi="Times New Roman"/>
                <w:b/>
                <w:sz w:val="24"/>
                <w:szCs w:val="24"/>
                <w:lang w:eastAsia="en-US"/>
              </w:rPr>
              <w:t>.</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600A00">
              <w:rPr>
                <w:rFonts w:ascii="Times New Roman" w:hAnsi="Times New Roman"/>
                <w:sz w:val="24"/>
              </w:rPr>
              <w:lastRenderedPageBreak/>
              <w:t xml:space="preserve">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61A13A9C"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AF76B5">
              <w:rPr>
                <w:rFonts w:ascii="Times New Roman" w:hAnsi="Times New Roman"/>
                <w:bCs/>
                <w:spacing w:val="-6"/>
                <w:sz w:val="24"/>
              </w:rPr>
              <w:t>04</w:t>
            </w:r>
            <w:r>
              <w:rPr>
                <w:rFonts w:ascii="Times New Roman" w:hAnsi="Times New Roman"/>
                <w:bCs/>
                <w:spacing w:val="-6"/>
                <w:sz w:val="24"/>
              </w:rPr>
              <w:t xml:space="preserve">» </w:t>
            </w:r>
            <w:r w:rsidR="007F7985">
              <w:rPr>
                <w:rFonts w:ascii="Times New Roman" w:hAnsi="Times New Roman"/>
                <w:bCs/>
                <w:spacing w:val="-6"/>
                <w:sz w:val="24"/>
              </w:rPr>
              <w:t>апреля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227691">
              <w:rPr>
                <w:rFonts w:ascii="Times New Roman" w:hAnsi="Times New Roman"/>
                <w:bCs/>
                <w:spacing w:val="-6"/>
                <w:sz w:val="24"/>
              </w:rPr>
              <w:t>2</w:t>
            </w:r>
            <w:r w:rsidR="00AF76B5">
              <w:rPr>
                <w:rFonts w:ascii="Times New Roman" w:hAnsi="Times New Roman"/>
                <w:bCs/>
                <w:spacing w:val="-6"/>
                <w:sz w:val="24"/>
              </w:rPr>
              <w:t>6</w:t>
            </w:r>
            <w:r w:rsidRPr="0061579A">
              <w:rPr>
                <w:rFonts w:ascii="Times New Roman" w:hAnsi="Times New Roman"/>
                <w:bCs/>
                <w:spacing w:val="-6"/>
                <w:sz w:val="24"/>
              </w:rPr>
              <w:t>»</w:t>
            </w:r>
            <w:r>
              <w:rPr>
                <w:rFonts w:ascii="Times New Roman" w:hAnsi="Times New Roman"/>
                <w:bCs/>
                <w:spacing w:val="-6"/>
                <w:sz w:val="24"/>
              </w:rPr>
              <w:t xml:space="preserve"> </w:t>
            </w:r>
            <w:r w:rsidR="00846C91">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4F02FB9B"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AF76B5">
              <w:rPr>
                <w:rFonts w:ascii="Times New Roman" w:hAnsi="Times New Roman"/>
                <w:bCs/>
                <w:sz w:val="24"/>
              </w:rPr>
              <w:t>04</w:t>
            </w:r>
            <w:r w:rsidRPr="002C6077">
              <w:rPr>
                <w:rFonts w:ascii="Times New Roman" w:hAnsi="Times New Roman"/>
                <w:bCs/>
                <w:sz w:val="24"/>
              </w:rPr>
              <w:t>»</w:t>
            </w:r>
            <w:r>
              <w:rPr>
                <w:rFonts w:ascii="Times New Roman" w:hAnsi="Times New Roman"/>
                <w:bCs/>
                <w:sz w:val="24"/>
              </w:rPr>
              <w:t xml:space="preserve"> </w:t>
            </w:r>
            <w:r w:rsidR="007F7985">
              <w:rPr>
                <w:rFonts w:ascii="Times New Roman" w:hAnsi="Times New Roman"/>
                <w:bCs/>
                <w:sz w:val="24"/>
              </w:rPr>
              <w:t>апреля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227691">
              <w:rPr>
                <w:rFonts w:ascii="Times New Roman" w:hAnsi="Times New Roman"/>
                <w:bCs/>
                <w:spacing w:val="-6"/>
                <w:sz w:val="24"/>
              </w:rPr>
              <w:t>2</w:t>
            </w:r>
            <w:r w:rsidR="00AF76B5">
              <w:rPr>
                <w:rFonts w:ascii="Times New Roman" w:hAnsi="Times New Roman"/>
                <w:bCs/>
                <w:spacing w:val="-6"/>
                <w:sz w:val="24"/>
              </w:rPr>
              <w:t>5</w:t>
            </w:r>
            <w:r w:rsidRPr="007B379B">
              <w:rPr>
                <w:rFonts w:ascii="Times New Roman" w:hAnsi="Times New Roman"/>
                <w:bCs/>
                <w:spacing w:val="-6"/>
                <w:sz w:val="24"/>
              </w:rPr>
              <w:t xml:space="preserve">» </w:t>
            </w:r>
            <w:r w:rsidR="00846C91">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2F940155"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227691">
              <w:rPr>
                <w:rFonts w:ascii="Times New Roman" w:hAnsi="Times New Roman"/>
                <w:bCs/>
                <w:spacing w:val="-6"/>
                <w:sz w:val="24"/>
              </w:rPr>
              <w:t>17</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3E1279">
              <w:rPr>
                <w:rFonts w:ascii="Times New Roman" w:hAnsi="Times New Roman"/>
                <w:bCs/>
                <w:spacing w:val="-6"/>
                <w:sz w:val="24"/>
              </w:rPr>
              <w:t>мая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xml:space="preserve">, </w:t>
            </w:r>
            <w:r w:rsidRPr="007B379B">
              <w:rPr>
                <w:rFonts w:ascii="Times New Roman" w:hAnsi="Times New Roman"/>
                <w:sz w:val="24"/>
              </w:rPr>
              <w:lastRenderedPageBreak/>
              <w:t>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04464B24" w:rsidR="002F4DE3" w:rsidRPr="00846C91" w:rsidRDefault="00273A93" w:rsidP="00273A93">
            <w:pPr>
              <w:spacing w:after="0" w:line="240" w:lineRule="auto"/>
              <w:jc w:val="both"/>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Pr="00353DC9">
              <w:rPr>
                <w:b/>
                <w:bCs/>
              </w:rPr>
              <w:fldChar w:fldCharType="begin"/>
            </w:r>
            <w:r w:rsidRPr="00353DC9">
              <w:rPr>
                <w:b/>
                <w:bCs/>
              </w:rPr>
              <w:instrText xml:space="preserve"> REF _Ref55336310 \r \h  \* MERGEFORMAT </w:instrText>
            </w:r>
            <w:r w:rsidRPr="00353DC9">
              <w:rPr>
                <w:b/>
                <w:bCs/>
              </w:rPr>
            </w:r>
            <w:r w:rsidRPr="00353DC9">
              <w:rPr>
                <w:b/>
                <w:bCs/>
              </w:rPr>
              <w:fldChar w:fldCharType="separate"/>
            </w:r>
            <w:r w:rsidRPr="00353DC9">
              <w:rPr>
                <w:rFonts w:ascii="Times New Roman" w:hAnsi="Times New Roman"/>
                <w:b/>
                <w:bCs/>
                <w:sz w:val="24"/>
              </w:rPr>
              <w:t>7.1</w:t>
            </w:r>
            <w:r w:rsidRPr="00353DC9">
              <w:rPr>
                <w:b/>
                <w:bCs/>
              </w:rPr>
              <w:fldChar w:fldCharType="end"/>
            </w:r>
            <w:r w:rsidRPr="00353DC9">
              <w:rPr>
                <w:rFonts w:ascii="Times New Roman" w:hAnsi="Times New Roman"/>
                <w:b/>
                <w:bCs/>
                <w:sz w:val="24"/>
              </w:rPr>
              <w:t>)</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54C81A74" w:rsidR="004F753D" w:rsidRPr="004F753D" w:rsidRDefault="0026013E" w:rsidP="0026013E">
            <w:pPr>
              <w:pStyle w:val="a3"/>
              <w:numPr>
                <w:ilvl w:val="0"/>
                <w:numId w:val="0"/>
              </w:numPr>
              <w:rPr>
                <w:rFonts w:ascii="Times New Roman" w:hAnsi="Times New Roman"/>
                <w:b/>
                <w:bCs/>
                <w:sz w:val="24"/>
              </w:rPr>
            </w:pPr>
            <w:r w:rsidRPr="0026013E">
              <w:rPr>
                <w:rFonts w:ascii="Times New Roman" w:eastAsia="Calibri" w:hAnsi="Times New Roman"/>
                <w:b/>
                <w:bCs/>
                <w:sz w:val="24"/>
                <w:szCs w:val="24"/>
                <w:lang w:eastAsia="en-US"/>
              </w:rPr>
              <w:t>В соответствии с техническим заданием на услуги по регенерации выгруженного катализатора</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3348FE" w:rsidRPr="00562602" w14:paraId="14972710" w14:textId="77777777" w:rsidTr="005E22DD">
        <w:trPr>
          <w:trHeight w:val="644"/>
        </w:trPr>
        <w:tc>
          <w:tcPr>
            <w:tcW w:w="680" w:type="dxa"/>
            <w:vAlign w:val="center"/>
          </w:tcPr>
          <w:p w14:paraId="24DC690D" w14:textId="77777777" w:rsidR="003348FE" w:rsidRPr="00514B6A" w:rsidRDefault="003348FE" w:rsidP="005E22DD">
            <w:pPr>
              <w:spacing w:after="0" w:line="240" w:lineRule="auto"/>
              <w:jc w:val="center"/>
              <w:rPr>
                <w:rFonts w:ascii="Times New Roman" w:hAnsi="Times New Roman"/>
                <w:b/>
                <w:sz w:val="24"/>
                <w:szCs w:val="24"/>
              </w:rPr>
            </w:pPr>
            <w:r w:rsidRPr="00514B6A">
              <w:rPr>
                <w:rFonts w:ascii="Times New Roman" w:hAnsi="Times New Roman"/>
                <w:b/>
                <w:sz w:val="24"/>
                <w:szCs w:val="24"/>
              </w:rPr>
              <w:t>№ п/п</w:t>
            </w:r>
          </w:p>
        </w:tc>
        <w:tc>
          <w:tcPr>
            <w:tcW w:w="2297" w:type="dxa"/>
            <w:vAlign w:val="center"/>
          </w:tcPr>
          <w:p w14:paraId="36B6E08E" w14:textId="77777777" w:rsidR="003348FE" w:rsidRPr="00514B6A" w:rsidRDefault="003348FE" w:rsidP="005E22DD">
            <w:pPr>
              <w:spacing w:after="0" w:line="240" w:lineRule="auto"/>
              <w:jc w:val="center"/>
              <w:rPr>
                <w:rFonts w:ascii="Times New Roman" w:hAnsi="Times New Roman"/>
                <w:b/>
                <w:sz w:val="24"/>
                <w:szCs w:val="24"/>
              </w:rPr>
            </w:pPr>
            <w:r w:rsidRPr="00514B6A">
              <w:rPr>
                <w:rFonts w:ascii="Times New Roman" w:hAnsi="Times New Roman"/>
                <w:b/>
                <w:sz w:val="24"/>
                <w:szCs w:val="24"/>
              </w:rPr>
              <w:t>Наименование</w:t>
            </w:r>
          </w:p>
        </w:tc>
        <w:tc>
          <w:tcPr>
            <w:tcW w:w="1418" w:type="dxa"/>
            <w:vAlign w:val="center"/>
          </w:tcPr>
          <w:p w14:paraId="20D17058" w14:textId="77777777" w:rsidR="003348FE" w:rsidRPr="00514B6A" w:rsidRDefault="003348FE" w:rsidP="005E22DD">
            <w:pPr>
              <w:spacing w:after="0" w:line="240" w:lineRule="auto"/>
              <w:jc w:val="center"/>
              <w:rPr>
                <w:rFonts w:ascii="Times New Roman" w:hAnsi="Times New Roman"/>
                <w:b/>
                <w:sz w:val="24"/>
                <w:szCs w:val="24"/>
              </w:rPr>
            </w:pPr>
            <w:r w:rsidRPr="00514B6A">
              <w:rPr>
                <w:rFonts w:ascii="Times New Roman" w:hAnsi="Times New Roman"/>
                <w:b/>
                <w:sz w:val="24"/>
                <w:szCs w:val="24"/>
              </w:rPr>
              <w:t>Единица измерения</w:t>
            </w:r>
          </w:p>
        </w:tc>
        <w:tc>
          <w:tcPr>
            <w:tcW w:w="992" w:type="dxa"/>
            <w:vAlign w:val="center"/>
          </w:tcPr>
          <w:p w14:paraId="1DCFA1C2" w14:textId="77777777" w:rsidR="003348FE" w:rsidRPr="00514B6A" w:rsidRDefault="003348FE" w:rsidP="005E22DD">
            <w:pPr>
              <w:spacing w:after="0" w:line="240" w:lineRule="auto"/>
              <w:jc w:val="center"/>
              <w:rPr>
                <w:rFonts w:ascii="Times New Roman" w:hAnsi="Times New Roman"/>
                <w:b/>
                <w:sz w:val="24"/>
                <w:szCs w:val="24"/>
              </w:rPr>
            </w:pPr>
            <w:r w:rsidRPr="00514B6A">
              <w:rPr>
                <w:rFonts w:ascii="Times New Roman" w:hAnsi="Times New Roman"/>
                <w:b/>
                <w:sz w:val="24"/>
                <w:szCs w:val="24"/>
              </w:rPr>
              <w:t>Кол-во</w:t>
            </w:r>
          </w:p>
        </w:tc>
        <w:tc>
          <w:tcPr>
            <w:tcW w:w="1701" w:type="dxa"/>
            <w:vAlign w:val="center"/>
          </w:tcPr>
          <w:p w14:paraId="417D5563" w14:textId="77777777" w:rsidR="003348FE" w:rsidRPr="00514B6A" w:rsidRDefault="003348FE" w:rsidP="005E22DD">
            <w:pPr>
              <w:spacing w:after="0" w:line="240" w:lineRule="auto"/>
              <w:jc w:val="center"/>
              <w:rPr>
                <w:rFonts w:ascii="Times New Roman" w:hAnsi="Times New Roman"/>
                <w:b/>
                <w:sz w:val="24"/>
                <w:szCs w:val="24"/>
              </w:rPr>
            </w:pPr>
            <w:r w:rsidRPr="00514B6A">
              <w:rPr>
                <w:rFonts w:ascii="Times New Roman" w:hAnsi="Times New Roman"/>
                <w:b/>
                <w:sz w:val="24"/>
                <w:szCs w:val="24"/>
              </w:rPr>
              <w:t xml:space="preserve">Цена за единицу, </w:t>
            </w:r>
          </w:p>
          <w:p w14:paraId="00417C81" w14:textId="77777777" w:rsidR="003348FE" w:rsidRPr="00514B6A" w:rsidRDefault="003348FE" w:rsidP="005E22DD">
            <w:pPr>
              <w:spacing w:after="0" w:line="240" w:lineRule="auto"/>
              <w:jc w:val="center"/>
              <w:rPr>
                <w:rFonts w:ascii="Times New Roman" w:hAnsi="Times New Roman"/>
                <w:b/>
                <w:sz w:val="24"/>
                <w:szCs w:val="24"/>
              </w:rPr>
            </w:pPr>
            <w:r w:rsidRPr="00514B6A">
              <w:rPr>
                <w:rFonts w:ascii="Times New Roman" w:hAnsi="Times New Roman"/>
                <w:b/>
                <w:sz w:val="24"/>
                <w:szCs w:val="24"/>
              </w:rPr>
              <w:t>(с НДС), руб.</w:t>
            </w:r>
          </w:p>
        </w:tc>
        <w:tc>
          <w:tcPr>
            <w:tcW w:w="2551" w:type="dxa"/>
            <w:vAlign w:val="center"/>
          </w:tcPr>
          <w:p w14:paraId="6B52038E" w14:textId="77777777" w:rsidR="003348FE" w:rsidRPr="00514B6A" w:rsidRDefault="003348FE" w:rsidP="005E22DD">
            <w:pPr>
              <w:spacing w:after="0" w:line="240" w:lineRule="auto"/>
              <w:jc w:val="center"/>
              <w:rPr>
                <w:rFonts w:ascii="Times New Roman" w:hAnsi="Times New Roman"/>
                <w:b/>
                <w:sz w:val="24"/>
                <w:szCs w:val="24"/>
              </w:rPr>
            </w:pPr>
            <w:r w:rsidRPr="00514B6A">
              <w:rPr>
                <w:rFonts w:ascii="Times New Roman" w:hAnsi="Times New Roman"/>
                <w:b/>
                <w:sz w:val="24"/>
                <w:szCs w:val="24"/>
              </w:rPr>
              <w:t xml:space="preserve">Стоимость, </w:t>
            </w:r>
          </w:p>
          <w:p w14:paraId="445F3C3F" w14:textId="77777777" w:rsidR="003348FE" w:rsidRPr="00514B6A" w:rsidRDefault="003348FE" w:rsidP="005E22DD">
            <w:pPr>
              <w:spacing w:after="0" w:line="240" w:lineRule="auto"/>
              <w:jc w:val="center"/>
              <w:rPr>
                <w:rFonts w:ascii="Times New Roman" w:hAnsi="Times New Roman"/>
                <w:b/>
                <w:sz w:val="24"/>
                <w:szCs w:val="24"/>
              </w:rPr>
            </w:pPr>
            <w:r w:rsidRPr="00514B6A">
              <w:rPr>
                <w:rFonts w:ascii="Times New Roman" w:hAnsi="Times New Roman"/>
                <w:b/>
                <w:sz w:val="24"/>
                <w:szCs w:val="24"/>
              </w:rPr>
              <w:t>(с НДС), руб.</w:t>
            </w:r>
          </w:p>
        </w:tc>
      </w:tr>
      <w:tr w:rsidR="003348FE" w:rsidRPr="00562602" w14:paraId="3CB1C8E7" w14:textId="77777777" w:rsidTr="005E22DD">
        <w:trPr>
          <w:trHeight w:val="430"/>
        </w:trPr>
        <w:tc>
          <w:tcPr>
            <w:tcW w:w="680" w:type="dxa"/>
            <w:vAlign w:val="center"/>
          </w:tcPr>
          <w:p w14:paraId="05C2530E" w14:textId="77777777" w:rsidR="003348FE" w:rsidRPr="00514B6A" w:rsidRDefault="003348FE" w:rsidP="003348FE">
            <w:pPr>
              <w:numPr>
                <w:ilvl w:val="0"/>
                <w:numId w:val="27"/>
              </w:numPr>
              <w:spacing w:after="0" w:line="240" w:lineRule="auto"/>
              <w:ind w:left="0" w:firstLine="0"/>
              <w:rPr>
                <w:rFonts w:ascii="Times New Roman" w:hAnsi="Times New Roman"/>
                <w:sz w:val="24"/>
                <w:szCs w:val="24"/>
              </w:rPr>
            </w:pPr>
          </w:p>
        </w:tc>
        <w:tc>
          <w:tcPr>
            <w:tcW w:w="2297" w:type="dxa"/>
            <w:vAlign w:val="center"/>
          </w:tcPr>
          <w:p w14:paraId="0AF8E315" w14:textId="77777777" w:rsidR="003348FE" w:rsidRPr="00514B6A" w:rsidRDefault="003348FE" w:rsidP="005E22DD">
            <w:pPr>
              <w:spacing w:after="0" w:line="240" w:lineRule="auto"/>
              <w:jc w:val="center"/>
              <w:rPr>
                <w:rFonts w:ascii="Times New Roman" w:hAnsi="Times New Roman"/>
                <w:sz w:val="20"/>
                <w:szCs w:val="20"/>
                <w:lang w:eastAsia="ru-RU"/>
              </w:rPr>
            </w:pPr>
            <w:r w:rsidRPr="00514B6A">
              <w:rPr>
                <w:rFonts w:ascii="Times New Roman" w:hAnsi="Times New Roman"/>
                <w:sz w:val="20"/>
                <w:szCs w:val="20"/>
                <w:lang w:eastAsia="ru-RU"/>
              </w:rPr>
              <w:t xml:space="preserve">Комплекс работ за услуги по регенерации выгруженного катализатора </w:t>
            </w:r>
            <w:r w:rsidRPr="00514B6A">
              <w:rPr>
                <w:rFonts w:ascii="Times New Roman" w:hAnsi="Times New Roman"/>
                <w:sz w:val="20"/>
                <w:szCs w:val="20"/>
                <w:lang w:val="en-US" w:eastAsia="ru-RU"/>
              </w:rPr>
              <w:t>TK</w:t>
            </w:r>
            <w:r w:rsidRPr="00514B6A">
              <w:rPr>
                <w:rFonts w:ascii="Times New Roman" w:hAnsi="Times New Roman"/>
                <w:sz w:val="20"/>
                <w:szCs w:val="20"/>
                <w:lang w:eastAsia="ru-RU"/>
              </w:rPr>
              <w:t xml:space="preserve">-578 </w:t>
            </w:r>
            <w:r w:rsidRPr="00514B6A">
              <w:rPr>
                <w:rFonts w:ascii="Times New Roman" w:hAnsi="Times New Roman"/>
                <w:sz w:val="20"/>
                <w:szCs w:val="20"/>
                <w:lang w:val="en-US" w:eastAsia="ru-RU"/>
              </w:rPr>
              <w:t>Brim</w:t>
            </w:r>
            <w:r w:rsidRPr="00514B6A">
              <w:rPr>
                <w:rFonts w:ascii="Times New Roman" w:hAnsi="Times New Roman"/>
                <w:sz w:val="20"/>
                <w:szCs w:val="20"/>
                <w:lang w:eastAsia="ru-RU"/>
              </w:rPr>
              <w:t xml:space="preserve"> и </w:t>
            </w:r>
            <w:r w:rsidRPr="00514B6A">
              <w:rPr>
                <w:rFonts w:ascii="Times New Roman" w:hAnsi="Times New Roman"/>
                <w:sz w:val="20"/>
                <w:szCs w:val="20"/>
                <w:lang w:val="en-US" w:eastAsia="ru-RU"/>
              </w:rPr>
              <w:t>DN</w:t>
            </w:r>
            <w:r w:rsidRPr="00514B6A">
              <w:rPr>
                <w:rFonts w:ascii="Times New Roman" w:hAnsi="Times New Roman"/>
                <w:sz w:val="20"/>
                <w:szCs w:val="20"/>
                <w:lang w:eastAsia="ru-RU"/>
              </w:rPr>
              <w:t>-3531 с пониженной активностью</w:t>
            </w:r>
          </w:p>
        </w:tc>
        <w:tc>
          <w:tcPr>
            <w:tcW w:w="1418" w:type="dxa"/>
            <w:vAlign w:val="center"/>
          </w:tcPr>
          <w:p w14:paraId="092C4971" w14:textId="77777777" w:rsidR="003348FE" w:rsidRPr="00514B6A" w:rsidRDefault="003348FE" w:rsidP="005E22DD">
            <w:pPr>
              <w:spacing w:after="0" w:line="240" w:lineRule="auto"/>
              <w:jc w:val="center"/>
              <w:rPr>
                <w:rFonts w:ascii="Times New Roman" w:hAnsi="Times New Roman"/>
                <w:sz w:val="24"/>
                <w:szCs w:val="24"/>
              </w:rPr>
            </w:pPr>
            <w:r w:rsidRPr="00514B6A">
              <w:rPr>
                <w:rFonts w:ascii="Times New Roman" w:hAnsi="Times New Roman"/>
                <w:sz w:val="24"/>
                <w:szCs w:val="24"/>
              </w:rPr>
              <w:t>1</w:t>
            </w:r>
          </w:p>
        </w:tc>
        <w:tc>
          <w:tcPr>
            <w:tcW w:w="992" w:type="dxa"/>
            <w:vAlign w:val="center"/>
          </w:tcPr>
          <w:p w14:paraId="030A18FF" w14:textId="77777777" w:rsidR="003348FE" w:rsidRPr="00514B6A" w:rsidRDefault="003348FE" w:rsidP="005E22DD">
            <w:pPr>
              <w:spacing w:after="0" w:line="240" w:lineRule="auto"/>
              <w:jc w:val="center"/>
              <w:rPr>
                <w:rFonts w:ascii="Times New Roman" w:hAnsi="Times New Roman"/>
                <w:sz w:val="24"/>
                <w:szCs w:val="24"/>
              </w:rPr>
            </w:pPr>
            <w:r w:rsidRPr="00514B6A">
              <w:rPr>
                <w:rFonts w:ascii="Times New Roman" w:hAnsi="Times New Roman"/>
                <w:sz w:val="24"/>
                <w:szCs w:val="24"/>
              </w:rPr>
              <w:t>1</w:t>
            </w:r>
          </w:p>
        </w:tc>
        <w:tc>
          <w:tcPr>
            <w:tcW w:w="1701" w:type="dxa"/>
            <w:vAlign w:val="center"/>
          </w:tcPr>
          <w:p w14:paraId="356D90CE" w14:textId="77777777" w:rsidR="003348FE" w:rsidRPr="00514B6A" w:rsidRDefault="003348FE" w:rsidP="005E22DD">
            <w:pPr>
              <w:spacing w:after="0" w:line="240" w:lineRule="auto"/>
              <w:jc w:val="center"/>
              <w:rPr>
                <w:rFonts w:ascii="Times New Roman" w:hAnsi="Times New Roman"/>
                <w:sz w:val="24"/>
                <w:szCs w:val="24"/>
              </w:rPr>
            </w:pPr>
            <w:r w:rsidRPr="00514B6A">
              <w:rPr>
                <w:rFonts w:ascii="Times New Roman" w:hAnsi="Times New Roman"/>
                <w:sz w:val="24"/>
                <w:szCs w:val="24"/>
              </w:rPr>
              <w:t>90 033 240</w:t>
            </w:r>
          </w:p>
        </w:tc>
        <w:tc>
          <w:tcPr>
            <w:tcW w:w="2551" w:type="dxa"/>
            <w:vAlign w:val="center"/>
          </w:tcPr>
          <w:p w14:paraId="47590215" w14:textId="77777777" w:rsidR="003348FE" w:rsidRPr="00514B6A" w:rsidRDefault="003348FE" w:rsidP="005E22DD">
            <w:pPr>
              <w:spacing w:after="0" w:line="240" w:lineRule="auto"/>
              <w:jc w:val="center"/>
              <w:rPr>
                <w:rFonts w:ascii="Times New Roman" w:hAnsi="Times New Roman"/>
                <w:sz w:val="24"/>
                <w:szCs w:val="24"/>
              </w:rPr>
            </w:pPr>
            <w:r w:rsidRPr="00514B6A">
              <w:rPr>
                <w:rFonts w:ascii="Times New Roman" w:hAnsi="Times New Roman"/>
                <w:sz w:val="24"/>
                <w:szCs w:val="24"/>
              </w:rPr>
              <w:t>90 033 240</w:t>
            </w:r>
          </w:p>
        </w:tc>
      </w:tr>
      <w:tr w:rsidR="003348FE" w:rsidRPr="00562602" w14:paraId="2F794FAE" w14:textId="77777777" w:rsidTr="005E22DD">
        <w:trPr>
          <w:trHeight w:val="379"/>
        </w:trPr>
        <w:tc>
          <w:tcPr>
            <w:tcW w:w="7088" w:type="dxa"/>
            <w:gridSpan w:val="5"/>
            <w:vAlign w:val="center"/>
          </w:tcPr>
          <w:p w14:paraId="0B7527A1" w14:textId="77777777" w:rsidR="003348FE" w:rsidRPr="00514B6A" w:rsidRDefault="003348FE" w:rsidP="005E22DD">
            <w:pPr>
              <w:spacing w:after="0" w:line="240" w:lineRule="auto"/>
              <w:rPr>
                <w:rFonts w:ascii="Times New Roman" w:hAnsi="Times New Roman"/>
                <w:sz w:val="24"/>
                <w:szCs w:val="24"/>
              </w:rPr>
            </w:pPr>
            <w:r w:rsidRPr="00514B6A">
              <w:rPr>
                <w:rFonts w:ascii="Times New Roman" w:hAnsi="Times New Roman"/>
                <w:b/>
                <w:bCs/>
                <w:sz w:val="24"/>
                <w:szCs w:val="24"/>
              </w:rPr>
              <w:t>Начальная (максимальная) цена договора, ИТОГО:</w:t>
            </w:r>
          </w:p>
        </w:tc>
        <w:tc>
          <w:tcPr>
            <w:tcW w:w="2551" w:type="dxa"/>
            <w:vAlign w:val="center"/>
          </w:tcPr>
          <w:p w14:paraId="287DF992" w14:textId="77777777" w:rsidR="003348FE" w:rsidRPr="00514B6A" w:rsidRDefault="003348FE" w:rsidP="005E22DD">
            <w:pPr>
              <w:spacing w:after="0" w:line="240" w:lineRule="auto"/>
              <w:rPr>
                <w:rFonts w:ascii="Times New Roman" w:hAnsi="Times New Roman"/>
                <w:b/>
                <w:bCs/>
                <w:sz w:val="24"/>
                <w:szCs w:val="24"/>
              </w:rPr>
            </w:pPr>
            <w:r w:rsidRPr="00514B6A">
              <w:rPr>
                <w:rFonts w:ascii="Times New Roman" w:hAnsi="Times New Roman"/>
                <w:b/>
                <w:bCs/>
                <w:sz w:val="24"/>
                <w:szCs w:val="24"/>
              </w:rPr>
              <w:t>90 033 240 руб. в т. ч.</w:t>
            </w:r>
          </w:p>
          <w:p w14:paraId="03DC24B8" w14:textId="77777777" w:rsidR="003348FE" w:rsidRPr="00514B6A" w:rsidRDefault="003348FE" w:rsidP="005E22DD">
            <w:pPr>
              <w:spacing w:after="0" w:line="240" w:lineRule="auto"/>
              <w:rPr>
                <w:rFonts w:ascii="Times New Roman" w:hAnsi="Times New Roman"/>
                <w:b/>
                <w:bCs/>
                <w:sz w:val="24"/>
                <w:szCs w:val="24"/>
              </w:rPr>
            </w:pPr>
            <w:r w:rsidRPr="00514B6A">
              <w:rPr>
                <w:rFonts w:ascii="Times New Roman" w:hAnsi="Times New Roman"/>
                <w:b/>
                <w:bCs/>
                <w:sz w:val="24"/>
                <w:szCs w:val="24"/>
              </w:rPr>
              <w:t xml:space="preserve">НДС 20% </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3E1279" w:rsidRPr="00562602" w14:paraId="1DA7BB29" w14:textId="77777777" w:rsidTr="005E22DD">
        <w:trPr>
          <w:trHeight w:val="640"/>
        </w:trPr>
        <w:tc>
          <w:tcPr>
            <w:tcW w:w="709" w:type="dxa"/>
            <w:vAlign w:val="center"/>
          </w:tcPr>
          <w:p w14:paraId="5740DFE7" w14:textId="77777777" w:rsidR="003E1279" w:rsidRPr="00562602" w:rsidRDefault="003E1279" w:rsidP="005E22D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6EDA8A31" w14:textId="3831E554" w:rsidR="003E1279" w:rsidRPr="00562602" w:rsidRDefault="003E1279" w:rsidP="005E22DD">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50F45B82" w14:textId="77777777" w:rsidR="003E1279" w:rsidRPr="00562602" w:rsidRDefault="003E1279" w:rsidP="005E22D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49675EAC" w14:textId="77777777" w:rsidR="003E1279" w:rsidRPr="00562602" w:rsidRDefault="003E1279" w:rsidP="005E22D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3E1279" w:rsidRPr="00562602" w14:paraId="433892EF" w14:textId="77777777" w:rsidTr="005E22DD">
        <w:trPr>
          <w:trHeight w:val="441"/>
        </w:trPr>
        <w:tc>
          <w:tcPr>
            <w:tcW w:w="709" w:type="dxa"/>
            <w:vAlign w:val="center"/>
          </w:tcPr>
          <w:p w14:paraId="46C3E318" w14:textId="77777777" w:rsidR="003E1279" w:rsidRPr="00562602" w:rsidRDefault="003E1279" w:rsidP="003E1279">
            <w:pPr>
              <w:numPr>
                <w:ilvl w:val="0"/>
                <w:numId w:val="28"/>
              </w:numPr>
              <w:spacing w:after="0" w:line="240" w:lineRule="auto"/>
              <w:ind w:left="0" w:firstLine="0"/>
              <w:rPr>
                <w:rFonts w:ascii="Times New Roman" w:hAnsi="Times New Roman"/>
                <w:sz w:val="24"/>
                <w:szCs w:val="24"/>
              </w:rPr>
            </w:pPr>
          </w:p>
        </w:tc>
        <w:tc>
          <w:tcPr>
            <w:tcW w:w="6096" w:type="dxa"/>
            <w:vAlign w:val="center"/>
          </w:tcPr>
          <w:p w14:paraId="63EBE955" w14:textId="77777777" w:rsidR="003E1279" w:rsidRPr="00562602" w:rsidRDefault="003E1279" w:rsidP="005E22DD">
            <w:pPr>
              <w:spacing w:after="0" w:line="240" w:lineRule="auto"/>
              <w:rPr>
                <w:rFonts w:ascii="Times New Roman" w:hAnsi="Times New Roman"/>
                <w:sz w:val="24"/>
                <w:szCs w:val="24"/>
              </w:rPr>
            </w:pPr>
            <w:r>
              <w:rPr>
                <w:rFonts w:ascii="Times New Roman" w:hAnsi="Times New Roman"/>
                <w:sz w:val="24"/>
                <w:szCs w:val="24"/>
              </w:rPr>
              <w:t xml:space="preserve">Комплекс работ по выполнению услуг по регенерации выгруженного катализатора </w:t>
            </w:r>
            <w:r>
              <w:rPr>
                <w:rFonts w:ascii="Times New Roman" w:hAnsi="Times New Roman"/>
                <w:sz w:val="24"/>
                <w:szCs w:val="24"/>
                <w:lang w:val="en-US"/>
              </w:rPr>
              <w:t>TK</w:t>
            </w:r>
            <w:r w:rsidRPr="00700716">
              <w:rPr>
                <w:rFonts w:ascii="Times New Roman" w:hAnsi="Times New Roman"/>
                <w:sz w:val="24"/>
                <w:szCs w:val="24"/>
              </w:rPr>
              <w:t xml:space="preserve">-578 </w:t>
            </w:r>
            <w:r>
              <w:rPr>
                <w:rFonts w:ascii="Times New Roman" w:hAnsi="Times New Roman"/>
                <w:sz w:val="24"/>
                <w:szCs w:val="24"/>
                <w:lang w:val="en-US"/>
              </w:rPr>
              <w:t>Brim</w:t>
            </w:r>
            <w:r w:rsidRPr="00700716">
              <w:rPr>
                <w:rFonts w:ascii="Times New Roman" w:hAnsi="Times New Roman"/>
                <w:sz w:val="24"/>
                <w:szCs w:val="24"/>
              </w:rPr>
              <w:t xml:space="preserve"> </w:t>
            </w:r>
            <w:r>
              <w:rPr>
                <w:rFonts w:ascii="Times New Roman" w:hAnsi="Times New Roman"/>
                <w:sz w:val="24"/>
                <w:szCs w:val="24"/>
              </w:rPr>
              <w:t xml:space="preserve">и </w:t>
            </w:r>
            <w:r>
              <w:rPr>
                <w:rFonts w:ascii="Times New Roman" w:hAnsi="Times New Roman"/>
                <w:sz w:val="24"/>
                <w:szCs w:val="24"/>
                <w:lang w:val="en-US"/>
              </w:rPr>
              <w:t>DN</w:t>
            </w:r>
            <w:r w:rsidRPr="00632738">
              <w:rPr>
                <w:rFonts w:ascii="Times New Roman" w:hAnsi="Times New Roman"/>
                <w:sz w:val="24"/>
                <w:szCs w:val="24"/>
              </w:rPr>
              <w:t xml:space="preserve">3531 </w:t>
            </w:r>
            <w:r>
              <w:rPr>
                <w:rFonts w:ascii="Times New Roman" w:hAnsi="Times New Roman"/>
                <w:sz w:val="24"/>
                <w:szCs w:val="24"/>
              </w:rPr>
              <w:t>с пониженной активностью</w:t>
            </w:r>
          </w:p>
        </w:tc>
        <w:tc>
          <w:tcPr>
            <w:tcW w:w="1559" w:type="dxa"/>
            <w:vAlign w:val="center"/>
          </w:tcPr>
          <w:p w14:paraId="6C634502" w14:textId="77777777" w:rsidR="003E1279" w:rsidRPr="00562602" w:rsidRDefault="003E1279" w:rsidP="005E22DD">
            <w:pPr>
              <w:spacing w:after="0" w:line="240" w:lineRule="auto"/>
              <w:jc w:val="center"/>
              <w:rPr>
                <w:rFonts w:ascii="Times New Roman" w:hAnsi="Times New Roman"/>
                <w:sz w:val="24"/>
                <w:szCs w:val="24"/>
              </w:rPr>
            </w:pPr>
            <w:r>
              <w:rPr>
                <w:rFonts w:ascii="Times New Roman" w:hAnsi="Times New Roman"/>
                <w:sz w:val="24"/>
                <w:szCs w:val="24"/>
              </w:rPr>
              <w:t>1</w:t>
            </w:r>
          </w:p>
        </w:tc>
        <w:tc>
          <w:tcPr>
            <w:tcW w:w="1458" w:type="dxa"/>
            <w:vAlign w:val="center"/>
          </w:tcPr>
          <w:p w14:paraId="375B437B" w14:textId="77777777" w:rsidR="003E1279" w:rsidRPr="00562602" w:rsidRDefault="003E1279" w:rsidP="005E22DD">
            <w:pPr>
              <w:spacing w:after="0" w:line="240" w:lineRule="auto"/>
              <w:jc w:val="center"/>
              <w:rPr>
                <w:rFonts w:ascii="Times New Roman" w:hAnsi="Times New Roman"/>
                <w:sz w:val="24"/>
                <w:szCs w:val="24"/>
              </w:rPr>
            </w:pPr>
            <w:r>
              <w:rPr>
                <w:rFonts w:ascii="Times New Roman" w:hAnsi="Times New Roman"/>
                <w:sz w:val="24"/>
                <w:szCs w:val="24"/>
              </w:rPr>
              <w:t>1</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76E53A11" w14:textId="28A610C8" w:rsidR="002F4DE3" w:rsidRPr="002F4DE3" w:rsidRDefault="00AF76B5" w:rsidP="002F4DE3">
      <w:pPr>
        <w:spacing w:after="0" w:line="240" w:lineRule="auto"/>
        <w:ind w:firstLine="142"/>
        <w:jc w:val="both"/>
        <w:rPr>
          <w:rFonts w:ascii="Times New Roman" w:hAnsi="Times New Roman"/>
          <w:sz w:val="22"/>
          <w:szCs w:val="22"/>
          <w:lang w:eastAsia="ru-RU"/>
        </w:rPr>
      </w:pPr>
      <w:r w:rsidRPr="00AF76B5">
        <w:rPr>
          <w:rFonts w:ascii="Times New Roman" w:hAnsi="Times New Roman"/>
          <w:sz w:val="22"/>
          <w:szCs w:val="22"/>
          <w:lang w:eastAsia="ru-RU"/>
        </w:rPr>
        <w:t>Предоставление дополнительной информации в соответствии с требованиями технического задания</w:t>
      </w:r>
      <w:r>
        <w:rPr>
          <w:rFonts w:ascii="Times New Roman" w:hAnsi="Times New Roman"/>
          <w:sz w:val="22"/>
          <w:szCs w:val="22"/>
          <w:lang w:eastAsia="ru-RU"/>
        </w:rPr>
        <w:t xml:space="preserve"> </w:t>
      </w: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3348FE" w:rsidRPr="00E0105A" w14:paraId="4A63AC95" w14:textId="77777777" w:rsidTr="005E22DD">
        <w:trPr>
          <w:trHeight w:val="642"/>
        </w:trPr>
        <w:tc>
          <w:tcPr>
            <w:tcW w:w="567" w:type="dxa"/>
            <w:vAlign w:val="center"/>
          </w:tcPr>
          <w:p w14:paraId="10369FB4" w14:textId="77777777" w:rsidR="003348FE" w:rsidRPr="00E0105A" w:rsidRDefault="003348FE" w:rsidP="005E22DD">
            <w:pPr>
              <w:jc w:val="center"/>
              <w:rPr>
                <w:rFonts w:ascii="Times New Roman" w:hAnsi="Times New Roman"/>
                <w:b/>
                <w:sz w:val="22"/>
                <w:szCs w:val="22"/>
              </w:rPr>
            </w:pPr>
            <w:r w:rsidRPr="00E0105A">
              <w:rPr>
                <w:rFonts w:ascii="Times New Roman" w:hAnsi="Times New Roman"/>
                <w:b/>
                <w:sz w:val="22"/>
                <w:szCs w:val="22"/>
              </w:rPr>
              <w:t>№ п/п</w:t>
            </w:r>
          </w:p>
        </w:tc>
        <w:tc>
          <w:tcPr>
            <w:tcW w:w="1843" w:type="dxa"/>
            <w:vAlign w:val="center"/>
          </w:tcPr>
          <w:p w14:paraId="1A997FC2" w14:textId="77777777" w:rsidR="003348FE" w:rsidRPr="00E0105A" w:rsidRDefault="003348FE" w:rsidP="005E22DD">
            <w:pPr>
              <w:jc w:val="center"/>
              <w:rPr>
                <w:rFonts w:ascii="Times New Roman" w:hAnsi="Times New Roman"/>
                <w:b/>
                <w:sz w:val="22"/>
                <w:szCs w:val="22"/>
              </w:rPr>
            </w:pPr>
            <w:r w:rsidRPr="00E0105A">
              <w:rPr>
                <w:rFonts w:ascii="Times New Roman" w:hAnsi="Times New Roman"/>
                <w:b/>
                <w:sz w:val="22"/>
                <w:szCs w:val="22"/>
              </w:rPr>
              <w:t>Наименование Товара</w:t>
            </w:r>
          </w:p>
        </w:tc>
        <w:tc>
          <w:tcPr>
            <w:tcW w:w="1140" w:type="dxa"/>
            <w:vAlign w:val="center"/>
          </w:tcPr>
          <w:p w14:paraId="0DC6E4E9" w14:textId="77777777" w:rsidR="003348FE" w:rsidRPr="00E0105A" w:rsidRDefault="003348FE" w:rsidP="005E22DD">
            <w:pPr>
              <w:jc w:val="center"/>
              <w:rPr>
                <w:rFonts w:ascii="Times New Roman" w:hAnsi="Times New Roman"/>
                <w:b/>
                <w:sz w:val="22"/>
                <w:szCs w:val="22"/>
              </w:rPr>
            </w:pPr>
            <w:r w:rsidRPr="00E0105A">
              <w:rPr>
                <w:rFonts w:ascii="Times New Roman" w:hAnsi="Times New Roman"/>
                <w:b/>
                <w:sz w:val="22"/>
                <w:szCs w:val="22"/>
              </w:rPr>
              <w:t>Единица измерения</w:t>
            </w:r>
          </w:p>
        </w:tc>
        <w:tc>
          <w:tcPr>
            <w:tcW w:w="791" w:type="dxa"/>
            <w:vAlign w:val="center"/>
          </w:tcPr>
          <w:p w14:paraId="2248714C" w14:textId="77777777" w:rsidR="003348FE" w:rsidRPr="00E0105A" w:rsidRDefault="003348FE" w:rsidP="005E22DD">
            <w:pPr>
              <w:jc w:val="center"/>
              <w:rPr>
                <w:rFonts w:ascii="Times New Roman" w:hAnsi="Times New Roman"/>
                <w:b/>
                <w:sz w:val="22"/>
                <w:szCs w:val="22"/>
              </w:rPr>
            </w:pPr>
            <w:r w:rsidRPr="00E0105A">
              <w:rPr>
                <w:rFonts w:ascii="Times New Roman" w:hAnsi="Times New Roman"/>
                <w:b/>
                <w:sz w:val="22"/>
                <w:szCs w:val="22"/>
              </w:rPr>
              <w:t>Кол-во</w:t>
            </w:r>
          </w:p>
        </w:tc>
        <w:tc>
          <w:tcPr>
            <w:tcW w:w="1318" w:type="dxa"/>
            <w:vAlign w:val="center"/>
          </w:tcPr>
          <w:p w14:paraId="502F425B" w14:textId="77777777" w:rsidR="003348FE" w:rsidRPr="00E0105A" w:rsidRDefault="003348FE" w:rsidP="005E22DD">
            <w:pPr>
              <w:jc w:val="center"/>
              <w:rPr>
                <w:rFonts w:ascii="Times New Roman" w:hAnsi="Times New Roman"/>
                <w:b/>
                <w:sz w:val="22"/>
                <w:szCs w:val="22"/>
              </w:rPr>
            </w:pPr>
            <w:r w:rsidRPr="00E0105A">
              <w:rPr>
                <w:rFonts w:ascii="Times New Roman" w:hAnsi="Times New Roman"/>
                <w:b/>
                <w:sz w:val="22"/>
                <w:szCs w:val="22"/>
              </w:rPr>
              <w:t xml:space="preserve">Цена </w:t>
            </w:r>
          </w:p>
          <w:p w14:paraId="40117D6B" w14:textId="77777777" w:rsidR="003348FE" w:rsidRPr="00E0105A" w:rsidRDefault="003348FE" w:rsidP="005E22DD">
            <w:pPr>
              <w:jc w:val="center"/>
              <w:rPr>
                <w:rFonts w:ascii="Times New Roman" w:hAnsi="Times New Roman"/>
                <w:b/>
                <w:sz w:val="22"/>
                <w:szCs w:val="22"/>
              </w:rPr>
            </w:pPr>
            <w:r w:rsidRPr="00E0105A">
              <w:rPr>
                <w:rFonts w:ascii="Times New Roman" w:hAnsi="Times New Roman"/>
                <w:b/>
                <w:sz w:val="22"/>
                <w:szCs w:val="22"/>
              </w:rPr>
              <w:t>без НДС, руб.</w:t>
            </w:r>
          </w:p>
        </w:tc>
        <w:tc>
          <w:tcPr>
            <w:tcW w:w="1319" w:type="dxa"/>
            <w:vAlign w:val="center"/>
          </w:tcPr>
          <w:p w14:paraId="7A053BF9" w14:textId="77777777" w:rsidR="003348FE" w:rsidRPr="00E0105A" w:rsidRDefault="003348FE" w:rsidP="005E22DD">
            <w:pPr>
              <w:jc w:val="center"/>
              <w:rPr>
                <w:rFonts w:ascii="Times New Roman" w:hAnsi="Times New Roman"/>
                <w:b/>
                <w:sz w:val="22"/>
                <w:szCs w:val="22"/>
              </w:rPr>
            </w:pPr>
            <w:r w:rsidRPr="00E0105A">
              <w:rPr>
                <w:rFonts w:ascii="Times New Roman" w:hAnsi="Times New Roman"/>
                <w:b/>
                <w:sz w:val="22"/>
                <w:szCs w:val="22"/>
              </w:rPr>
              <w:t xml:space="preserve">Сумма </w:t>
            </w:r>
          </w:p>
          <w:p w14:paraId="35DAB1F3" w14:textId="77777777" w:rsidR="003348FE" w:rsidRPr="00E0105A" w:rsidRDefault="003348FE" w:rsidP="005E22DD">
            <w:pPr>
              <w:jc w:val="center"/>
              <w:rPr>
                <w:rFonts w:ascii="Times New Roman" w:hAnsi="Times New Roman"/>
                <w:b/>
                <w:sz w:val="22"/>
                <w:szCs w:val="22"/>
              </w:rPr>
            </w:pPr>
            <w:r w:rsidRPr="00E0105A">
              <w:rPr>
                <w:rFonts w:ascii="Times New Roman" w:hAnsi="Times New Roman"/>
                <w:b/>
                <w:sz w:val="22"/>
                <w:szCs w:val="22"/>
              </w:rPr>
              <w:t>без НДС, руб.</w:t>
            </w:r>
          </w:p>
        </w:tc>
        <w:tc>
          <w:tcPr>
            <w:tcW w:w="1450" w:type="dxa"/>
            <w:vAlign w:val="center"/>
          </w:tcPr>
          <w:p w14:paraId="21E97FBC" w14:textId="77777777" w:rsidR="003348FE" w:rsidRPr="00E0105A" w:rsidRDefault="003348FE" w:rsidP="005E22DD">
            <w:pPr>
              <w:jc w:val="center"/>
              <w:rPr>
                <w:rFonts w:ascii="Times New Roman" w:hAnsi="Times New Roman"/>
                <w:b/>
                <w:sz w:val="22"/>
                <w:szCs w:val="22"/>
              </w:rPr>
            </w:pPr>
            <w:r w:rsidRPr="00E0105A">
              <w:rPr>
                <w:rFonts w:ascii="Times New Roman" w:hAnsi="Times New Roman"/>
                <w:b/>
                <w:sz w:val="22"/>
                <w:szCs w:val="22"/>
              </w:rPr>
              <w:t>Сумма</w:t>
            </w:r>
          </w:p>
          <w:p w14:paraId="15D61B94" w14:textId="77777777" w:rsidR="003348FE" w:rsidRPr="00E0105A" w:rsidRDefault="003348FE" w:rsidP="005E22DD">
            <w:pPr>
              <w:jc w:val="center"/>
              <w:rPr>
                <w:rFonts w:ascii="Times New Roman" w:hAnsi="Times New Roman"/>
                <w:b/>
                <w:sz w:val="22"/>
                <w:szCs w:val="22"/>
              </w:rPr>
            </w:pPr>
            <w:r w:rsidRPr="00E0105A">
              <w:rPr>
                <w:rFonts w:ascii="Times New Roman" w:hAnsi="Times New Roman"/>
                <w:b/>
                <w:sz w:val="22"/>
                <w:szCs w:val="22"/>
              </w:rPr>
              <w:t>НДС 20%, руб.</w:t>
            </w:r>
          </w:p>
        </w:tc>
        <w:tc>
          <w:tcPr>
            <w:tcW w:w="1353" w:type="dxa"/>
            <w:vAlign w:val="center"/>
          </w:tcPr>
          <w:p w14:paraId="51ECACCB" w14:textId="77777777" w:rsidR="003348FE" w:rsidRPr="00E0105A" w:rsidRDefault="003348FE" w:rsidP="005E22DD">
            <w:pPr>
              <w:jc w:val="center"/>
              <w:rPr>
                <w:rFonts w:ascii="Times New Roman" w:hAnsi="Times New Roman"/>
                <w:b/>
                <w:sz w:val="22"/>
                <w:szCs w:val="22"/>
              </w:rPr>
            </w:pPr>
            <w:r w:rsidRPr="00E0105A">
              <w:rPr>
                <w:rFonts w:ascii="Times New Roman" w:hAnsi="Times New Roman"/>
                <w:b/>
                <w:sz w:val="22"/>
                <w:szCs w:val="22"/>
              </w:rPr>
              <w:t xml:space="preserve">Сумма </w:t>
            </w:r>
          </w:p>
          <w:p w14:paraId="7FADD224" w14:textId="77777777" w:rsidR="003348FE" w:rsidRPr="00E0105A" w:rsidRDefault="003348FE" w:rsidP="005E22DD">
            <w:pPr>
              <w:jc w:val="center"/>
              <w:rPr>
                <w:rFonts w:ascii="Times New Roman" w:hAnsi="Times New Roman"/>
                <w:b/>
                <w:sz w:val="22"/>
                <w:szCs w:val="22"/>
              </w:rPr>
            </w:pPr>
            <w:r w:rsidRPr="00E0105A">
              <w:rPr>
                <w:rFonts w:ascii="Times New Roman" w:hAnsi="Times New Roman"/>
                <w:b/>
                <w:sz w:val="22"/>
                <w:szCs w:val="22"/>
              </w:rPr>
              <w:t>с НДС 20%, руб.</w:t>
            </w:r>
          </w:p>
        </w:tc>
      </w:tr>
      <w:tr w:rsidR="003348FE" w:rsidRPr="00E0105A" w14:paraId="34166D7A" w14:textId="77777777" w:rsidTr="005E22DD">
        <w:trPr>
          <w:trHeight w:val="213"/>
        </w:trPr>
        <w:tc>
          <w:tcPr>
            <w:tcW w:w="567" w:type="dxa"/>
          </w:tcPr>
          <w:p w14:paraId="6CE0B38E" w14:textId="77777777" w:rsidR="003348FE" w:rsidRPr="00E0105A" w:rsidRDefault="003348FE" w:rsidP="005E22DD">
            <w:pPr>
              <w:jc w:val="center"/>
              <w:rPr>
                <w:rFonts w:ascii="Times New Roman" w:hAnsi="Times New Roman"/>
                <w:b/>
                <w:sz w:val="22"/>
                <w:szCs w:val="22"/>
              </w:rPr>
            </w:pPr>
            <w:r w:rsidRPr="00E0105A">
              <w:rPr>
                <w:rFonts w:ascii="Times New Roman" w:hAnsi="Times New Roman"/>
                <w:b/>
                <w:sz w:val="22"/>
                <w:szCs w:val="22"/>
              </w:rPr>
              <w:t>1.</w:t>
            </w:r>
          </w:p>
        </w:tc>
        <w:tc>
          <w:tcPr>
            <w:tcW w:w="1843" w:type="dxa"/>
            <w:vAlign w:val="center"/>
          </w:tcPr>
          <w:p w14:paraId="03555037" w14:textId="1FA7A75A" w:rsidR="003348FE" w:rsidRPr="00E0105A" w:rsidRDefault="003348FE" w:rsidP="005E22DD">
            <w:pPr>
              <w:rPr>
                <w:rFonts w:ascii="Times New Roman" w:hAnsi="Times New Roman"/>
                <w:sz w:val="22"/>
                <w:szCs w:val="22"/>
              </w:rPr>
            </w:pPr>
            <w:r>
              <w:rPr>
                <w:rFonts w:ascii="Times New Roman" w:hAnsi="Times New Roman"/>
                <w:sz w:val="24"/>
                <w:szCs w:val="24"/>
              </w:rPr>
              <w:t xml:space="preserve">Комплекс работ по выполнению услуг по регенерации выгруженного катализатора </w:t>
            </w:r>
            <w:r>
              <w:rPr>
                <w:rFonts w:ascii="Times New Roman" w:hAnsi="Times New Roman"/>
                <w:sz w:val="24"/>
                <w:szCs w:val="24"/>
                <w:lang w:val="en-US"/>
              </w:rPr>
              <w:t>TK</w:t>
            </w:r>
            <w:r w:rsidRPr="00700716">
              <w:rPr>
                <w:rFonts w:ascii="Times New Roman" w:hAnsi="Times New Roman"/>
                <w:sz w:val="24"/>
                <w:szCs w:val="24"/>
              </w:rPr>
              <w:t xml:space="preserve">-578 </w:t>
            </w:r>
            <w:r>
              <w:rPr>
                <w:rFonts w:ascii="Times New Roman" w:hAnsi="Times New Roman"/>
                <w:sz w:val="24"/>
                <w:szCs w:val="24"/>
                <w:lang w:val="en-US"/>
              </w:rPr>
              <w:t>Brim</w:t>
            </w:r>
            <w:r w:rsidRPr="00700716">
              <w:rPr>
                <w:rFonts w:ascii="Times New Roman" w:hAnsi="Times New Roman"/>
                <w:sz w:val="24"/>
                <w:szCs w:val="24"/>
              </w:rPr>
              <w:t xml:space="preserve"> </w:t>
            </w:r>
            <w:r>
              <w:rPr>
                <w:rFonts w:ascii="Times New Roman" w:hAnsi="Times New Roman"/>
                <w:sz w:val="24"/>
                <w:szCs w:val="24"/>
              </w:rPr>
              <w:t xml:space="preserve">и </w:t>
            </w:r>
            <w:r>
              <w:rPr>
                <w:rFonts w:ascii="Times New Roman" w:hAnsi="Times New Roman"/>
                <w:sz w:val="24"/>
                <w:szCs w:val="24"/>
                <w:lang w:val="en-US"/>
              </w:rPr>
              <w:t>DN</w:t>
            </w:r>
            <w:r w:rsidRPr="00632738">
              <w:rPr>
                <w:rFonts w:ascii="Times New Roman" w:hAnsi="Times New Roman"/>
                <w:sz w:val="24"/>
                <w:szCs w:val="24"/>
              </w:rPr>
              <w:t xml:space="preserve">3531 </w:t>
            </w:r>
            <w:r>
              <w:rPr>
                <w:rFonts w:ascii="Times New Roman" w:hAnsi="Times New Roman"/>
                <w:sz w:val="24"/>
                <w:szCs w:val="24"/>
              </w:rPr>
              <w:t>с пониженной активностью</w:t>
            </w:r>
          </w:p>
        </w:tc>
        <w:tc>
          <w:tcPr>
            <w:tcW w:w="1140" w:type="dxa"/>
            <w:vAlign w:val="center"/>
          </w:tcPr>
          <w:p w14:paraId="7AF30ABE" w14:textId="77777777" w:rsidR="003348FE" w:rsidRPr="00E0105A" w:rsidRDefault="003348FE" w:rsidP="005E22DD">
            <w:pPr>
              <w:jc w:val="center"/>
              <w:rPr>
                <w:rFonts w:ascii="Times New Roman" w:hAnsi="Times New Roman"/>
                <w:sz w:val="22"/>
                <w:szCs w:val="22"/>
              </w:rPr>
            </w:pPr>
            <w:r>
              <w:rPr>
                <w:rFonts w:ascii="Times New Roman" w:hAnsi="Times New Roman"/>
                <w:sz w:val="24"/>
                <w:szCs w:val="24"/>
              </w:rPr>
              <w:t>шт.</w:t>
            </w:r>
          </w:p>
        </w:tc>
        <w:tc>
          <w:tcPr>
            <w:tcW w:w="791" w:type="dxa"/>
            <w:vAlign w:val="center"/>
          </w:tcPr>
          <w:p w14:paraId="58F02724" w14:textId="77777777" w:rsidR="003348FE" w:rsidRPr="00E0105A" w:rsidRDefault="003348FE" w:rsidP="005E22DD">
            <w:pPr>
              <w:jc w:val="center"/>
              <w:rPr>
                <w:rFonts w:ascii="Times New Roman" w:hAnsi="Times New Roman"/>
                <w:sz w:val="22"/>
                <w:szCs w:val="22"/>
              </w:rPr>
            </w:pPr>
            <w:r>
              <w:rPr>
                <w:rFonts w:ascii="Times New Roman" w:hAnsi="Times New Roman"/>
                <w:sz w:val="24"/>
                <w:szCs w:val="24"/>
              </w:rPr>
              <w:t>1</w:t>
            </w:r>
          </w:p>
        </w:tc>
        <w:tc>
          <w:tcPr>
            <w:tcW w:w="1318" w:type="dxa"/>
            <w:vAlign w:val="center"/>
          </w:tcPr>
          <w:p w14:paraId="101A7443" w14:textId="77777777" w:rsidR="003348FE" w:rsidRPr="00E0105A" w:rsidRDefault="003348FE" w:rsidP="005E22DD">
            <w:pPr>
              <w:jc w:val="center"/>
              <w:rPr>
                <w:rFonts w:ascii="Times New Roman" w:hAnsi="Times New Roman"/>
                <w:sz w:val="22"/>
                <w:szCs w:val="22"/>
              </w:rPr>
            </w:pPr>
          </w:p>
        </w:tc>
        <w:tc>
          <w:tcPr>
            <w:tcW w:w="1319" w:type="dxa"/>
            <w:vAlign w:val="center"/>
          </w:tcPr>
          <w:p w14:paraId="61EADC32" w14:textId="77777777" w:rsidR="003348FE" w:rsidRPr="00E0105A" w:rsidRDefault="003348FE" w:rsidP="005E22DD">
            <w:pPr>
              <w:jc w:val="center"/>
              <w:rPr>
                <w:rFonts w:ascii="Times New Roman" w:hAnsi="Times New Roman"/>
                <w:sz w:val="22"/>
                <w:szCs w:val="22"/>
              </w:rPr>
            </w:pPr>
          </w:p>
        </w:tc>
        <w:tc>
          <w:tcPr>
            <w:tcW w:w="1450" w:type="dxa"/>
            <w:vAlign w:val="center"/>
          </w:tcPr>
          <w:p w14:paraId="0A0E4A4D" w14:textId="77777777" w:rsidR="003348FE" w:rsidRPr="00E0105A" w:rsidRDefault="003348FE" w:rsidP="005E22DD">
            <w:pPr>
              <w:jc w:val="center"/>
              <w:rPr>
                <w:rFonts w:ascii="Times New Roman" w:hAnsi="Times New Roman"/>
                <w:sz w:val="22"/>
                <w:szCs w:val="22"/>
              </w:rPr>
            </w:pPr>
          </w:p>
        </w:tc>
        <w:tc>
          <w:tcPr>
            <w:tcW w:w="1353" w:type="dxa"/>
            <w:vAlign w:val="center"/>
          </w:tcPr>
          <w:p w14:paraId="6145212C" w14:textId="77777777" w:rsidR="003348FE" w:rsidRPr="00E0105A" w:rsidRDefault="003348FE" w:rsidP="005E22DD">
            <w:pPr>
              <w:jc w:val="center"/>
              <w:rPr>
                <w:rFonts w:ascii="Times New Roman" w:hAnsi="Times New Roman"/>
                <w:sz w:val="22"/>
                <w:szCs w:val="22"/>
              </w:rPr>
            </w:pPr>
          </w:p>
        </w:tc>
      </w:tr>
      <w:tr w:rsidR="003348FE" w:rsidRPr="00E0105A" w14:paraId="5EBCCE07" w14:textId="77777777" w:rsidTr="005E22DD">
        <w:trPr>
          <w:trHeight w:val="213"/>
        </w:trPr>
        <w:tc>
          <w:tcPr>
            <w:tcW w:w="5659" w:type="dxa"/>
            <w:gridSpan w:val="5"/>
          </w:tcPr>
          <w:p w14:paraId="5B72A8A7" w14:textId="77777777" w:rsidR="003348FE" w:rsidRPr="00E0105A" w:rsidRDefault="003348FE" w:rsidP="005E22DD">
            <w:pPr>
              <w:jc w:val="right"/>
              <w:rPr>
                <w:rFonts w:ascii="Times New Roman" w:hAnsi="Times New Roman"/>
                <w:sz w:val="22"/>
                <w:szCs w:val="22"/>
              </w:rPr>
            </w:pPr>
            <w:r w:rsidRPr="00E0105A">
              <w:rPr>
                <w:rFonts w:ascii="Times New Roman" w:hAnsi="Times New Roman"/>
                <w:b/>
                <w:sz w:val="22"/>
                <w:szCs w:val="22"/>
              </w:rPr>
              <w:t>ИТОГО:</w:t>
            </w:r>
          </w:p>
        </w:tc>
        <w:tc>
          <w:tcPr>
            <w:tcW w:w="1319" w:type="dxa"/>
          </w:tcPr>
          <w:p w14:paraId="58BCE582" w14:textId="77777777" w:rsidR="003348FE" w:rsidRPr="00E0105A" w:rsidRDefault="003348FE" w:rsidP="005E22DD">
            <w:pPr>
              <w:jc w:val="center"/>
              <w:rPr>
                <w:rFonts w:ascii="Times New Roman" w:hAnsi="Times New Roman"/>
                <w:sz w:val="22"/>
                <w:szCs w:val="22"/>
              </w:rPr>
            </w:pPr>
          </w:p>
        </w:tc>
        <w:tc>
          <w:tcPr>
            <w:tcW w:w="1450" w:type="dxa"/>
          </w:tcPr>
          <w:p w14:paraId="61BD9A12" w14:textId="77777777" w:rsidR="003348FE" w:rsidRPr="00E0105A" w:rsidRDefault="003348FE" w:rsidP="005E22DD">
            <w:pPr>
              <w:jc w:val="center"/>
              <w:rPr>
                <w:rFonts w:ascii="Times New Roman" w:hAnsi="Times New Roman"/>
                <w:sz w:val="22"/>
                <w:szCs w:val="22"/>
              </w:rPr>
            </w:pPr>
          </w:p>
        </w:tc>
        <w:tc>
          <w:tcPr>
            <w:tcW w:w="1353" w:type="dxa"/>
          </w:tcPr>
          <w:p w14:paraId="41CC8951" w14:textId="77777777" w:rsidR="003348FE" w:rsidRPr="00E0105A" w:rsidRDefault="003348FE" w:rsidP="005E22DD">
            <w:pPr>
              <w:jc w:val="center"/>
              <w:rPr>
                <w:rFonts w:ascii="Times New Roman" w:hAnsi="Times New Roman"/>
                <w:sz w:val="22"/>
                <w:szCs w:val="22"/>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3F38DB54"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00CE5E49">
        <w:rPr>
          <w:rFonts w:ascii="Times New Roman" w:hAnsi="Times New Roman"/>
          <w:b/>
          <w:sz w:val="24"/>
          <w:szCs w:val="24"/>
          <w:lang w:eastAsia="ru-RU"/>
        </w:rPr>
        <w:t>1.1.</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5A794A" w:rsidRPr="005A794A">
        <w:rPr>
          <w:rFonts w:ascii="Times New Roman" w:hAnsi="Times New Roman"/>
          <w:bCs/>
          <w:sz w:val="24"/>
          <w:szCs w:val="24"/>
          <w:lang w:eastAsia="ru-RU"/>
        </w:rPr>
        <w:t xml:space="preserve">выполнение комплекса Работ по монтажу системы технологического видеонаблюдения УГПМ </w:t>
      </w:r>
      <w:r w:rsidR="00C26BA6" w:rsidRPr="00C26BA6">
        <w:rPr>
          <w:rFonts w:ascii="Times New Roman" w:hAnsi="Times New Roman"/>
          <w:bCs/>
          <w:sz w:val="24"/>
          <w:szCs w:val="24"/>
          <w:lang w:eastAsia="ru-RU"/>
        </w:rPr>
        <w:t xml:space="preserve">филиала </w:t>
      </w:r>
      <w:r w:rsidR="00116325" w:rsidRPr="00116325">
        <w:rPr>
          <w:rFonts w:ascii="Times New Roman" w:hAnsi="Times New Roman"/>
          <w:bCs/>
          <w:sz w:val="24"/>
          <w:szCs w:val="24"/>
          <w:lang w:eastAsia="ru-RU"/>
        </w:rPr>
        <w:t>«Тюменский НПЗ»</w:t>
      </w:r>
      <w:r w:rsidR="002202FA">
        <w:rPr>
          <w:rFonts w:ascii="Times New Roman" w:hAnsi="Times New Roman"/>
          <w:bCs/>
          <w:sz w:val="24"/>
          <w:szCs w:val="24"/>
          <w:lang w:eastAsia="ru-RU"/>
        </w:rPr>
        <w:t xml:space="preserve"> </w:t>
      </w:r>
    </w:p>
    <w:p w14:paraId="521C5178" w14:textId="5E57A00C" w:rsidR="001F5D46" w:rsidRPr="00BF2E7D" w:rsidRDefault="007C6B43" w:rsidP="006867E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7A0F1B">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6867E5" w:rsidRPr="006867E5">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4F77E9">
        <w:rPr>
          <w:rFonts w:ascii="Times New Roman" w:hAnsi="Times New Roman"/>
          <w:sz w:val="24"/>
          <w:szCs w:val="24"/>
          <w:lang w:eastAsia="ru-RU"/>
        </w:rPr>
        <w:t>.</w:t>
      </w:r>
    </w:p>
    <w:p w14:paraId="44855A7E" w14:textId="408110DB" w:rsidR="002202FA" w:rsidRPr="002202FA" w:rsidRDefault="007C6B43" w:rsidP="00CE5E49">
      <w:pPr>
        <w:jc w:val="both"/>
        <w:rPr>
          <w:rFonts w:ascii="Times New Roman" w:hAnsi="Times New Roman"/>
          <w:b/>
          <w:bCs/>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7A0F1B">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AF76B5" w:rsidRPr="00AF76B5">
        <w:rPr>
          <w:rFonts w:ascii="Times New Roman" w:hAnsi="Times New Roman"/>
          <w:b/>
          <w:bCs/>
          <w:sz w:val="24"/>
          <w:szCs w:val="24"/>
        </w:rPr>
        <w:t>После подписания договора, 90 дней с даты отправки уведомления Заказчика о готовности к отгрузке выгруженного катализатора. Досрочная поставка осуществляется по соглашению Сторон.</w:t>
      </w:r>
      <w:r w:rsidR="002202FA" w:rsidRPr="002202FA">
        <w:rPr>
          <w:rFonts w:ascii="Times New Roman" w:hAnsi="Times New Roman"/>
          <w:b/>
          <w:bCs/>
          <w:sz w:val="24"/>
          <w:szCs w:val="24"/>
        </w:rPr>
        <w:t xml:space="preserve"> </w:t>
      </w:r>
    </w:p>
    <w:p w14:paraId="4E944647" w14:textId="04DE1502" w:rsidR="002202FA" w:rsidRDefault="002202FA" w:rsidP="002202FA">
      <w:pPr>
        <w:spacing w:after="0" w:line="240" w:lineRule="auto"/>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b/>
          <w:sz w:val="24"/>
          <w:szCs w:val="24"/>
        </w:rPr>
        <w:t xml:space="preserve">  </w:t>
      </w:r>
      <w:r w:rsidRPr="003772BF">
        <w:rPr>
          <w:rFonts w:ascii="Times New Roman" w:hAnsi="Times New Roman"/>
          <w:b/>
          <w:bCs/>
          <w:sz w:val="24"/>
          <w:szCs w:val="24"/>
        </w:rPr>
        <w:t>1.</w:t>
      </w:r>
      <w:r w:rsidR="007A0F1B">
        <w:rPr>
          <w:rFonts w:ascii="Times New Roman" w:hAnsi="Times New Roman"/>
          <w:b/>
          <w:bCs/>
          <w:sz w:val="24"/>
          <w:szCs w:val="24"/>
        </w:rPr>
        <w:t>4.</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9"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4"/>
  </w:num>
  <w:num w:numId="3" w16cid:durableId="1474061194">
    <w:abstractNumId w:val="11"/>
  </w:num>
  <w:num w:numId="4" w16cid:durableId="452553118">
    <w:abstractNumId w:val="22"/>
  </w:num>
  <w:num w:numId="5" w16cid:durableId="1485463736">
    <w:abstractNumId w:val="15"/>
  </w:num>
  <w:num w:numId="6" w16cid:durableId="365256997">
    <w:abstractNumId w:val="21"/>
  </w:num>
  <w:num w:numId="7" w16cid:durableId="1789205286">
    <w:abstractNumId w:val="27"/>
  </w:num>
  <w:num w:numId="8" w16cid:durableId="1050154920">
    <w:abstractNumId w:val="7"/>
  </w:num>
  <w:num w:numId="9" w16cid:durableId="2079285034">
    <w:abstractNumId w:val="16"/>
  </w:num>
  <w:num w:numId="10" w16cid:durableId="2040157197">
    <w:abstractNumId w:val="2"/>
  </w:num>
  <w:num w:numId="11" w16cid:durableId="1215039792">
    <w:abstractNumId w:val="5"/>
  </w:num>
  <w:num w:numId="12" w16cid:durableId="680594755">
    <w:abstractNumId w:val="18"/>
  </w:num>
  <w:num w:numId="13" w16cid:durableId="149296080">
    <w:abstractNumId w:val="3"/>
  </w:num>
  <w:num w:numId="14" w16cid:durableId="391540848">
    <w:abstractNumId w:val="2"/>
  </w:num>
  <w:num w:numId="15" w16cid:durableId="1317808187">
    <w:abstractNumId w:val="20"/>
  </w:num>
  <w:num w:numId="16" w16cid:durableId="562299155">
    <w:abstractNumId w:val="17"/>
  </w:num>
  <w:num w:numId="17" w16cid:durableId="231476950">
    <w:abstractNumId w:val="1"/>
  </w:num>
  <w:num w:numId="18" w16cid:durableId="190345069">
    <w:abstractNumId w:val="28"/>
  </w:num>
  <w:num w:numId="19" w16cid:durableId="577522483">
    <w:abstractNumId w:val="9"/>
  </w:num>
  <w:num w:numId="20" w16cid:durableId="453136737">
    <w:abstractNumId w:val="19"/>
  </w:num>
  <w:num w:numId="21" w16cid:durableId="712727630">
    <w:abstractNumId w:val="14"/>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5"/>
  </w:num>
  <w:num w:numId="24" w16cid:durableId="1942445351">
    <w:abstractNumId w:val="8"/>
  </w:num>
  <w:num w:numId="25" w16cid:durableId="734816944">
    <w:abstractNumId w:val="6"/>
  </w:num>
  <w:num w:numId="26" w16cid:durableId="1418405821">
    <w:abstractNumId w:val="23"/>
  </w:num>
  <w:num w:numId="27" w16cid:durableId="182938237">
    <w:abstractNumId w:val="10"/>
  </w:num>
  <w:num w:numId="28" w16cid:durableId="1455060473">
    <w:abstractNumId w:val="13"/>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691"/>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21040</Words>
  <Characters>119930</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2024-04-16T05:25:00Z</dcterms:modified>
</cp:coreProperties>
</file>