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4141F86A"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FE5D47">
        <w:rPr>
          <w:rStyle w:val="afffff5"/>
          <w:rFonts w:ascii="Times New Roman" w:hAnsi="Times New Roman"/>
          <w:sz w:val="32"/>
          <w:szCs w:val="32"/>
        </w:rPr>
        <w:t xml:space="preserve">оказание </w:t>
      </w:r>
      <w:r w:rsidR="00FE5D47" w:rsidRPr="00FE5D47">
        <w:rPr>
          <w:rStyle w:val="afffff5"/>
          <w:rFonts w:ascii="Times New Roman" w:hAnsi="Times New Roman"/>
          <w:sz w:val="32"/>
          <w:szCs w:val="32"/>
        </w:rPr>
        <w:t>услуг по освидетельствованию, перезаправке и ремонту модулей автоматического газового пожаротушения «FE-ISM-300-80-8» и «LPG-128-80» для нужд филиала «Тюменский НПЗ» (г. Тюмень) в целях восстановления работоспособности установки автоматического газового пожаротушения (без рассмотрения аналогов).</w:t>
      </w:r>
      <w:r w:rsidR="00914263">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FE5D4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FE5D4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FE5D4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FE5D4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FE5D4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FE5D4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FE5D4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FE5D4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FE5D4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FE5D4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FE5D4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FE5D4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FE5D4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FE5D4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FE5D4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FE5D4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FE5D4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FE5D4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FE5D4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FE5D4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FE5D4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FE5D4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FE5D4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FE5D4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FE5D4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FE5D4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FE5D4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FE5D4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FE5D4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FE5D4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FE5D4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FE5D4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FE5D4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w:t>
        </w:r>
        <w:r w:rsidR="001F5D46" w:rsidRPr="006D00A8">
          <w:rPr>
            <w:rStyle w:val="affb"/>
            <w:rFonts w:ascii="Times New Roman" w:hAnsi="Times New Roman"/>
          </w:rPr>
          <w:t>М</w:t>
        </w:r>
        <w:r w:rsidR="001F5D46" w:rsidRPr="006D00A8">
          <w:rPr>
            <w:rStyle w:val="affb"/>
            <w:rFonts w:ascii="Times New Roman" w:hAnsi="Times New Roman"/>
          </w:rPr>
          <w:t>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FE5D4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FE5D4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FE5D4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FE5D4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FE5D4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FE5D4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FE5D4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FE5D4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FE5D4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FE5D4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FE5D4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FE5D4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FE5D4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FE5D4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FE5D4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FE5D4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8246835" w:rsidR="001F5D46" w:rsidRPr="00A65F11" w:rsidRDefault="00FE5D47"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Оказание </w:t>
            </w:r>
            <w:r w:rsidRPr="00FE5D47">
              <w:rPr>
                <w:rFonts w:ascii="Times New Roman" w:hAnsi="Times New Roman"/>
                <w:sz w:val="24"/>
                <w:szCs w:val="24"/>
              </w:rPr>
              <w:t>услуг по освидетельствованию, перезаправке и ремонту модулей автоматического газового пожаротушения «FE-ISM-300-80-8» и «LPG-128-80» для нужд филиала «Тюменский НПЗ» (г. Тюмень) в целях восстановления работоспособности установки автоматического газового пожаротушения (без рассмотрения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3D62C2C" w:rsidR="001F5D46" w:rsidRPr="00A65F11" w:rsidRDefault="00FE5D47"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912-ОД-2024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DFCEE6E" w14:textId="77777777" w:rsidR="00FE5D47" w:rsidRDefault="00FE5D47" w:rsidP="00FE5D47">
            <w:pPr>
              <w:pStyle w:val="a3"/>
              <w:numPr>
                <w:ilvl w:val="0"/>
                <w:numId w:val="0"/>
              </w:numPr>
              <w:spacing w:before="0"/>
              <w:rPr>
                <w:rFonts w:ascii="Times New Roman" w:hAnsi="Times New Roman"/>
                <w:bCs/>
                <w:sz w:val="24"/>
                <w:szCs w:val="24"/>
                <w:lang w:eastAsia="en-US"/>
              </w:rPr>
            </w:pPr>
            <w:r w:rsidRPr="00A3642E">
              <w:rPr>
                <w:rFonts w:ascii="Times New Roman" w:hAnsi="Times New Roman"/>
                <w:bCs/>
                <w:sz w:val="24"/>
                <w:szCs w:val="24"/>
                <w:lang w:eastAsia="en-US"/>
              </w:rPr>
              <w:t>2</w:t>
            </w:r>
            <w:r>
              <w:rPr>
                <w:rFonts w:ascii="Times New Roman" w:hAnsi="Times New Roman"/>
                <w:bCs/>
                <w:sz w:val="24"/>
                <w:szCs w:val="24"/>
                <w:lang w:eastAsia="en-US"/>
              </w:rPr>
              <w:t> </w:t>
            </w:r>
            <w:r w:rsidRPr="00A3642E">
              <w:rPr>
                <w:rFonts w:ascii="Times New Roman" w:hAnsi="Times New Roman"/>
                <w:bCs/>
                <w:sz w:val="24"/>
                <w:szCs w:val="24"/>
                <w:lang w:eastAsia="en-US"/>
              </w:rPr>
              <w:t>178</w:t>
            </w:r>
            <w:r>
              <w:rPr>
                <w:rFonts w:ascii="Times New Roman" w:hAnsi="Times New Roman"/>
                <w:bCs/>
                <w:sz w:val="24"/>
                <w:szCs w:val="24"/>
                <w:lang w:eastAsia="en-US"/>
              </w:rPr>
              <w:t xml:space="preserve"> </w:t>
            </w:r>
            <w:r w:rsidRPr="00A3642E">
              <w:rPr>
                <w:rFonts w:ascii="Times New Roman" w:hAnsi="Times New Roman"/>
                <w:bCs/>
                <w:sz w:val="24"/>
                <w:szCs w:val="24"/>
                <w:lang w:eastAsia="en-US"/>
              </w:rPr>
              <w:t>800</w:t>
            </w:r>
            <w:r w:rsidRPr="0023521B">
              <w:rPr>
                <w:rFonts w:ascii="Times New Roman" w:hAnsi="Times New Roman"/>
                <w:bCs/>
                <w:sz w:val="24"/>
                <w:szCs w:val="24"/>
                <w:lang w:eastAsia="en-US"/>
              </w:rPr>
              <w:t xml:space="preserve"> </w:t>
            </w:r>
            <w:r>
              <w:rPr>
                <w:rFonts w:ascii="Times New Roman" w:hAnsi="Times New Roman"/>
                <w:bCs/>
                <w:sz w:val="24"/>
                <w:szCs w:val="24"/>
                <w:lang w:eastAsia="en-US"/>
              </w:rPr>
              <w:t>(два миллиона сто семьдесят восемь тысяч восемьсот) руб. 00 коп., в т.ч. НДС 20 %.</w:t>
            </w:r>
          </w:p>
          <w:p w14:paraId="7B53E3A0" w14:textId="77777777" w:rsidR="00FE5D47" w:rsidRPr="00562602" w:rsidRDefault="00FE5D47" w:rsidP="00FE5D47">
            <w:pPr>
              <w:pStyle w:val="a3"/>
              <w:numPr>
                <w:ilvl w:val="0"/>
                <w:numId w:val="0"/>
              </w:numPr>
              <w:spacing w:before="0"/>
              <w:rPr>
                <w:rFonts w:ascii="Times New Roman" w:hAnsi="Times New Roman"/>
                <w:bCs/>
                <w:sz w:val="24"/>
                <w:szCs w:val="24"/>
                <w:lang w:eastAsia="en-US"/>
              </w:rPr>
            </w:pPr>
            <w:r w:rsidRPr="00A3642E">
              <w:rPr>
                <w:rFonts w:ascii="Times New Roman" w:hAnsi="Times New Roman"/>
                <w:bCs/>
                <w:sz w:val="24"/>
                <w:szCs w:val="24"/>
                <w:lang w:eastAsia="en-US"/>
              </w:rPr>
              <w:t>363</w:t>
            </w:r>
            <w:r>
              <w:rPr>
                <w:rFonts w:ascii="Times New Roman" w:hAnsi="Times New Roman"/>
                <w:bCs/>
                <w:sz w:val="24"/>
                <w:szCs w:val="24"/>
                <w:lang w:eastAsia="en-US"/>
              </w:rPr>
              <w:t xml:space="preserve"> 133 (триста шестьдесят три тысячи сто тридцать три) руб. 33 коп. НДС 20 </w:t>
            </w:r>
            <w:r w:rsidRPr="00562602">
              <w:rPr>
                <w:rFonts w:ascii="Times New Roman" w:hAnsi="Times New Roman"/>
                <w:bCs/>
                <w:sz w:val="24"/>
                <w:szCs w:val="24"/>
                <w:lang w:eastAsia="en-US"/>
              </w:rPr>
              <w:t>%</w:t>
            </w:r>
            <w:r>
              <w:rPr>
                <w:rFonts w:ascii="Times New Roman" w:hAnsi="Times New Roman"/>
                <w:bCs/>
                <w:sz w:val="24"/>
                <w:szCs w:val="24"/>
                <w:lang w:eastAsia="en-US"/>
              </w:rPr>
              <w:t>.</w:t>
            </w:r>
          </w:p>
          <w:p w14:paraId="732FC16A" w14:textId="5C506004" w:rsidR="00E44113" w:rsidRDefault="00FE5D47" w:rsidP="00FE5D47">
            <w:pPr>
              <w:pStyle w:val="a3"/>
              <w:numPr>
                <w:ilvl w:val="0"/>
                <w:numId w:val="0"/>
              </w:numPr>
              <w:rPr>
                <w:rFonts w:ascii="Times New Roman" w:hAnsi="Times New Roman"/>
                <w:bCs/>
                <w:sz w:val="24"/>
                <w:szCs w:val="24"/>
                <w:lang w:eastAsia="en-US"/>
              </w:rPr>
            </w:pPr>
            <w:r w:rsidRPr="00A3642E">
              <w:rPr>
                <w:rFonts w:ascii="Times New Roman" w:hAnsi="Times New Roman"/>
                <w:bCs/>
                <w:sz w:val="24"/>
                <w:szCs w:val="24"/>
                <w:lang w:eastAsia="en-US"/>
              </w:rPr>
              <w:t>1</w:t>
            </w:r>
            <w:r>
              <w:rPr>
                <w:rFonts w:ascii="Times New Roman" w:hAnsi="Times New Roman"/>
                <w:bCs/>
                <w:sz w:val="24"/>
                <w:szCs w:val="24"/>
                <w:lang w:eastAsia="en-US"/>
              </w:rPr>
              <w:t> </w:t>
            </w:r>
            <w:r w:rsidRPr="00A3642E">
              <w:rPr>
                <w:rFonts w:ascii="Times New Roman" w:hAnsi="Times New Roman"/>
                <w:bCs/>
                <w:sz w:val="24"/>
                <w:szCs w:val="24"/>
                <w:lang w:eastAsia="en-US"/>
              </w:rPr>
              <w:t>815</w:t>
            </w:r>
            <w:r>
              <w:rPr>
                <w:rFonts w:ascii="Times New Roman" w:hAnsi="Times New Roman"/>
                <w:bCs/>
                <w:sz w:val="24"/>
                <w:szCs w:val="24"/>
                <w:lang w:eastAsia="en-US"/>
              </w:rPr>
              <w:t xml:space="preserve"> 666 </w:t>
            </w:r>
            <w:r w:rsidRPr="00562602">
              <w:rPr>
                <w:rFonts w:ascii="Times New Roman" w:hAnsi="Times New Roman"/>
                <w:bCs/>
                <w:sz w:val="24"/>
                <w:szCs w:val="24"/>
                <w:lang w:eastAsia="en-US"/>
              </w:rPr>
              <w:t>(</w:t>
            </w:r>
            <w:r>
              <w:rPr>
                <w:rFonts w:ascii="Times New Roman" w:hAnsi="Times New Roman"/>
                <w:bCs/>
                <w:sz w:val="24"/>
                <w:szCs w:val="24"/>
                <w:lang w:eastAsia="en-US"/>
              </w:rPr>
              <w:t>о</w:t>
            </w:r>
            <w:r w:rsidRPr="002B46E2">
              <w:rPr>
                <w:rFonts w:ascii="Times New Roman" w:hAnsi="Times New Roman"/>
                <w:bCs/>
                <w:sz w:val="24"/>
                <w:szCs w:val="24"/>
                <w:lang w:eastAsia="en-US"/>
              </w:rPr>
              <w:t>дин миллион</w:t>
            </w:r>
            <w:r>
              <w:rPr>
                <w:rFonts w:ascii="Times New Roman" w:hAnsi="Times New Roman"/>
                <w:bCs/>
                <w:sz w:val="24"/>
                <w:szCs w:val="24"/>
                <w:lang w:eastAsia="en-US"/>
              </w:rPr>
              <w:t xml:space="preserve"> восемьсот пятнадцать тысяч шестьсот шестьдесят шесть) руб. 67</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без НДС.</w:t>
            </w:r>
          </w:p>
          <w:p w14:paraId="513CB88B" w14:textId="77777777" w:rsidR="00FE5D47" w:rsidRDefault="00FE5D47" w:rsidP="00FE5D47">
            <w:pPr>
              <w:pStyle w:val="a3"/>
              <w:numPr>
                <w:ilvl w:val="0"/>
                <w:numId w:val="0"/>
              </w:numPr>
              <w:rPr>
                <w:rFonts w:ascii="Times New Roman" w:hAnsi="Times New Roman"/>
                <w:bCs/>
                <w:sz w:val="24"/>
                <w:szCs w:val="24"/>
                <w:lang w:eastAsia="en-US"/>
              </w:rPr>
            </w:pPr>
          </w:p>
          <w:p w14:paraId="11E546B2" w14:textId="08E5CE80"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2E2BDAE" w:rsidR="001F5D46" w:rsidRPr="00697970" w:rsidRDefault="00FE5D47" w:rsidP="00394EED">
            <w:pPr>
              <w:pStyle w:val="a3"/>
              <w:numPr>
                <w:ilvl w:val="0"/>
                <w:numId w:val="0"/>
              </w:numPr>
              <w:spacing w:before="0"/>
              <w:rPr>
                <w:rFonts w:ascii="Times New Roman" w:hAnsi="Times New Roman"/>
                <w:b/>
                <w:sz w:val="24"/>
                <w:szCs w:val="24"/>
                <w:lang w:eastAsia="en-US"/>
              </w:rPr>
            </w:pPr>
            <w:r w:rsidRPr="00FE5D47">
              <w:rPr>
                <w:rFonts w:ascii="Times New Roman" w:eastAsia="Calibri" w:hAnsi="Times New Roman"/>
                <w:b/>
                <w:bCs/>
                <w:sz w:val="24"/>
                <w:szCs w:val="24"/>
                <w:lang w:eastAsia="en-US"/>
              </w:rPr>
              <w:lastRenderedPageBreak/>
              <w:t xml:space="preserve">30 рабочих дней с даты заключения Договора. Досрочная </w:t>
            </w:r>
            <w:r w:rsidRPr="00FE5D47">
              <w:rPr>
                <w:rFonts w:ascii="Times New Roman" w:eastAsia="Calibri" w:hAnsi="Times New Roman"/>
                <w:b/>
                <w:bCs/>
                <w:sz w:val="24"/>
                <w:szCs w:val="24"/>
                <w:lang w:eastAsia="en-US"/>
              </w:rPr>
              <w:lastRenderedPageBreak/>
              <w:t>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D46D50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44113">
              <w:rPr>
                <w:rFonts w:ascii="Times New Roman" w:hAnsi="Times New Roman"/>
                <w:bCs/>
                <w:spacing w:val="-6"/>
                <w:sz w:val="24"/>
              </w:rPr>
              <w:t>1</w:t>
            </w:r>
            <w:r w:rsidR="00FE5D47">
              <w:rPr>
                <w:rFonts w:ascii="Times New Roman" w:hAnsi="Times New Roman"/>
                <w:bCs/>
                <w:spacing w:val="-6"/>
                <w:sz w:val="24"/>
              </w:rPr>
              <w:t>6</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E5D47">
              <w:rPr>
                <w:rFonts w:ascii="Times New Roman" w:hAnsi="Times New Roman"/>
                <w:bCs/>
                <w:spacing w:val="-6"/>
                <w:sz w:val="24"/>
              </w:rPr>
              <w:t>23</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E076144"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E44113">
              <w:rPr>
                <w:rFonts w:ascii="Times New Roman" w:hAnsi="Times New Roman"/>
                <w:bCs/>
                <w:sz w:val="24"/>
              </w:rPr>
              <w:t>1</w:t>
            </w:r>
            <w:r w:rsidR="00FE5D47">
              <w:rPr>
                <w:rFonts w:ascii="Times New Roman" w:hAnsi="Times New Roman"/>
                <w:bCs/>
                <w:sz w:val="24"/>
              </w:rPr>
              <w:t>6</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FE5D47">
              <w:rPr>
                <w:rFonts w:ascii="Times New Roman" w:hAnsi="Times New Roman"/>
                <w:bCs/>
                <w:spacing w:val="-6"/>
                <w:sz w:val="24"/>
              </w:rPr>
              <w:t>22</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1F272A5E"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44113">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C42CE">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79DD2A9E" w:rsidR="00E44113" w:rsidRPr="00FE5D47" w:rsidRDefault="00FE5D47" w:rsidP="00E44113">
            <w:pPr>
              <w:spacing w:after="0" w:line="240" w:lineRule="auto"/>
              <w:jc w:val="both"/>
              <w:rPr>
                <w:rFonts w:ascii="Times New Roman" w:hAnsi="Times New Roman"/>
                <w:b/>
                <w:bCs/>
                <w:sz w:val="24"/>
              </w:rPr>
            </w:pPr>
            <w:r w:rsidRPr="00FE5D47">
              <w:rPr>
                <w:rFonts w:ascii="Times New Roman" w:hAnsi="Times New Roman"/>
                <w:b/>
                <w:bCs/>
                <w:sz w:val="24"/>
                <w:szCs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417"/>
        <w:gridCol w:w="851"/>
        <w:gridCol w:w="1701"/>
        <w:gridCol w:w="2551"/>
      </w:tblGrid>
      <w:tr w:rsidR="00FE5D47" w:rsidRPr="00562602" w14:paraId="14E79339" w14:textId="77777777" w:rsidTr="00111DDE">
        <w:trPr>
          <w:trHeight w:val="644"/>
        </w:trPr>
        <w:tc>
          <w:tcPr>
            <w:tcW w:w="567" w:type="dxa"/>
            <w:vAlign w:val="center"/>
          </w:tcPr>
          <w:p w14:paraId="5FA2F7C0"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2" w:type="dxa"/>
            <w:vAlign w:val="center"/>
          </w:tcPr>
          <w:p w14:paraId="0A076B87" w14:textId="77777777" w:rsidR="00FE5D47" w:rsidRPr="00562602" w:rsidRDefault="00FE5D47" w:rsidP="00111DDE">
            <w:pPr>
              <w:spacing w:after="0" w:line="240" w:lineRule="auto"/>
              <w:jc w:val="center"/>
              <w:rPr>
                <w:rFonts w:ascii="Times New Roman" w:hAnsi="Times New Roman"/>
                <w:b/>
                <w:sz w:val="24"/>
                <w:szCs w:val="24"/>
              </w:rPr>
            </w:pPr>
          </w:p>
          <w:p w14:paraId="59B4C74C"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074EA3BA" w14:textId="77777777" w:rsidR="00FE5D47" w:rsidRPr="00562602" w:rsidRDefault="00FE5D47" w:rsidP="00111DDE">
            <w:pPr>
              <w:spacing w:after="0" w:line="240" w:lineRule="auto"/>
              <w:jc w:val="center"/>
              <w:rPr>
                <w:rFonts w:ascii="Times New Roman" w:hAnsi="Times New Roman"/>
                <w:b/>
                <w:sz w:val="24"/>
                <w:szCs w:val="24"/>
              </w:rPr>
            </w:pPr>
          </w:p>
          <w:p w14:paraId="6EEBC65F"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1" w:type="dxa"/>
            <w:vAlign w:val="center"/>
          </w:tcPr>
          <w:p w14:paraId="6626265E"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609AC7BA"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CED13C5"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E1C474F"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DE853E7"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FE5D47" w:rsidRPr="00562602" w14:paraId="56800B3C" w14:textId="77777777" w:rsidTr="00111DDE">
        <w:trPr>
          <w:trHeight w:val="430"/>
        </w:trPr>
        <w:tc>
          <w:tcPr>
            <w:tcW w:w="567" w:type="dxa"/>
            <w:vAlign w:val="center"/>
          </w:tcPr>
          <w:p w14:paraId="13079E11" w14:textId="77777777" w:rsidR="00FE5D47" w:rsidRPr="00562602" w:rsidRDefault="00FE5D47" w:rsidP="00FE5D47">
            <w:pPr>
              <w:numPr>
                <w:ilvl w:val="0"/>
                <w:numId w:val="27"/>
              </w:numPr>
              <w:spacing w:after="0" w:line="240" w:lineRule="auto"/>
              <w:ind w:left="0" w:firstLine="0"/>
              <w:rPr>
                <w:rFonts w:ascii="Times New Roman" w:hAnsi="Times New Roman"/>
                <w:sz w:val="24"/>
                <w:szCs w:val="24"/>
              </w:rPr>
            </w:pPr>
          </w:p>
        </w:tc>
        <w:tc>
          <w:tcPr>
            <w:tcW w:w="2552" w:type="dxa"/>
            <w:vAlign w:val="center"/>
          </w:tcPr>
          <w:p w14:paraId="2647BA09" w14:textId="77777777" w:rsidR="00FE5D47" w:rsidRPr="00562602" w:rsidRDefault="00FE5D47" w:rsidP="00111DDE">
            <w:pPr>
              <w:spacing w:after="0" w:line="240" w:lineRule="auto"/>
              <w:jc w:val="center"/>
              <w:rPr>
                <w:rFonts w:ascii="Times New Roman" w:hAnsi="Times New Roman"/>
                <w:sz w:val="24"/>
                <w:szCs w:val="24"/>
                <w:lang w:eastAsia="ru-RU"/>
              </w:rPr>
            </w:pPr>
            <w:r>
              <w:rPr>
                <w:rFonts w:ascii="Times New Roman" w:hAnsi="Times New Roman"/>
                <w:sz w:val="24"/>
                <w:szCs w:val="24"/>
              </w:rPr>
              <w:t>Поверка манометра</w:t>
            </w:r>
          </w:p>
        </w:tc>
        <w:tc>
          <w:tcPr>
            <w:tcW w:w="1417" w:type="dxa"/>
            <w:vAlign w:val="center"/>
          </w:tcPr>
          <w:p w14:paraId="28B8A62A"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4ECB6A41"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18</w:t>
            </w:r>
          </w:p>
        </w:tc>
        <w:tc>
          <w:tcPr>
            <w:tcW w:w="1701" w:type="dxa"/>
            <w:vAlign w:val="center"/>
          </w:tcPr>
          <w:p w14:paraId="6CB82703"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1 440,00</w:t>
            </w:r>
          </w:p>
        </w:tc>
        <w:tc>
          <w:tcPr>
            <w:tcW w:w="2551" w:type="dxa"/>
            <w:vAlign w:val="center"/>
          </w:tcPr>
          <w:p w14:paraId="6FBD9167"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43 200, 00</w:t>
            </w:r>
          </w:p>
        </w:tc>
      </w:tr>
      <w:tr w:rsidR="00FE5D47" w:rsidRPr="00562602" w14:paraId="36A7A172" w14:textId="77777777" w:rsidTr="00111DDE">
        <w:trPr>
          <w:trHeight w:val="496"/>
        </w:trPr>
        <w:tc>
          <w:tcPr>
            <w:tcW w:w="567" w:type="dxa"/>
            <w:vAlign w:val="center"/>
          </w:tcPr>
          <w:p w14:paraId="093BEF84" w14:textId="77777777" w:rsidR="00FE5D47" w:rsidRPr="00562602" w:rsidRDefault="00FE5D47" w:rsidP="00FE5D47">
            <w:pPr>
              <w:numPr>
                <w:ilvl w:val="0"/>
                <w:numId w:val="27"/>
              </w:numPr>
              <w:spacing w:after="0" w:line="240" w:lineRule="auto"/>
              <w:ind w:left="0" w:firstLine="0"/>
              <w:rPr>
                <w:rFonts w:ascii="Times New Roman" w:hAnsi="Times New Roman"/>
                <w:sz w:val="24"/>
                <w:szCs w:val="24"/>
              </w:rPr>
            </w:pPr>
          </w:p>
        </w:tc>
        <w:tc>
          <w:tcPr>
            <w:tcW w:w="2552" w:type="dxa"/>
            <w:vAlign w:val="center"/>
          </w:tcPr>
          <w:p w14:paraId="5B6051F3"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 xml:space="preserve">Техническое освидетельствование баллона </w:t>
            </w:r>
          </w:p>
        </w:tc>
        <w:tc>
          <w:tcPr>
            <w:tcW w:w="1417" w:type="dxa"/>
            <w:vAlign w:val="center"/>
          </w:tcPr>
          <w:p w14:paraId="1934BD8F"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1758C81B"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30</w:t>
            </w:r>
          </w:p>
        </w:tc>
        <w:tc>
          <w:tcPr>
            <w:tcW w:w="1701" w:type="dxa"/>
            <w:vAlign w:val="center"/>
          </w:tcPr>
          <w:p w14:paraId="44016D47"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6 550,00</w:t>
            </w:r>
          </w:p>
        </w:tc>
        <w:tc>
          <w:tcPr>
            <w:tcW w:w="2551" w:type="dxa"/>
            <w:vAlign w:val="center"/>
          </w:tcPr>
          <w:p w14:paraId="05CA22D9"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195 000,00</w:t>
            </w:r>
          </w:p>
        </w:tc>
      </w:tr>
      <w:tr w:rsidR="00FE5D47" w:rsidRPr="00562602" w14:paraId="14B4015B" w14:textId="77777777" w:rsidTr="00111DDE">
        <w:trPr>
          <w:trHeight w:val="496"/>
        </w:trPr>
        <w:tc>
          <w:tcPr>
            <w:tcW w:w="567" w:type="dxa"/>
            <w:vAlign w:val="center"/>
          </w:tcPr>
          <w:p w14:paraId="57E9583F" w14:textId="77777777" w:rsidR="00FE5D47" w:rsidRPr="00562602" w:rsidRDefault="00FE5D47" w:rsidP="00FE5D47">
            <w:pPr>
              <w:numPr>
                <w:ilvl w:val="0"/>
                <w:numId w:val="27"/>
              </w:numPr>
              <w:spacing w:after="0" w:line="240" w:lineRule="auto"/>
              <w:ind w:left="0" w:firstLine="0"/>
              <w:rPr>
                <w:rFonts w:ascii="Times New Roman" w:hAnsi="Times New Roman"/>
                <w:sz w:val="24"/>
                <w:szCs w:val="24"/>
              </w:rPr>
            </w:pPr>
          </w:p>
        </w:tc>
        <w:tc>
          <w:tcPr>
            <w:tcW w:w="2552" w:type="dxa"/>
            <w:vAlign w:val="center"/>
          </w:tcPr>
          <w:p w14:paraId="2DEB4DD1" w14:textId="77777777" w:rsidR="00FE5D47" w:rsidRPr="0066270A" w:rsidRDefault="00FE5D47" w:rsidP="00111DDE">
            <w:pPr>
              <w:jc w:val="cente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sidRPr="0066270A">
              <w:rPr>
                <w:rFonts w:ascii="Times New Roman" w:hAnsi="Times New Roman"/>
                <w:sz w:val="24"/>
                <w:szCs w:val="24"/>
              </w:rPr>
              <w:t>(</w:t>
            </w:r>
            <w:r>
              <w:rPr>
                <w:rFonts w:ascii="Times New Roman" w:hAnsi="Times New Roman"/>
                <w:sz w:val="24"/>
                <w:szCs w:val="24"/>
                <w:lang w:val="en-US"/>
              </w:rPr>
              <w:t>IG</w:t>
            </w:r>
            <w:r w:rsidRPr="0066270A">
              <w:rPr>
                <w:rFonts w:ascii="Times New Roman" w:hAnsi="Times New Roman"/>
                <w:sz w:val="24"/>
                <w:szCs w:val="24"/>
              </w:rPr>
              <w:t>-541)</w:t>
            </w:r>
            <w:r>
              <w:rPr>
                <w:rFonts w:ascii="Times New Roman" w:hAnsi="Times New Roman"/>
                <w:sz w:val="24"/>
                <w:szCs w:val="24"/>
              </w:rPr>
              <w:t>, заправка в баллон объемом 80л.</w:t>
            </w:r>
          </w:p>
        </w:tc>
        <w:tc>
          <w:tcPr>
            <w:tcW w:w="1417" w:type="dxa"/>
            <w:vAlign w:val="center"/>
          </w:tcPr>
          <w:p w14:paraId="3715181A"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3F4A7ABB"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30</w:t>
            </w:r>
          </w:p>
        </w:tc>
        <w:tc>
          <w:tcPr>
            <w:tcW w:w="1701" w:type="dxa"/>
            <w:vAlign w:val="center"/>
          </w:tcPr>
          <w:p w14:paraId="2753373F"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40 000,00</w:t>
            </w:r>
          </w:p>
        </w:tc>
        <w:tc>
          <w:tcPr>
            <w:tcW w:w="2551" w:type="dxa"/>
            <w:vAlign w:val="center"/>
          </w:tcPr>
          <w:p w14:paraId="3E7B2129" w14:textId="77777777" w:rsidR="00FE5D47" w:rsidRPr="00562602" w:rsidRDefault="00FE5D47" w:rsidP="00111DDE">
            <w:pPr>
              <w:jc w:val="center"/>
              <w:rPr>
                <w:rFonts w:ascii="Times New Roman" w:hAnsi="Times New Roman"/>
                <w:sz w:val="24"/>
                <w:szCs w:val="24"/>
              </w:rPr>
            </w:pPr>
            <w:r>
              <w:rPr>
                <w:rFonts w:ascii="Times New Roman" w:hAnsi="Times New Roman"/>
                <w:sz w:val="24"/>
                <w:szCs w:val="24"/>
              </w:rPr>
              <w:t>1 200 000,00</w:t>
            </w:r>
          </w:p>
        </w:tc>
      </w:tr>
      <w:tr w:rsidR="00FE5D47" w:rsidRPr="00562602" w14:paraId="0EFA8110" w14:textId="77777777" w:rsidTr="00111DDE">
        <w:trPr>
          <w:trHeight w:val="496"/>
        </w:trPr>
        <w:tc>
          <w:tcPr>
            <w:tcW w:w="567" w:type="dxa"/>
            <w:vAlign w:val="center"/>
          </w:tcPr>
          <w:p w14:paraId="58A4C345" w14:textId="77777777" w:rsidR="00FE5D47" w:rsidRPr="00562602" w:rsidRDefault="00FE5D47" w:rsidP="00FE5D47">
            <w:pPr>
              <w:numPr>
                <w:ilvl w:val="0"/>
                <w:numId w:val="27"/>
              </w:numPr>
              <w:spacing w:after="0" w:line="240" w:lineRule="auto"/>
              <w:ind w:left="0" w:firstLine="0"/>
              <w:rPr>
                <w:rFonts w:ascii="Times New Roman" w:hAnsi="Times New Roman"/>
                <w:sz w:val="24"/>
                <w:szCs w:val="24"/>
              </w:rPr>
            </w:pPr>
          </w:p>
        </w:tc>
        <w:tc>
          <w:tcPr>
            <w:tcW w:w="2552" w:type="dxa"/>
            <w:vAlign w:val="center"/>
          </w:tcPr>
          <w:p w14:paraId="43E40548" w14:textId="77777777" w:rsidR="00FE5D47" w:rsidRDefault="00FE5D47" w:rsidP="00111DDE">
            <w:pPr>
              <w:jc w:val="cente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1417" w:type="dxa"/>
            <w:vAlign w:val="center"/>
          </w:tcPr>
          <w:p w14:paraId="1DAB857B" w14:textId="77777777" w:rsidR="00FE5D47" w:rsidRDefault="00FE5D47" w:rsidP="00111DDE">
            <w:pPr>
              <w:jc w:val="center"/>
              <w:rPr>
                <w:rFonts w:ascii="Times New Roman" w:hAnsi="Times New Roman"/>
                <w:sz w:val="24"/>
                <w:szCs w:val="24"/>
              </w:rPr>
            </w:pPr>
            <w:r>
              <w:rPr>
                <w:rFonts w:ascii="Times New Roman" w:hAnsi="Times New Roman"/>
                <w:sz w:val="24"/>
                <w:szCs w:val="24"/>
              </w:rPr>
              <w:t>шт.</w:t>
            </w:r>
          </w:p>
        </w:tc>
        <w:tc>
          <w:tcPr>
            <w:tcW w:w="851" w:type="dxa"/>
            <w:vAlign w:val="center"/>
          </w:tcPr>
          <w:p w14:paraId="582C8FDB" w14:textId="77777777" w:rsidR="00FE5D47" w:rsidRDefault="00FE5D47" w:rsidP="00111DDE">
            <w:pPr>
              <w:jc w:val="center"/>
              <w:rPr>
                <w:rFonts w:ascii="Times New Roman" w:hAnsi="Times New Roman"/>
                <w:sz w:val="24"/>
                <w:szCs w:val="24"/>
              </w:rPr>
            </w:pPr>
            <w:r>
              <w:rPr>
                <w:rFonts w:ascii="Times New Roman" w:hAnsi="Times New Roman"/>
                <w:sz w:val="24"/>
                <w:szCs w:val="24"/>
              </w:rPr>
              <w:t>30</w:t>
            </w:r>
          </w:p>
        </w:tc>
        <w:tc>
          <w:tcPr>
            <w:tcW w:w="1701" w:type="dxa"/>
            <w:vAlign w:val="center"/>
          </w:tcPr>
          <w:p w14:paraId="4097AC09" w14:textId="77777777" w:rsidR="00FE5D47" w:rsidRDefault="00FE5D47" w:rsidP="00111DDE">
            <w:pPr>
              <w:jc w:val="center"/>
              <w:rPr>
                <w:rFonts w:ascii="Times New Roman" w:hAnsi="Times New Roman"/>
                <w:sz w:val="24"/>
                <w:szCs w:val="24"/>
              </w:rPr>
            </w:pPr>
            <w:r>
              <w:rPr>
                <w:rFonts w:ascii="Times New Roman" w:hAnsi="Times New Roman"/>
                <w:sz w:val="24"/>
                <w:szCs w:val="24"/>
              </w:rPr>
              <w:t>20 000,00</w:t>
            </w:r>
          </w:p>
        </w:tc>
        <w:tc>
          <w:tcPr>
            <w:tcW w:w="2551" w:type="dxa"/>
            <w:vAlign w:val="center"/>
          </w:tcPr>
          <w:p w14:paraId="15AFA931" w14:textId="77777777" w:rsidR="00FE5D47" w:rsidRDefault="00FE5D47" w:rsidP="00111DDE">
            <w:pPr>
              <w:jc w:val="center"/>
              <w:rPr>
                <w:rFonts w:ascii="Times New Roman" w:hAnsi="Times New Roman"/>
                <w:sz w:val="24"/>
                <w:szCs w:val="24"/>
              </w:rPr>
            </w:pPr>
            <w:r>
              <w:rPr>
                <w:rFonts w:ascii="Times New Roman" w:hAnsi="Times New Roman"/>
                <w:sz w:val="24"/>
                <w:szCs w:val="24"/>
              </w:rPr>
              <w:t>600 000,00</w:t>
            </w:r>
          </w:p>
        </w:tc>
      </w:tr>
      <w:tr w:rsidR="00FE5D47" w:rsidRPr="00562602" w14:paraId="0D589B02" w14:textId="77777777" w:rsidTr="00111DDE">
        <w:trPr>
          <w:trHeight w:val="496"/>
        </w:trPr>
        <w:tc>
          <w:tcPr>
            <w:tcW w:w="567" w:type="dxa"/>
            <w:vAlign w:val="center"/>
          </w:tcPr>
          <w:p w14:paraId="3B36087F" w14:textId="77777777" w:rsidR="00FE5D47" w:rsidRPr="00562602" w:rsidRDefault="00FE5D47" w:rsidP="00FE5D47">
            <w:pPr>
              <w:numPr>
                <w:ilvl w:val="0"/>
                <w:numId w:val="27"/>
              </w:numPr>
              <w:spacing w:after="0" w:line="240" w:lineRule="auto"/>
              <w:ind w:left="0" w:firstLine="0"/>
              <w:rPr>
                <w:rFonts w:ascii="Times New Roman" w:hAnsi="Times New Roman"/>
                <w:sz w:val="24"/>
                <w:szCs w:val="24"/>
              </w:rPr>
            </w:pPr>
          </w:p>
        </w:tc>
        <w:tc>
          <w:tcPr>
            <w:tcW w:w="2552" w:type="dxa"/>
            <w:vAlign w:val="center"/>
          </w:tcPr>
          <w:p w14:paraId="22F0C721" w14:textId="77777777" w:rsidR="00FE5D47" w:rsidRDefault="00FE5D47" w:rsidP="00111DDE">
            <w:pPr>
              <w:jc w:val="center"/>
              <w:rPr>
                <w:rFonts w:ascii="Times New Roman" w:hAnsi="Times New Roman"/>
                <w:sz w:val="24"/>
                <w:szCs w:val="24"/>
              </w:rPr>
            </w:pPr>
            <w:r>
              <w:rPr>
                <w:rFonts w:ascii="Times New Roman" w:hAnsi="Times New Roman"/>
                <w:sz w:val="24"/>
                <w:szCs w:val="24"/>
              </w:rPr>
              <w:t>Транспортные расходы</w:t>
            </w:r>
          </w:p>
        </w:tc>
        <w:tc>
          <w:tcPr>
            <w:tcW w:w="1417" w:type="dxa"/>
            <w:vAlign w:val="center"/>
          </w:tcPr>
          <w:p w14:paraId="0A141269" w14:textId="77777777" w:rsidR="00FE5D47" w:rsidRDefault="00FE5D47" w:rsidP="00111DDE">
            <w:pPr>
              <w:jc w:val="center"/>
              <w:rPr>
                <w:rFonts w:ascii="Times New Roman" w:hAnsi="Times New Roman"/>
                <w:sz w:val="24"/>
                <w:szCs w:val="24"/>
              </w:rPr>
            </w:pPr>
            <w:r>
              <w:rPr>
                <w:rFonts w:ascii="Times New Roman" w:hAnsi="Times New Roman"/>
                <w:sz w:val="24"/>
                <w:szCs w:val="24"/>
              </w:rPr>
              <w:t>Рейс</w:t>
            </w:r>
          </w:p>
        </w:tc>
        <w:tc>
          <w:tcPr>
            <w:tcW w:w="851" w:type="dxa"/>
            <w:vAlign w:val="center"/>
          </w:tcPr>
          <w:p w14:paraId="3F12FC51" w14:textId="77777777" w:rsidR="00FE5D47" w:rsidRDefault="00FE5D47" w:rsidP="00111DDE">
            <w:pPr>
              <w:jc w:val="center"/>
              <w:rPr>
                <w:rFonts w:ascii="Times New Roman" w:hAnsi="Times New Roman"/>
                <w:sz w:val="24"/>
                <w:szCs w:val="24"/>
              </w:rPr>
            </w:pPr>
            <w:r>
              <w:rPr>
                <w:rFonts w:ascii="Times New Roman" w:hAnsi="Times New Roman"/>
                <w:sz w:val="24"/>
                <w:szCs w:val="24"/>
              </w:rPr>
              <w:t>2</w:t>
            </w:r>
          </w:p>
        </w:tc>
        <w:tc>
          <w:tcPr>
            <w:tcW w:w="1701" w:type="dxa"/>
            <w:vAlign w:val="center"/>
          </w:tcPr>
          <w:p w14:paraId="566695C7" w14:textId="77777777" w:rsidR="00FE5D47" w:rsidRDefault="00FE5D47" w:rsidP="00111DDE">
            <w:pPr>
              <w:jc w:val="center"/>
              <w:rPr>
                <w:rFonts w:ascii="Times New Roman" w:hAnsi="Times New Roman"/>
                <w:sz w:val="24"/>
                <w:szCs w:val="24"/>
              </w:rPr>
            </w:pPr>
            <w:r>
              <w:rPr>
                <w:rFonts w:ascii="Times New Roman" w:hAnsi="Times New Roman"/>
                <w:sz w:val="24"/>
                <w:szCs w:val="24"/>
              </w:rPr>
              <w:t>70 300,00</w:t>
            </w:r>
          </w:p>
        </w:tc>
        <w:tc>
          <w:tcPr>
            <w:tcW w:w="2551" w:type="dxa"/>
            <w:vAlign w:val="center"/>
          </w:tcPr>
          <w:p w14:paraId="388CD1C7" w14:textId="77777777" w:rsidR="00FE5D47" w:rsidRDefault="00FE5D47" w:rsidP="00111DDE">
            <w:pPr>
              <w:jc w:val="center"/>
              <w:rPr>
                <w:rFonts w:ascii="Times New Roman" w:hAnsi="Times New Roman"/>
                <w:sz w:val="24"/>
                <w:szCs w:val="24"/>
              </w:rPr>
            </w:pPr>
            <w:r>
              <w:rPr>
                <w:rFonts w:ascii="Times New Roman" w:hAnsi="Times New Roman"/>
                <w:sz w:val="24"/>
                <w:szCs w:val="24"/>
              </w:rPr>
              <w:t>140 600</w:t>
            </w:r>
          </w:p>
        </w:tc>
      </w:tr>
      <w:tr w:rsidR="00FE5D47" w:rsidRPr="00562602" w14:paraId="11EF3A25" w14:textId="77777777" w:rsidTr="00111DDE">
        <w:trPr>
          <w:trHeight w:val="2372"/>
        </w:trPr>
        <w:tc>
          <w:tcPr>
            <w:tcW w:w="7088" w:type="dxa"/>
            <w:gridSpan w:val="5"/>
            <w:vAlign w:val="center"/>
          </w:tcPr>
          <w:p w14:paraId="1B3F5BCB" w14:textId="77777777" w:rsidR="00FE5D47" w:rsidRPr="00562602" w:rsidRDefault="00FE5D47" w:rsidP="00111DD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8B139D5" w14:textId="77777777" w:rsidR="00FE5D47" w:rsidRPr="00562602" w:rsidRDefault="00FE5D47" w:rsidP="00111DDE">
            <w:pPr>
              <w:spacing w:after="0" w:line="240" w:lineRule="auto"/>
              <w:rPr>
                <w:rFonts w:ascii="Times New Roman" w:hAnsi="Times New Roman"/>
                <w:b/>
                <w:bCs/>
                <w:sz w:val="24"/>
                <w:szCs w:val="24"/>
              </w:rPr>
            </w:pPr>
            <w:r>
              <w:rPr>
                <w:rFonts w:ascii="Times New Roman" w:hAnsi="Times New Roman"/>
                <w:b/>
                <w:bCs/>
                <w:sz w:val="24"/>
                <w:szCs w:val="24"/>
              </w:rPr>
              <w:t xml:space="preserve">2 178 800 </w:t>
            </w:r>
            <w:r w:rsidRPr="00562602">
              <w:rPr>
                <w:rFonts w:ascii="Times New Roman" w:hAnsi="Times New Roman"/>
                <w:b/>
                <w:bCs/>
                <w:sz w:val="24"/>
                <w:szCs w:val="24"/>
              </w:rPr>
              <w:t>рублей– в т.ч. НДС 20%</w:t>
            </w:r>
          </w:p>
          <w:p w14:paraId="72049E55" w14:textId="77777777" w:rsidR="00FE5D47" w:rsidRPr="00562602" w:rsidRDefault="00FE5D47" w:rsidP="00111DDE">
            <w:pPr>
              <w:spacing w:after="0" w:line="240" w:lineRule="auto"/>
              <w:rPr>
                <w:rFonts w:ascii="Times New Roman" w:hAnsi="Times New Roman"/>
                <w:b/>
                <w:bCs/>
                <w:sz w:val="24"/>
                <w:szCs w:val="24"/>
              </w:rPr>
            </w:pPr>
            <w:r w:rsidRPr="00ED1320">
              <w:rPr>
                <w:rFonts w:ascii="Times New Roman" w:hAnsi="Times New Roman"/>
                <w:b/>
                <w:bCs/>
                <w:sz w:val="24"/>
                <w:szCs w:val="24"/>
              </w:rPr>
              <w:t>363 133,33</w:t>
            </w:r>
            <w:r>
              <w:rPr>
                <w:rFonts w:ascii="Times New Roman" w:hAnsi="Times New Roman"/>
                <w:bCs/>
                <w:sz w:val="24"/>
                <w:szCs w:val="24"/>
              </w:rPr>
              <w:t xml:space="preserve"> </w:t>
            </w:r>
            <w:r w:rsidRPr="00562602">
              <w:rPr>
                <w:rFonts w:ascii="Times New Roman" w:hAnsi="Times New Roman"/>
                <w:b/>
                <w:bCs/>
                <w:sz w:val="24"/>
                <w:szCs w:val="24"/>
              </w:rPr>
              <w:t>рублей – НДС 20%</w:t>
            </w:r>
          </w:p>
          <w:p w14:paraId="363B09AE" w14:textId="77777777" w:rsidR="00FE5D47" w:rsidRPr="000836C1" w:rsidRDefault="00FE5D47" w:rsidP="00111DDE">
            <w:pPr>
              <w:rPr>
                <w:rFonts w:ascii="Times New Roman" w:hAnsi="Times New Roman"/>
                <w:b/>
                <w:bCs/>
                <w:sz w:val="24"/>
                <w:szCs w:val="24"/>
              </w:rPr>
            </w:pPr>
            <w:r w:rsidRPr="00ED1320">
              <w:rPr>
                <w:rFonts w:ascii="Times New Roman" w:hAnsi="Times New Roman"/>
                <w:b/>
                <w:bCs/>
                <w:sz w:val="24"/>
                <w:szCs w:val="24"/>
              </w:rPr>
              <w:t>1 815 </w:t>
            </w:r>
            <w:proofErr w:type="gramStart"/>
            <w:r w:rsidRPr="00ED1320">
              <w:rPr>
                <w:rFonts w:ascii="Times New Roman" w:hAnsi="Times New Roman"/>
                <w:b/>
                <w:bCs/>
                <w:sz w:val="24"/>
                <w:szCs w:val="24"/>
              </w:rPr>
              <w:t>666</w:t>
            </w:r>
            <w:r>
              <w:rPr>
                <w:rFonts w:ascii="Times New Roman" w:hAnsi="Times New Roman"/>
                <w:bCs/>
                <w:sz w:val="24"/>
                <w:szCs w:val="24"/>
              </w:rPr>
              <w:t xml:space="preserve">  </w:t>
            </w:r>
            <w:r w:rsidRPr="00562602">
              <w:rPr>
                <w:rFonts w:ascii="Times New Roman" w:hAnsi="Times New Roman"/>
                <w:b/>
                <w:bCs/>
                <w:sz w:val="24"/>
                <w:szCs w:val="24"/>
              </w:rPr>
              <w:t>рублей</w:t>
            </w:r>
            <w:proofErr w:type="gramEnd"/>
            <w:r w:rsidRPr="00562602">
              <w:rPr>
                <w:rFonts w:ascii="Times New Roman" w:hAnsi="Times New Roman"/>
                <w:b/>
                <w:bCs/>
                <w:sz w:val="24"/>
                <w:szCs w:val="24"/>
              </w:rPr>
              <w:t xml:space="preserve"> –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sidRPr="004B519C">
              <w:rPr>
                <w:rFonts w:ascii="Times New Roman" w:hAnsi="Times New Roman"/>
                <w:color w:val="000000"/>
                <w:sz w:val="20"/>
                <w:szCs w:val="20"/>
              </w:rPr>
              <w:t>кор.счет</w:t>
            </w:r>
            <w:proofErr w:type="spellEnd"/>
            <w:proofErr w:type="gram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pPr w:leftFromText="180" w:rightFromText="180" w:vertAnchor="text" w:tblpXSpec="center" w:tblpY="1"/>
        <w:tblOverlap w:val="never"/>
        <w:tblW w:w="10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3695"/>
        <w:gridCol w:w="3495"/>
        <w:gridCol w:w="1464"/>
        <w:gridCol w:w="1369"/>
      </w:tblGrid>
      <w:tr w:rsidR="00FE5D47" w:rsidRPr="00562602" w14:paraId="1A4C5C88" w14:textId="77777777" w:rsidTr="00FE5D47">
        <w:trPr>
          <w:trHeight w:val="637"/>
          <w:jc w:val="center"/>
        </w:trPr>
        <w:tc>
          <w:tcPr>
            <w:tcW w:w="666" w:type="dxa"/>
            <w:vAlign w:val="center"/>
          </w:tcPr>
          <w:p w14:paraId="16E5214C"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695" w:type="dxa"/>
            <w:vAlign w:val="center"/>
          </w:tcPr>
          <w:p w14:paraId="6F3B2A7C" w14:textId="04A8773A" w:rsidR="00FE5D47" w:rsidRPr="00562602" w:rsidRDefault="00FE5D47" w:rsidP="00111D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3495" w:type="dxa"/>
          </w:tcPr>
          <w:p w14:paraId="60C09D0E" w14:textId="375084BA" w:rsidR="00FE5D47" w:rsidRPr="00562602" w:rsidRDefault="00FE5D47" w:rsidP="00111DDE">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от Участника)</w:t>
            </w:r>
          </w:p>
        </w:tc>
        <w:tc>
          <w:tcPr>
            <w:tcW w:w="1464" w:type="dxa"/>
          </w:tcPr>
          <w:p w14:paraId="4BD9DAFF" w14:textId="3607B53C"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369" w:type="dxa"/>
            <w:vAlign w:val="center"/>
          </w:tcPr>
          <w:p w14:paraId="7FB33D87" w14:textId="77777777" w:rsidR="00FE5D47" w:rsidRPr="00562602" w:rsidRDefault="00FE5D47" w:rsidP="00111DD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E5D47" w:rsidRPr="008C1FD9" w14:paraId="2CECEFC0" w14:textId="77777777" w:rsidTr="00FE5D47">
        <w:trPr>
          <w:trHeight w:val="438"/>
          <w:jc w:val="center"/>
        </w:trPr>
        <w:tc>
          <w:tcPr>
            <w:tcW w:w="666" w:type="dxa"/>
            <w:vAlign w:val="center"/>
          </w:tcPr>
          <w:p w14:paraId="7E8683E0" w14:textId="77777777" w:rsidR="00FE5D47" w:rsidRPr="00562602" w:rsidRDefault="00FE5D47" w:rsidP="00FE5D47">
            <w:pPr>
              <w:numPr>
                <w:ilvl w:val="0"/>
                <w:numId w:val="28"/>
              </w:numPr>
              <w:spacing w:after="0" w:line="240" w:lineRule="auto"/>
              <w:ind w:left="0" w:firstLine="0"/>
              <w:rPr>
                <w:rFonts w:ascii="Times New Roman" w:hAnsi="Times New Roman"/>
                <w:sz w:val="24"/>
                <w:szCs w:val="24"/>
              </w:rPr>
            </w:pPr>
          </w:p>
        </w:tc>
        <w:tc>
          <w:tcPr>
            <w:tcW w:w="3695" w:type="dxa"/>
            <w:vAlign w:val="center"/>
          </w:tcPr>
          <w:p w14:paraId="097E2A9B" w14:textId="77777777" w:rsidR="00FE5D47" w:rsidRPr="008C1FD9" w:rsidRDefault="00FE5D47" w:rsidP="00111DD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Поверка манометра</w:t>
            </w:r>
          </w:p>
        </w:tc>
        <w:tc>
          <w:tcPr>
            <w:tcW w:w="3495" w:type="dxa"/>
          </w:tcPr>
          <w:p w14:paraId="78942366" w14:textId="77777777" w:rsidR="00FE5D47" w:rsidRDefault="00FE5D47" w:rsidP="00111DDE">
            <w:pPr>
              <w:jc w:val="center"/>
              <w:rPr>
                <w:rFonts w:ascii="Times New Roman" w:hAnsi="Times New Roman"/>
                <w:sz w:val="24"/>
                <w:szCs w:val="24"/>
              </w:rPr>
            </w:pPr>
          </w:p>
        </w:tc>
        <w:tc>
          <w:tcPr>
            <w:tcW w:w="1464" w:type="dxa"/>
            <w:vAlign w:val="center"/>
          </w:tcPr>
          <w:p w14:paraId="48352418" w14:textId="58560F41" w:rsidR="00FE5D47" w:rsidRPr="008C1FD9" w:rsidRDefault="00FE5D47" w:rsidP="00111DDE">
            <w:pPr>
              <w:jc w:val="center"/>
              <w:rPr>
                <w:rFonts w:ascii="Times New Roman" w:hAnsi="Times New Roman"/>
                <w:sz w:val="24"/>
                <w:szCs w:val="24"/>
              </w:rPr>
            </w:pPr>
            <w:r>
              <w:rPr>
                <w:rFonts w:ascii="Times New Roman" w:hAnsi="Times New Roman"/>
                <w:sz w:val="24"/>
                <w:szCs w:val="24"/>
              </w:rPr>
              <w:t>шт.</w:t>
            </w:r>
          </w:p>
        </w:tc>
        <w:tc>
          <w:tcPr>
            <w:tcW w:w="1369" w:type="dxa"/>
            <w:vAlign w:val="center"/>
          </w:tcPr>
          <w:p w14:paraId="39B697DE" w14:textId="77777777" w:rsidR="00FE5D47" w:rsidRPr="008C1FD9" w:rsidRDefault="00FE5D47" w:rsidP="00111DDE">
            <w:pPr>
              <w:jc w:val="center"/>
              <w:rPr>
                <w:rFonts w:ascii="Times New Roman" w:hAnsi="Times New Roman"/>
                <w:sz w:val="24"/>
                <w:szCs w:val="24"/>
              </w:rPr>
            </w:pPr>
            <w:r>
              <w:rPr>
                <w:rFonts w:ascii="Times New Roman" w:hAnsi="Times New Roman"/>
                <w:sz w:val="24"/>
                <w:szCs w:val="24"/>
              </w:rPr>
              <w:t>30</w:t>
            </w:r>
          </w:p>
        </w:tc>
      </w:tr>
      <w:tr w:rsidR="00FE5D47" w:rsidRPr="008C1FD9" w14:paraId="07FEBFE5" w14:textId="77777777" w:rsidTr="00FE5D47">
        <w:trPr>
          <w:trHeight w:val="436"/>
          <w:jc w:val="center"/>
        </w:trPr>
        <w:tc>
          <w:tcPr>
            <w:tcW w:w="666" w:type="dxa"/>
            <w:vAlign w:val="center"/>
          </w:tcPr>
          <w:p w14:paraId="18B652E6" w14:textId="77777777" w:rsidR="00FE5D47" w:rsidRPr="008C1FD9" w:rsidRDefault="00FE5D47" w:rsidP="00FE5D47">
            <w:pPr>
              <w:numPr>
                <w:ilvl w:val="0"/>
                <w:numId w:val="28"/>
              </w:numPr>
              <w:spacing w:after="0" w:line="240" w:lineRule="auto"/>
              <w:ind w:left="0" w:firstLine="0"/>
              <w:rPr>
                <w:rFonts w:ascii="Times New Roman" w:hAnsi="Times New Roman"/>
                <w:sz w:val="24"/>
                <w:szCs w:val="24"/>
              </w:rPr>
            </w:pPr>
          </w:p>
        </w:tc>
        <w:tc>
          <w:tcPr>
            <w:tcW w:w="3695" w:type="dxa"/>
            <w:vAlign w:val="center"/>
          </w:tcPr>
          <w:p w14:paraId="2596F33C" w14:textId="77777777" w:rsidR="00FE5D47" w:rsidRPr="008C1FD9" w:rsidRDefault="00FE5D47" w:rsidP="00111DDE">
            <w:pPr>
              <w:jc w:val="both"/>
              <w:rPr>
                <w:rFonts w:ascii="Times New Roman" w:hAnsi="Times New Roman"/>
                <w:sz w:val="24"/>
                <w:szCs w:val="24"/>
              </w:rPr>
            </w:pPr>
            <w:r>
              <w:rPr>
                <w:rFonts w:ascii="Times New Roman" w:hAnsi="Times New Roman"/>
                <w:sz w:val="24"/>
                <w:szCs w:val="24"/>
              </w:rPr>
              <w:t>Техническое освидетельствование баллона</w:t>
            </w:r>
          </w:p>
        </w:tc>
        <w:tc>
          <w:tcPr>
            <w:tcW w:w="3495" w:type="dxa"/>
          </w:tcPr>
          <w:p w14:paraId="4FEC239E" w14:textId="77777777" w:rsidR="00FE5D47" w:rsidRDefault="00FE5D47" w:rsidP="00111DDE">
            <w:pPr>
              <w:jc w:val="center"/>
              <w:rPr>
                <w:rFonts w:ascii="Times New Roman" w:hAnsi="Times New Roman"/>
                <w:sz w:val="24"/>
                <w:szCs w:val="24"/>
              </w:rPr>
            </w:pPr>
          </w:p>
        </w:tc>
        <w:tc>
          <w:tcPr>
            <w:tcW w:w="1464" w:type="dxa"/>
            <w:vAlign w:val="center"/>
          </w:tcPr>
          <w:p w14:paraId="2AFE08AF" w14:textId="661F0ABF" w:rsidR="00FE5D47" w:rsidRPr="008C1FD9" w:rsidRDefault="00FE5D47" w:rsidP="00111DDE">
            <w:pPr>
              <w:jc w:val="center"/>
              <w:rPr>
                <w:rFonts w:ascii="Times New Roman" w:hAnsi="Times New Roman"/>
                <w:sz w:val="24"/>
                <w:szCs w:val="24"/>
              </w:rPr>
            </w:pPr>
            <w:r>
              <w:rPr>
                <w:rFonts w:ascii="Times New Roman" w:hAnsi="Times New Roman"/>
                <w:sz w:val="24"/>
                <w:szCs w:val="24"/>
              </w:rPr>
              <w:t>шт.</w:t>
            </w:r>
          </w:p>
        </w:tc>
        <w:tc>
          <w:tcPr>
            <w:tcW w:w="1369" w:type="dxa"/>
            <w:vAlign w:val="center"/>
          </w:tcPr>
          <w:p w14:paraId="6E9FEAC7" w14:textId="77777777" w:rsidR="00FE5D47" w:rsidRPr="008C1FD9" w:rsidRDefault="00FE5D47" w:rsidP="00111DDE">
            <w:pPr>
              <w:jc w:val="center"/>
              <w:rPr>
                <w:rFonts w:ascii="Times New Roman" w:hAnsi="Times New Roman"/>
                <w:sz w:val="24"/>
                <w:szCs w:val="24"/>
              </w:rPr>
            </w:pPr>
            <w:r>
              <w:rPr>
                <w:rFonts w:ascii="Times New Roman" w:hAnsi="Times New Roman"/>
                <w:sz w:val="24"/>
                <w:szCs w:val="24"/>
              </w:rPr>
              <w:t>30</w:t>
            </w:r>
          </w:p>
        </w:tc>
      </w:tr>
      <w:tr w:rsidR="00FE5D47" w:rsidRPr="008C1FD9" w14:paraId="4FCC134F" w14:textId="77777777" w:rsidTr="00FE5D47">
        <w:trPr>
          <w:trHeight w:val="506"/>
          <w:jc w:val="center"/>
        </w:trPr>
        <w:tc>
          <w:tcPr>
            <w:tcW w:w="666" w:type="dxa"/>
            <w:vAlign w:val="center"/>
          </w:tcPr>
          <w:p w14:paraId="5314615F" w14:textId="77777777" w:rsidR="00FE5D47" w:rsidRPr="008C1FD9" w:rsidRDefault="00FE5D47" w:rsidP="00FE5D47">
            <w:pPr>
              <w:numPr>
                <w:ilvl w:val="0"/>
                <w:numId w:val="28"/>
              </w:numPr>
              <w:spacing w:after="0" w:line="240" w:lineRule="auto"/>
              <w:ind w:left="0" w:firstLine="0"/>
              <w:rPr>
                <w:rFonts w:ascii="Times New Roman" w:hAnsi="Times New Roman"/>
                <w:sz w:val="24"/>
                <w:szCs w:val="24"/>
              </w:rPr>
            </w:pPr>
          </w:p>
        </w:tc>
        <w:tc>
          <w:tcPr>
            <w:tcW w:w="3695" w:type="dxa"/>
            <w:vAlign w:val="center"/>
          </w:tcPr>
          <w:p w14:paraId="4FE867A8" w14:textId="77777777" w:rsidR="00FE5D47" w:rsidRPr="00A07333" w:rsidRDefault="00FE5D47" w:rsidP="00111DDE">
            <w:pPr>
              <w:rPr>
                <w:rFonts w:ascii="Times New Roman" w:hAnsi="Times New Roman"/>
                <w:sz w:val="24"/>
                <w:szCs w:val="24"/>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Pr>
                <w:rFonts w:ascii="Times New Roman" w:hAnsi="Times New Roman"/>
                <w:sz w:val="24"/>
                <w:szCs w:val="24"/>
                <w:lang w:val="en-US"/>
              </w:rPr>
              <w:t>IG</w:t>
            </w:r>
            <w:r w:rsidRPr="00A07333">
              <w:rPr>
                <w:rFonts w:ascii="Times New Roman" w:hAnsi="Times New Roman"/>
                <w:sz w:val="24"/>
                <w:szCs w:val="24"/>
              </w:rPr>
              <w:t>-541</w:t>
            </w:r>
            <w:r>
              <w:rPr>
                <w:rFonts w:ascii="Times New Roman" w:hAnsi="Times New Roman"/>
                <w:sz w:val="24"/>
                <w:szCs w:val="24"/>
              </w:rPr>
              <w:t>), заправка в баллон объемом 80л.</w:t>
            </w:r>
          </w:p>
        </w:tc>
        <w:tc>
          <w:tcPr>
            <w:tcW w:w="3495" w:type="dxa"/>
          </w:tcPr>
          <w:p w14:paraId="1764132C" w14:textId="77777777" w:rsidR="00FE5D47" w:rsidRDefault="00FE5D47" w:rsidP="00111DDE">
            <w:pPr>
              <w:jc w:val="center"/>
              <w:rPr>
                <w:rFonts w:ascii="Times New Roman" w:hAnsi="Times New Roman"/>
                <w:sz w:val="24"/>
                <w:szCs w:val="24"/>
              </w:rPr>
            </w:pPr>
          </w:p>
        </w:tc>
        <w:tc>
          <w:tcPr>
            <w:tcW w:w="1464" w:type="dxa"/>
            <w:vAlign w:val="center"/>
          </w:tcPr>
          <w:p w14:paraId="21DD7252" w14:textId="311F4342" w:rsidR="00FE5D47" w:rsidRPr="008C1FD9" w:rsidRDefault="00FE5D47" w:rsidP="00111DDE">
            <w:pPr>
              <w:jc w:val="center"/>
              <w:rPr>
                <w:rFonts w:ascii="Times New Roman" w:hAnsi="Times New Roman"/>
                <w:sz w:val="24"/>
                <w:szCs w:val="24"/>
              </w:rPr>
            </w:pPr>
            <w:r>
              <w:rPr>
                <w:rFonts w:ascii="Times New Roman" w:hAnsi="Times New Roman"/>
                <w:sz w:val="24"/>
                <w:szCs w:val="24"/>
              </w:rPr>
              <w:t>шт.</w:t>
            </w:r>
          </w:p>
        </w:tc>
        <w:tc>
          <w:tcPr>
            <w:tcW w:w="1369" w:type="dxa"/>
            <w:vAlign w:val="center"/>
          </w:tcPr>
          <w:p w14:paraId="477788E8" w14:textId="77777777" w:rsidR="00FE5D47" w:rsidRPr="008C1FD9" w:rsidRDefault="00FE5D47" w:rsidP="00111DDE">
            <w:pPr>
              <w:jc w:val="center"/>
              <w:rPr>
                <w:rFonts w:ascii="Times New Roman" w:hAnsi="Times New Roman"/>
                <w:sz w:val="24"/>
                <w:szCs w:val="24"/>
              </w:rPr>
            </w:pPr>
            <w:r>
              <w:rPr>
                <w:rFonts w:ascii="Times New Roman" w:hAnsi="Times New Roman"/>
                <w:sz w:val="24"/>
                <w:szCs w:val="24"/>
              </w:rPr>
              <w:t>30</w:t>
            </w:r>
          </w:p>
        </w:tc>
      </w:tr>
      <w:tr w:rsidR="00FE5D47" w:rsidRPr="008C1FD9" w14:paraId="601C633C" w14:textId="77777777" w:rsidTr="00FE5D47">
        <w:trPr>
          <w:trHeight w:val="506"/>
          <w:jc w:val="center"/>
        </w:trPr>
        <w:tc>
          <w:tcPr>
            <w:tcW w:w="666" w:type="dxa"/>
            <w:vAlign w:val="center"/>
          </w:tcPr>
          <w:p w14:paraId="630D8E2C" w14:textId="77777777" w:rsidR="00FE5D47" w:rsidRPr="008C1FD9" w:rsidRDefault="00FE5D47" w:rsidP="00FE5D47">
            <w:pPr>
              <w:numPr>
                <w:ilvl w:val="0"/>
                <w:numId w:val="28"/>
              </w:numPr>
              <w:spacing w:after="0" w:line="240" w:lineRule="auto"/>
              <w:ind w:left="0" w:firstLine="0"/>
              <w:rPr>
                <w:rFonts w:ascii="Times New Roman" w:hAnsi="Times New Roman"/>
                <w:sz w:val="24"/>
                <w:szCs w:val="24"/>
              </w:rPr>
            </w:pPr>
          </w:p>
        </w:tc>
        <w:tc>
          <w:tcPr>
            <w:tcW w:w="3695" w:type="dxa"/>
            <w:vAlign w:val="center"/>
          </w:tcPr>
          <w:p w14:paraId="1A140AF9" w14:textId="77777777" w:rsidR="00FE5D47" w:rsidRDefault="00FE5D47" w:rsidP="00111DDE">
            <w:pPr>
              <w:rPr>
                <w:rFonts w:ascii="Times New Roman" w:hAnsi="Times New Roman"/>
                <w:sz w:val="24"/>
                <w:szCs w:val="24"/>
              </w:rPr>
            </w:pPr>
            <w:r>
              <w:rPr>
                <w:rFonts w:ascii="Times New Roman" w:hAnsi="Times New Roman"/>
                <w:sz w:val="24"/>
                <w:szCs w:val="24"/>
              </w:rPr>
              <w:t xml:space="preserve">Переборка ЗПУ с заменой ремонтного комплекта </w:t>
            </w:r>
          </w:p>
        </w:tc>
        <w:tc>
          <w:tcPr>
            <w:tcW w:w="3495" w:type="dxa"/>
          </w:tcPr>
          <w:p w14:paraId="39A91861" w14:textId="77777777" w:rsidR="00FE5D47" w:rsidRDefault="00FE5D47" w:rsidP="00111DDE">
            <w:pPr>
              <w:jc w:val="center"/>
              <w:rPr>
                <w:rFonts w:ascii="Times New Roman" w:hAnsi="Times New Roman"/>
                <w:sz w:val="24"/>
                <w:szCs w:val="24"/>
              </w:rPr>
            </w:pPr>
          </w:p>
        </w:tc>
        <w:tc>
          <w:tcPr>
            <w:tcW w:w="1464" w:type="dxa"/>
            <w:vAlign w:val="center"/>
          </w:tcPr>
          <w:p w14:paraId="0DF5B5E5" w14:textId="75402A71" w:rsidR="00FE5D47" w:rsidRDefault="00FE5D47" w:rsidP="00111DDE">
            <w:pPr>
              <w:jc w:val="center"/>
              <w:rPr>
                <w:rFonts w:ascii="Times New Roman" w:hAnsi="Times New Roman"/>
                <w:sz w:val="24"/>
                <w:szCs w:val="24"/>
              </w:rPr>
            </w:pPr>
            <w:r>
              <w:rPr>
                <w:rFonts w:ascii="Times New Roman" w:hAnsi="Times New Roman"/>
                <w:sz w:val="24"/>
                <w:szCs w:val="24"/>
              </w:rPr>
              <w:t>шт.</w:t>
            </w:r>
          </w:p>
        </w:tc>
        <w:tc>
          <w:tcPr>
            <w:tcW w:w="1369" w:type="dxa"/>
            <w:vAlign w:val="center"/>
          </w:tcPr>
          <w:p w14:paraId="264FD7F4" w14:textId="77777777" w:rsidR="00FE5D47" w:rsidRDefault="00FE5D47" w:rsidP="00111DDE">
            <w:pPr>
              <w:jc w:val="center"/>
              <w:rPr>
                <w:rFonts w:ascii="Times New Roman" w:hAnsi="Times New Roman"/>
                <w:sz w:val="24"/>
                <w:szCs w:val="24"/>
              </w:rPr>
            </w:pPr>
            <w:r>
              <w:rPr>
                <w:rFonts w:ascii="Times New Roman" w:hAnsi="Times New Roman"/>
                <w:sz w:val="24"/>
                <w:szCs w:val="24"/>
              </w:rPr>
              <w:t>30</w:t>
            </w:r>
          </w:p>
        </w:tc>
      </w:tr>
      <w:tr w:rsidR="00FE5D47" w:rsidRPr="008C1FD9" w14:paraId="7FD94B80" w14:textId="77777777" w:rsidTr="00FE5D47">
        <w:trPr>
          <w:trHeight w:val="506"/>
          <w:jc w:val="center"/>
        </w:trPr>
        <w:tc>
          <w:tcPr>
            <w:tcW w:w="666" w:type="dxa"/>
            <w:vAlign w:val="center"/>
          </w:tcPr>
          <w:p w14:paraId="3C17EC75" w14:textId="77777777" w:rsidR="00FE5D47" w:rsidRPr="008C1FD9" w:rsidRDefault="00FE5D47" w:rsidP="00FE5D47">
            <w:pPr>
              <w:numPr>
                <w:ilvl w:val="0"/>
                <w:numId w:val="28"/>
              </w:numPr>
              <w:spacing w:after="0" w:line="240" w:lineRule="auto"/>
              <w:ind w:left="0" w:firstLine="0"/>
              <w:rPr>
                <w:rFonts w:ascii="Times New Roman" w:hAnsi="Times New Roman"/>
                <w:sz w:val="24"/>
                <w:szCs w:val="24"/>
              </w:rPr>
            </w:pPr>
          </w:p>
        </w:tc>
        <w:tc>
          <w:tcPr>
            <w:tcW w:w="3695" w:type="dxa"/>
            <w:vAlign w:val="center"/>
          </w:tcPr>
          <w:p w14:paraId="7CD72169" w14:textId="77777777" w:rsidR="00FE5D47" w:rsidRDefault="00FE5D47" w:rsidP="00111DDE">
            <w:pPr>
              <w:rPr>
                <w:rFonts w:ascii="Times New Roman" w:hAnsi="Times New Roman"/>
                <w:sz w:val="24"/>
                <w:szCs w:val="24"/>
              </w:rPr>
            </w:pPr>
            <w:r>
              <w:rPr>
                <w:rFonts w:ascii="Times New Roman" w:hAnsi="Times New Roman"/>
                <w:sz w:val="24"/>
                <w:szCs w:val="24"/>
              </w:rPr>
              <w:t>Транспортные расходы</w:t>
            </w:r>
          </w:p>
        </w:tc>
        <w:tc>
          <w:tcPr>
            <w:tcW w:w="3495" w:type="dxa"/>
          </w:tcPr>
          <w:p w14:paraId="0639C215" w14:textId="77777777" w:rsidR="00FE5D47" w:rsidRDefault="00FE5D47" w:rsidP="00111DDE">
            <w:pPr>
              <w:jc w:val="center"/>
              <w:rPr>
                <w:rFonts w:ascii="Times New Roman" w:hAnsi="Times New Roman"/>
                <w:sz w:val="24"/>
                <w:szCs w:val="24"/>
              </w:rPr>
            </w:pPr>
          </w:p>
        </w:tc>
        <w:tc>
          <w:tcPr>
            <w:tcW w:w="1464" w:type="dxa"/>
            <w:vAlign w:val="center"/>
          </w:tcPr>
          <w:p w14:paraId="6429C256" w14:textId="2719074C" w:rsidR="00FE5D47" w:rsidRDefault="00FE5D47" w:rsidP="00111DDE">
            <w:pPr>
              <w:jc w:val="center"/>
              <w:rPr>
                <w:rFonts w:ascii="Times New Roman" w:hAnsi="Times New Roman"/>
                <w:sz w:val="24"/>
                <w:szCs w:val="24"/>
              </w:rPr>
            </w:pPr>
            <w:r>
              <w:rPr>
                <w:rFonts w:ascii="Times New Roman" w:hAnsi="Times New Roman"/>
                <w:sz w:val="24"/>
                <w:szCs w:val="24"/>
              </w:rPr>
              <w:t>Рейс</w:t>
            </w:r>
          </w:p>
        </w:tc>
        <w:tc>
          <w:tcPr>
            <w:tcW w:w="1369" w:type="dxa"/>
            <w:vAlign w:val="center"/>
          </w:tcPr>
          <w:p w14:paraId="31114D90" w14:textId="77777777" w:rsidR="00FE5D47" w:rsidRDefault="00FE5D47" w:rsidP="00111DDE">
            <w:pPr>
              <w:jc w:val="center"/>
              <w:rPr>
                <w:rFonts w:ascii="Times New Roman" w:hAnsi="Times New Roman"/>
                <w:sz w:val="24"/>
                <w:szCs w:val="24"/>
              </w:rPr>
            </w:pPr>
            <w:r>
              <w:rPr>
                <w:rFonts w:ascii="Times New Roman" w:hAnsi="Times New Roman"/>
                <w:sz w:val="24"/>
                <w:szCs w:val="24"/>
              </w:rPr>
              <w:t>2</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B9B9394" w14:textId="77777777" w:rsidR="00E44113" w:rsidRDefault="00E44113" w:rsidP="002F4DE3">
      <w:pPr>
        <w:spacing w:after="0" w:line="240" w:lineRule="auto"/>
        <w:ind w:firstLine="142"/>
        <w:jc w:val="both"/>
        <w:rPr>
          <w:rFonts w:ascii="Times New Roman" w:hAnsi="Times New Roman"/>
          <w:sz w:val="22"/>
          <w:szCs w:val="22"/>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E44113" w:rsidRPr="000059AB" w14:paraId="034FC667" w14:textId="77777777" w:rsidTr="00CB16EB">
        <w:trPr>
          <w:trHeight w:val="640"/>
        </w:trPr>
        <w:tc>
          <w:tcPr>
            <w:tcW w:w="586" w:type="dxa"/>
            <w:vAlign w:val="center"/>
          </w:tcPr>
          <w:p w14:paraId="0867C7A3"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106268E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2A5FDBC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3A7E79E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2117068F"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Цена </w:t>
            </w:r>
          </w:p>
          <w:p w14:paraId="0B63508D"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7C15F854"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71E496D0"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697AA3C5"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Сумма</w:t>
            </w:r>
          </w:p>
          <w:p w14:paraId="20E9A04C"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3DB75462"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 xml:space="preserve">Сумма </w:t>
            </w:r>
          </w:p>
          <w:p w14:paraId="3D2D0619" w14:textId="77777777" w:rsidR="00E44113" w:rsidRPr="000059AB" w:rsidRDefault="00E44113" w:rsidP="00CB16EB">
            <w:pPr>
              <w:jc w:val="center"/>
              <w:rPr>
                <w:rFonts w:ascii="Times New Roman" w:hAnsi="Times New Roman"/>
                <w:b/>
                <w:sz w:val="20"/>
                <w:szCs w:val="20"/>
              </w:rPr>
            </w:pPr>
            <w:r w:rsidRPr="000059AB">
              <w:rPr>
                <w:rFonts w:ascii="Times New Roman" w:hAnsi="Times New Roman"/>
                <w:b/>
                <w:sz w:val="20"/>
                <w:szCs w:val="20"/>
              </w:rPr>
              <w:t>с НДС 20%, руб.</w:t>
            </w:r>
          </w:p>
        </w:tc>
      </w:tr>
      <w:tr w:rsidR="00FE5D47" w:rsidRPr="000059AB" w14:paraId="12326E01" w14:textId="77777777" w:rsidTr="00696F10">
        <w:trPr>
          <w:trHeight w:val="211"/>
        </w:trPr>
        <w:tc>
          <w:tcPr>
            <w:tcW w:w="586" w:type="dxa"/>
          </w:tcPr>
          <w:p w14:paraId="267AFE50" w14:textId="77777777" w:rsidR="00FE5D47" w:rsidRPr="000059AB" w:rsidRDefault="00FE5D47" w:rsidP="00FE5D47">
            <w:pPr>
              <w:jc w:val="center"/>
              <w:rPr>
                <w:rFonts w:ascii="Times New Roman" w:hAnsi="Times New Roman"/>
                <w:b/>
                <w:sz w:val="20"/>
                <w:szCs w:val="20"/>
              </w:rPr>
            </w:pPr>
            <w:r w:rsidRPr="000059AB">
              <w:rPr>
                <w:rFonts w:ascii="Times New Roman" w:hAnsi="Times New Roman"/>
                <w:b/>
                <w:sz w:val="20"/>
                <w:szCs w:val="20"/>
              </w:rPr>
              <w:t>1.</w:t>
            </w:r>
          </w:p>
        </w:tc>
        <w:tc>
          <w:tcPr>
            <w:tcW w:w="1907" w:type="dxa"/>
            <w:vAlign w:val="center"/>
          </w:tcPr>
          <w:p w14:paraId="577B12F0" w14:textId="28DF4321" w:rsidR="00FE5D47" w:rsidRPr="000059AB" w:rsidRDefault="00FE5D47" w:rsidP="00FE5D47">
            <w:pPr>
              <w:jc w:val="center"/>
              <w:rPr>
                <w:rFonts w:ascii="Times New Roman" w:hAnsi="Times New Roman"/>
                <w:sz w:val="20"/>
                <w:szCs w:val="20"/>
              </w:rPr>
            </w:pPr>
            <w:r>
              <w:rPr>
                <w:rFonts w:ascii="Times New Roman" w:hAnsi="Times New Roman"/>
                <w:sz w:val="24"/>
                <w:szCs w:val="24"/>
              </w:rPr>
              <w:t>Поверка манометра</w:t>
            </w:r>
          </w:p>
        </w:tc>
        <w:tc>
          <w:tcPr>
            <w:tcW w:w="1179" w:type="dxa"/>
            <w:vAlign w:val="center"/>
          </w:tcPr>
          <w:p w14:paraId="279263CC" w14:textId="181EFF50" w:rsidR="00FE5D47" w:rsidRPr="000059AB" w:rsidRDefault="00FE5D47" w:rsidP="00FE5D47">
            <w:pPr>
              <w:jc w:val="center"/>
              <w:rPr>
                <w:rFonts w:ascii="Times New Roman" w:hAnsi="Times New Roman"/>
                <w:sz w:val="20"/>
                <w:szCs w:val="20"/>
              </w:rPr>
            </w:pPr>
            <w:r>
              <w:rPr>
                <w:rFonts w:ascii="Times New Roman" w:hAnsi="Times New Roman"/>
                <w:sz w:val="24"/>
                <w:szCs w:val="24"/>
              </w:rPr>
              <w:t>шт.</w:t>
            </w:r>
          </w:p>
        </w:tc>
        <w:tc>
          <w:tcPr>
            <w:tcW w:w="818" w:type="dxa"/>
            <w:vAlign w:val="center"/>
          </w:tcPr>
          <w:p w14:paraId="360B3E16" w14:textId="78356DFC" w:rsidR="00FE5D47" w:rsidRPr="000059AB" w:rsidRDefault="00FE5D47" w:rsidP="00FE5D47">
            <w:pPr>
              <w:jc w:val="center"/>
              <w:rPr>
                <w:rFonts w:ascii="Times New Roman" w:hAnsi="Times New Roman"/>
                <w:sz w:val="20"/>
                <w:szCs w:val="20"/>
              </w:rPr>
            </w:pPr>
            <w:r>
              <w:rPr>
                <w:rFonts w:ascii="Times New Roman" w:hAnsi="Times New Roman"/>
                <w:sz w:val="24"/>
                <w:szCs w:val="24"/>
              </w:rPr>
              <w:t>30</w:t>
            </w:r>
          </w:p>
        </w:tc>
        <w:tc>
          <w:tcPr>
            <w:tcW w:w="1368" w:type="dxa"/>
            <w:vAlign w:val="center"/>
          </w:tcPr>
          <w:p w14:paraId="68599593" w14:textId="77777777" w:rsidR="00FE5D47" w:rsidRPr="000059AB" w:rsidRDefault="00FE5D47" w:rsidP="00FE5D47">
            <w:pPr>
              <w:jc w:val="center"/>
              <w:rPr>
                <w:rFonts w:ascii="Times New Roman" w:hAnsi="Times New Roman"/>
                <w:sz w:val="20"/>
                <w:szCs w:val="20"/>
              </w:rPr>
            </w:pPr>
          </w:p>
        </w:tc>
        <w:tc>
          <w:tcPr>
            <w:tcW w:w="1365" w:type="dxa"/>
            <w:vAlign w:val="center"/>
          </w:tcPr>
          <w:p w14:paraId="4FCC2276" w14:textId="77777777" w:rsidR="00FE5D47" w:rsidRPr="000059AB" w:rsidRDefault="00FE5D47" w:rsidP="00FE5D47">
            <w:pPr>
              <w:jc w:val="center"/>
              <w:rPr>
                <w:rFonts w:ascii="Times New Roman" w:hAnsi="Times New Roman"/>
                <w:sz w:val="20"/>
                <w:szCs w:val="20"/>
              </w:rPr>
            </w:pPr>
          </w:p>
        </w:tc>
        <w:tc>
          <w:tcPr>
            <w:tcW w:w="1500" w:type="dxa"/>
            <w:vAlign w:val="center"/>
          </w:tcPr>
          <w:p w14:paraId="6552DE95" w14:textId="77777777" w:rsidR="00FE5D47" w:rsidRPr="000059AB" w:rsidRDefault="00FE5D47" w:rsidP="00FE5D47">
            <w:pPr>
              <w:jc w:val="center"/>
              <w:rPr>
                <w:rFonts w:ascii="Times New Roman" w:hAnsi="Times New Roman"/>
                <w:sz w:val="20"/>
                <w:szCs w:val="20"/>
              </w:rPr>
            </w:pPr>
          </w:p>
        </w:tc>
        <w:tc>
          <w:tcPr>
            <w:tcW w:w="1399" w:type="dxa"/>
            <w:vAlign w:val="center"/>
          </w:tcPr>
          <w:p w14:paraId="3731F28A" w14:textId="77777777" w:rsidR="00FE5D47" w:rsidRPr="000059AB" w:rsidRDefault="00FE5D47" w:rsidP="00FE5D47">
            <w:pPr>
              <w:jc w:val="center"/>
              <w:rPr>
                <w:rFonts w:ascii="Times New Roman" w:hAnsi="Times New Roman"/>
                <w:sz w:val="20"/>
                <w:szCs w:val="20"/>
              </w:rPr>
            </w:pPr>
          </w:p>
        </w:tc>
      </w:tr>
      <w:tr w:rsidR="00FE5D47" w:rsidRPr="000059AB" w14:paraId="76441003" w14:textId="77777777" w:rsidTr="00696F10">
        <w:trPr>
          <w:trHeight w:val="211"/>
        </w:trPr>
        <w:tc>
          <w:tcPr>
            <w:tcW w:w="586" w:type="dxa"/>
          </w:tcPr>
          <w:p w14:paraId="5B93C40F" w14:textId="6EB496A1" w:rsidR="00FE5D47" w:rsidRPr="000059AB" w:rsidRDefault="00FE5D47" w:rsidP="00FE5D47">
            <w:pPr>
              <w:jc w:val="center"/>
              <w:rPr>
                <w:rFonts w:ascii="Times New Roman" w:hAnsi="Times New Roman"/>
                <w:b/>
                <w:sz w:val="20"/>
                <w:szCs w:val="20"/>
              </w:rPr>
            </w:pPr>
            <w:r>
              <w:rPr>
                <w:rFonts w:ascii="Times New Roman" w:hAnsi="Times New Roman"/>
                <w:b/>
                <w:sz w:val="20"/>
                <w:szCs w:val="20"/>
              </w:rPr>
              <w:t>2</w:t>
            </w:r>
          </w:p>
        </w:tc>
        <w:tc>
          <w:tcPr>
            <w:tcW w:w="1907" w:type="dxa"/>
            <w:vAlign w:val="center"/>
          </w:tcPr>
          <w:p w14:paraId="4ED54AD1" w14:textId="34C95927" w:rsidR="00FE5D47" w:rsidRPr="00671234" w:rsidRDefault="00FE5D47" w:rsidP="00FE5D47">
            <w:pPr>
              <w:jc w:val="center"/>
              <w:rPr>
                <w:rFonts w:ascii="Times New Roman" w:hAnsi="Times New Roman"/>
                <w:sz w:val="24"/>
                <w:szCs w:val="24"/>
                <w:lang w:eastAsia="ru-RU"/>
              </w:rPr>
            </w:pPr>
            <w:r>
              <w:rPr>
                <w:rFonts w:ascii="Times New Roman" w:hAnsi="Times New Roman"/>
                <w:sz w:val="24"/>
                <w:szCs w:val="24"/>
              </w:rPr>
              <w:t>Техническое освидетельствование баллона</w:t>
            </w:r>
          </w:p>
        </w:tc>
        <w:tc>
          <w:tcPr>
            <w:tcW w:w="1179" w:type="dxa"/>
            <w:vAlign w:val="center"/>
          </w:tcPr>
          <w:p w14:paraId="67A405D2" w14:textId="2B6E09B5" w:rsidR="00FE5D47" w:rsidRDefault="00FE5D47" w:rsidP="00FE5D47">
            <w:pPr>
              <w:jc w:val="center"/>
              <w:rPr>
                <w:rFonts w:ascii="Times New Roman" w:hAnsi="Times New Roman"/>
                <w:sz w:val="24"/>
                <w:szCs w:val="24"/>
              </w:rPr>
            </w:pPr>
            <w:r>
              <w:rPr>
                <w:rFonts w:ascii="Times New Roman" w:hAnsi="Times New Roman"/>
                <w:sz w:val="24"/>
                <w:szCs w:val="24"/>
              </w:rPr>
              <w:t>шт.</w:t>
            </w:r>
          </w:p>
        </w:tc>
        <w:tc>
          <w:tcPr>
            <w:tcW w:w="818" w:type="dxa"/>
            <w:vAlign w:val="center"/>
          </w:tcPr>
          <w:p w14:paraId="1A803796" w14:textId="377724BE" w:rsidR="00FE5D47" w:rsidRDefault="00FE5D47" w:rsidP="00FE5D47">
            <w:pPr>
              <w:jc w:val="center"/>
              <w:rPr>
                <w:rFonts w:ascii="Times New Roman" w:hAnsi="Times New Roman"/>
                <w:sz w:val="24"/>
                <w:szCs w:val="24"/>
              </w:rPr>
            </w:pPr>
            <w:r>
              <w:rPr>
                <w:rFonts w:ascii="Times New Roman" w:hAnsi="Times New Roman"/>
                <w:sz w:val="24"/>
                <w:szCs w:val="24"/>
              </w:rPr>
              <w:t>30</w:t>
            </w:r>
          </w:p>
        </w:tc>
        <w:tc>
          <w:tcPr>
            <w:tcW w:w="1368" w:type="dxa"/>
            <w:vAlign w:val="center"/>
          </w:tcPr>
          <w:p w14:paraId="43E1375B" w14:textId="77777777" w:rsidR="00FE5D47" w:rsidRPr="000059AB" w:rsidRDefault="00FE5D47" w:rsidP="00FE5D47">
            <w:pPr>
              <w:jc w:val="center"/>
              <w:rPr>
                <w:rFonts w:ascii="Times New Roman" w:hAnsi="Times New Roman"/>
                <w:sz w:val="20"/>
                <w:szCs w:val="20"/>
              </w:rPr>
            </w:pPr>
          </w:p>
        </w:tc>
        <w:tc>
          <w:tcPr>
            <w:tcW w:w="1365" w:type="dxa"/>
            <w:vAlign w:val="center"/>
          </w:tcPr>
          <w:p w14:paraId="32156AF0" w14:textId="77777777" w:rsidR="00FE5D47" w:rsidRPr="000059AB" w:rsidRDefault="00FE5D47" w:rsidP="00FE5D47">
            <w:pPr>
              <w:jc w:val="center"/>
              <w:rPr>
                <w:rFonts w:ascii="Times New Roman" w:hAnsi="Times New Roman"/>
                <w:sz w:val="20"/>
                <w:szCs w:val="20"/>
              </w:rPr>
            </w:pPr>
          </w:p>
        </w:tc>
        <w:tc>
          <w:tcPr>
            <w:tcW w:w="1500" w:type="dxa"/>
            <w:vAlign w:val="center"/>
          </w:tcPr>
          <w:p w14:paraId="7AB43A99" w14:textId="77777777" w:rsidR="00FE5D47" w:rsidRPr="000059AB" w:rsidRDefault="00FE5D47" w:rsidP="00FE5D47">
            <w:pPr>
              <w:jc w:val="center"/>
              <w:rPr>
                <w:rFonts w:ascii="Times New Roman" w:hAnsi="Times New Roman"/>
                <w:sz w:val="20"/>
                <w:szCs w:val="20"/>
              </w:rPr>
            </w:pPr>
          </w:p>
        </w:tc>
        <w:tc>
          <w:tcPr>
            <w:tcW w:w="1399" w:type="dxa"/>
            <w:vAlign w:val="center"/>
          </w:tcPr>
          <w:p w14:paraId="6F38EF5F" w14:textId="77777777" w:rsidR="00FE5D47" w:rsidRPr="000059AB" w:rsidRDefault="00FE5D47" w:rsidP="00FE5D47">
            <w:pPr>
              <w:jc w:val="center"/>
              <w:rPr>
                <w:rFonts w:ascii="Times New Roman" w:hAnsi="Times New Roman"/>
                <w:sz w:val="20"/>
                <w:szCs w:val="20"/>
              </w:rPr>
            </w:pPr>
          </w:p>
        </w:tc>
      </w:tr>
      <w:tr w:rsidR="00FE5D47" w:rsidRPr="000059AB" w14:paraId="1F7F15F8" w14:textId="77777777" w:rsidTr="00696F10">
        <w:trPr>
          <w:trHeight w:val="211"/>
        </w:trPr>
        <w:tc>
          <w:tcPr>
            <w:tcW w:w="586" w:type="dxa"/>
          </w:tcPr>
          <w:p w14:paraId="0F73F378" w14:textId="21038E0F" w:rsidR="00FE5D47" w:rsidRPr="000059AB" w:rsidRDefault="00FE5D47" w:rsidP="00FE5D47">
            <w:pPr>
              <w:jc w:val="center"/>
              <w:rPr>
                <w:rFonts w:ascii="Times New Roman" w:hAnsi="Times New Roman"/>
                <w:b/>
                <w:sz w:val="20"/>
                <w:szCs w:val="20"/>
              </w:rPr>
            </w:pPr>
            <w:r>
              <w:rPr>
                <w:rFonts w:ascii="Times New Roman" w:hAnsi="Times New Roman"/>
                <w:b/>
                <w:sz w:val="20"/>
                <w:szCs w:val="20"/>
              </w:rPr>
              <w:t>3</w:t>
            </w:r>
          </w:p>
        </w:tc>
        <w:tc>
          <w:tcPr>
            <w:tcW w:w="1907" w:type="dxa"/>
            <w:vAlign w:val="center"/>
          </w:tcPr>
          <w:p w14:paraId="6E500880" w14:textId="70C96B81" w:rsidR="00FE5D47" w:rsidRPr="00671234" w:rsidRDefault="00FE5D47" w:rsidP="00FE5D47">
            <w:pPr>
              <w:jc w:val="center"/>
              <w:rPr>
                <w:rFonts w:ascii="Times New Roman" w:hAnsi="Times New Roman"/>
                <w:sz w:val="24"/>
                <w:szCs w:val="24"/>
                <w:lang w:eastAsia="ru-RU"/>
              </w:rPr>
            </w:pPr>
            <w:proofErr w:type="spellStart"/>
            <w:r>
              <w:rPr>
                <w:rFonts w:ascii="Times New Roman" w:hAnsi="Times New Roman"/>
                <w:sz w:val="24"/>
                <w:szCs w:val="24"/>
              </w:rPr>
              <w:t>Инерген</w:t>
            </w:r>
            <w:proofErr w:type="spellEnd"/>
            <w:r>
              <w:rPr>
                <w:rFonts w:ascii="Times New Roman" w:hAnsi="Times New Roman"/>
                <w:sz w:val="24"/>
                <w:szCs w:val="24"/>
              </w:rPr>
              <w:t xml:space="preserve"> (</w:t>
            </w:r>
            <w:r>
              <w:rPr>
                <w:rFonts w:ascii="Times New Roman" w:hAnsi="Times New Roman"/>
                <w:sz w:val="24"/>
                <w:szCs w:val="24"/>
                <w:lang w:val="en-US"/>
              </w:rPr>
              <w:t>IG</w:t>
            </w:r>
            <w:r w:rsidRPr="00A07333">
              <w:rPr>
                <w:rFonts w:ascii="Times New Roman" w:hAnsi="Times New Roman"/>
                <w:sz w:val="24"/>
                <w:szCs w:val="24"/>
              </w:rPr>
              <w:t>-541</w:t>
            </w:r>
            <w:r>
              <w:rPr>
                <w:rFonts w:ascii="Times New Roman" w:hAnsi="Times New Roman"/>
                <w:sz w:val="24"/>
                <w:szCs w:val="24"/>
              </w:rPr>
              <w:t>), заправка в баллон объемом 80л.</w:t>
            </w:r>
          </w:p>
        </w:tc>
        <w:tc>
          <w:tcPr>
            <w:tcW w:w="1179" w:type="dxa"/>
            <w:vAlign w:val="center"/>
          </w:tcPr>
          <w:p w14:paraId="0F630266" w14:textId="7A2E35F0" w:rsidR="00FE5D47" w:rsidRDefault="00FE5D47" w:rsidP="00FE5D47">
            <w:pPr>
              <w:jc w:val="center"/>
              <w:rPr>
                <w:rFonts w:ascii="Times New Roman" w:hAnsi="Times New Roman"/>
                <w:sz w:val="24"/>
                <w:szCs w:val="24"/>
              </w:rPr>
            </w:pPr>
            <w:r>
              <w:rPr>
                <w:rFonts w:ascii="Times New Roman" w:hAnsi="Times New Roman"/>
                <w:sz w:val="24"/>
                <w:szCs w:val="24"/>
              </w:rPr>
              <w:t>шт.</w:t>
            </w:r>
          </w:p>
        </w:tc>
        <w:tc>
          <w:tcPr>
            <w:tcW w:w="818" w:type="dxa"/>
            <w:vAlign w:val="center"/>
          </w:tcPr>
          <w:p w14:paraId="645FCC1C" w14:textId="59D81E9D" w:rsidR="00FE5D47" w:rsidRDefault="00FE5D47" w:rsidP="00FE5D47">
            <w:pPr>
              <w:jc w:val="center"/>
              <w:rPr>
                <w:rFonts w:ascii="Times New Roman" w:hAnsi="Times New Roman"/>
                <w:sz w:val="24"/>
                <w:szCs w:val="24"/>
              </w:rPr>
            </w:pPr>
            <w:r>
              <w:rPr>
                <w:rFonts w:ascii="Times New Roman" w:hAnsi="Times New Roman"/>
                <w:sz w:val="24"/>
                <w:szCs w:val="24"/>
              </w:rPr>
              <w:t>30</w:t>
            </w:r>
          </w:p>
        </w:tc>
        <w:tc>
          <w:tcPr>
            <w:tcW w:w="1368" w:type="dxa"/>
            <w:vAlign w:val="center"/>
          </w:tcPr>
          <w:p w14:paraId="4A262BD5" w14:textId="77777777" w:rsidR="00FE5D47" w:rsidRPr="000059AB" w:rsidRDefault="00FE5D47" w:rsidP="00FE5D47">
            <w:pPr>
              <w:jc w:val="center"/>
              <w:rPr>
                <w:rFonts w:ascii="Times New Roman" w:hAnsi="Times New Roman"/>
                <w:sz w:val="20"/>
                <w:szCs w:val="20"/>
              </w:rPr>
            </w:pPr>
          </w:p>
        </w:tc>
        <w:tc>
          <w:tcPr>
            <w:tcW w:w="1365" w:type="dxa"/>
            <w:vAlign w:val="center"/>
          </w:tcPr>
          <w:p w14:paraId="356C662B" w14:textId="77777777" w:rsidR="00FE5D47" w:rsidRPr="000059AB" w:rsidRDefault="00FE5D47" w:rsidP="00FE5D47">
            <w:pPr>
              <w:jc w:val="center"/>
              <w:rPr>
                <w:rFonts w:ascii="Times New Roman" w:hAnsi="Times New Roman"/>
                <w:sz w:val="20"/>
                <w:szCs w:val="20"/>
              </w:rPr>
            </w:pPr>
          </w:p>
        </w:tc>
        <w:tc>
          <w:tcPr>
            <w:tcW w:w="1500" w:type="dxa"/>
            <w:vAlign w:val="center"/>
          </w:tcPr>
          <w:p w14:paraId="1A9846A8" w14:textId="77777777" w:rsidR="00FE5D47" w:rsidRPr="000059AB" w:rsidRDefault="00FE5D47" w:rsidP="00FE5D47">
            <w:pPr>
              <w:jc w:val="center"/>
              <w:rPr>
                <w:rFonts w:ascii="Times New Roman" w:hAnsi="Times New Roman"/>
                <w:sz w:val="20"/>
                <w:szCs w:val="20"/>
              </w:rPr>
            </w:pPr>
          </w:p>
        </w:tc>
        <w:tc>
          <w:tcPr>
            <w:tcW w:w="1399" w:type="dxa"/>
            <w:vAlign w:val="center"/>
          </w:tcPr>
          <w:p w14:paraId="5EDB5600" w14:textId="77777777" w:rsidR="00FE5D47" w:rsidRPr="000059AB" w:rsidRDefault="00FE5D47" w:rsidP="00FE5D47">
            <w:pPr>
              <w:jc w:val="center"/>
              <w:rPr>
                <w:rFonts w:ascii="Times New Roman" w:hAnsi="Times New Roman"/>
                <w:sz w:val="20"/>
                <w:szCs w:val="20"/>
              </w:rPr>
            </w:pPr>
          </w:p>
        </w:tc>
      </w:tr>
      <w:tr w:rsidR="00FE5D47" w:rsidRPr="000059AB" w14:paraId="4B5AA8C5" w14:textId="77777777" w:rsidTr="00696F10">
        <w:trPr>
          <w:trHeight w:val="211"/>
        </w:trPr>
        <w:tc>
          <w:tcPr>
            <w:tcW w:w="586" w:type="dxa"/>
          </w:tcPr>
          <w:p w14:paraId="697A8802" w14:textId="206D9AC3" w:rsidR="00FE5D47" w:rsidRPr="000059AB" w:rsidRDefault="00FE5D47" w:rsidP="00FE5D47">
            <w:pPr>
              <w:jc w:val="center"/>
              <w:rPr>
                <w:rFonts w:ascii="Times New Roman" w:hAnsi="Times New Roman"/>
                <w:b/>
                <w:sz w:val="20"/>
                <w:szCs w:val="20"/>
              </w:rPr>
            </w:pPr>
            <w:r>
              <w:rPr>
                <w:rFonts w:ascii="Times New Roman" w:hAnsi="Times New Roman"/>
                <w:b/>
                <w:sz w:val="20"/>
                <w:szCs w:val="20"/>
              </w:rPr>
              <w:t>4</w:t>
            </w:r>
          </w:p>
        </w:tc>
        <w:tc>
          <w:tcPr>
            <w:tcW w:w="1907" w:type="dxa"/>
            <w:vAlign w:val="center"/>
          </w:tcPr>
          <w:p w14:paraId="1CC0A86B" w14:textId="531B5290" w:rsidR="00FE5D47" w:rsidRPr="00671234" w:rsidRDefault="00FE5D47" w:rsidP="00FE5D47">
            <w:pPr>
              <w:jc w:val="center"/>
              <w:rPr>
                <w:rFonts w:ascii="Times New Roman" w:hAnsi="Times New Roman"/>
                <w:sz w:val="24"/>
                <w:szCs w:val="24"/>
                <w:lang w:eastAsia="ru-RU"/>
              </w:rPr>
            </w:pPr>
            <w:r>
              <w:rPr>
                <w:rFonts w:ascii="Times New Roman" w:hAnsi="Times New Roman"/>
                <w:sz w:val="24"/>
                <w:szCs w:val="24"/>
              </w:rPr>
              <w:t xml:space="preserve">Переборка ЗПУ с заменой ремонтного комплекта </w:t>
            </w:r>
          </w:p>
        </w:tc>
        <w:tc>
          <w:tcPr>
            <w:tcW w:w="1179" w:type="dxa"/>
            <w:vAlign w:val="center"/>
          </w:tcPr>
          <w:p w14:paraId="2609D5BB" w14:textId="5A3B3CDF" w:rsidR="00FE5D47" w:rsidRDefault="00FE5D47" w:rsidP="00FE5D47">
            <w:pPr>
              <w:jc w:val="center"/>
              <w:rPr>
                <w:rFonts w:ascii="Times New Roman" w:hAnsi="Times New Roman"/>
                <w:sz w:val="24"/>
                <w:szCs w:val="24"/>
              </w:rPr>
            </w:pPr>
            <w:r>
              <w:rPr>
                <w:rFonts w:ascii="Times New Roman" w:hAnsi="Times New Roman"/>
                <w:sz w:val="24"/>
                <w:szCs w:val="24"/>
              </w:rPr>
              <w:t>шт.</w:t>
            </w:r>
          </w:p>
        </w:tc>
        <w:tc>
          <w:tcPr>
            <w:tcW w:w="818" w:type="dxa"/>
            <w:vAlign w:val="center"/>
          </w:tcPr>
          <w:p w14:paraId="62593E00" w14:textId="2D9B19B2" w:rsidR="00FE5D47" w:rsidRDefault="00FE5D47" w:rsidP="00FE5D47">
            <w:pPr>
              <w:jc w:val="center"/>
              <w:rPr>
                <w:rFonts w:ascii="Times New Roman" w:hAnsi="Times New Roman"/>
                <w:sz w:val="24"/>
                <w:szCs w:val="24"/>
              </w:rPr>
            </w:pPr>
            <w:r>
              <w:rPr>
                <w:rFonts w:ascii="Times New Roman" w:hAnsi="Times New Roman"/>
                <w:sz w:val="24"/>
                <w:szCs w:val="24"/>
              </w:rPr>
              <w:t>30</w:t>
            </w:r>
          </w:p>
        </w:tc>
        <w:tc>
          <w:tcPr>
            <w:tcW w:w="1368" w:type="dxa"/>
            <w:vAlign w:val="center"/>
          </w:tcPr>
          <w:p w14:paraId="14AC6264" w14:textId="77777777" w:rsidR="00FE5D47" w:rsidRPr="000059AB" w:rsidRDefault="00FE5D47" w:rsidP="00FE5D47">
            <w:pPr>
              <w:jc w:val="center"/>
              <w:rPr>
                <w:rFonts w:ascii="Times New Roman" w:hAnsi="Times New Roman"/>
                <w:sz w:val="20"/>
                <w:szCs w:val="20"/>
              </w:rPr>
            </w:pPr>
          </w:p>
        </w:tc>
        <w:tc>
          <w:tcPr>
            <w:tcW w:w="1365" w:type="dxa"/>
            <w:vAlign w:val="center"/>
          </w:tcPr>
          <w:p w14:paraId="34474862" w14:textId="77777777" w:rsidR="00FE5D47" w:rsidRPr="000059AB" w:rsidRDefault="00FE5D47" w:rsidP="00FE5D47">
            <w:pPr>
              <w:jc w:val="center"/>
              <w:rPr>
                <w:rFonts w:ascii="Times New Roman" w:hAnsi="Times New Roman"/>
                <w:sz w:val="20"/>
                <w:szCs w:val="20"/>
              </w:rPr>
            </w:pPr>
          </w:p>
        </w:tc>
        <w:tc>
          <w:tcPr>
            <w:tcW w:w="1500" w:type="dxa"/>
            <w:vAlign w:val="center"/>
          </w:tcPr>
          <w:p w14:paraId="2DB097F7" w14:textId="77777777" w:rsidR="00FE5D47" w:rsidRPr="000059AB" w:rsidRDefault="00FE5D47" w:rsidP="00FE5D47">
            <w:pPr>
              <w:jc w:val="center"/>
              <w:rPr>
                <w:rFonts w:ascii="Times New Roman" w:hAnsi="Times New Roman"/>
                <w:sz w:val="20"/>
                <w:szCs w:val="20"/>
              </w:rPr>
            </w:pPr>
          </w:p>
        </w:tc>
        <w:tc>
          <w:tcPr>
            <w:tcW w:w="1399" w:type="dxa"/>
            <w:vAlign w:val="center"/>
          </w:tcPr>
          <w:p w14:paraId="6AC2B9B1" w14:textId="77777777" w:rsidR="00FE5D47" w:rsidRPr="000059AB" w:rsidRDefault="00FE5D47" w:rsidP="00FE5D47">
            <w:pPr>
              <w:jc w:val="center"/>
              <w:rPr>
                <w:rFonts w:ascii="Times New Roman" w:hAnsi="Times New Roman"/>
                <w:sz w:val="20"/>
                <w:szCs w:val="20"/>
              </w:rPr>
            </w:pPr>
          </w:p>
        </w:tc>
      </w:tr>
      <w:tr w:rsidR="00FE5D47" w:rsidRPr="000059AB" w14:paraId="7440A2DB" w14:textId="77777777" w:rsidTr="00696F10">
        <w:trPr>
          <w:trHeight w:val="211"/>
        </w:trPr>
        <w:tc>
          <w:tcPr>
            <w:tcW w:w="586" w:type="dxa"/>
          </w:tcPr>
          <w:p w14:paraId="3AC6DC2B" w14:textId="27D6DEFE" w:rsidR="00FE5D47" w:rsidRPr="000059AB" w:rsidRDefault="00FE5D47" w:rsidP="00FE5D47">
            <w:pPr>
              <w:jc w:val="center"/>
              <w:rPr>
                <w:rFonts w:ascii="Times New Roman" w:hAnsi="Times New Roman"/>
                <w:b/>
                <w:sz w:val="20"/>
                <w:szCs w:val="20"/>
              </w:rPr>
            </w:pPr>
            <w:r>
              <w:rPr>
                <w:rFonts w:ascii="Times New Roman" w:hAnsi="Times New Roman"/>
                <w:b/>
                <w:sz w:val="20"/>
                <w:szCs w:val="20"/>
              </w:rPr>
              <w:t>5</w:t>
            </w:r>
          </w:p>
        </w:tc>
        <w:tc>
          <w:tcPr>
            <w:tcW w:w="1907" w:type="dxa"/>
            <w:vAlign w:val="center"/>
          </w:tcPr>
          <w:p w14:paraId="79F93E80" w14:textId="32357D9C" w:rsidR="00FE5D47" w:rsidRPr="00671234" w:rsidRDefault="00FE5D47" w:rsidP="00FE5D47">
            <w:pPr>
              <w:jc w:val="center"/>
              <w:rPr>
                <w:rFonts w:ascii="Times New Roman" w:hAnsi="Times New Roman"/>
                <w:sz w:val="24"/>
                <w:szCs w:val="24"/>
                <w:lang w:eastAsia="ru-RU"/>
              </w:rPr>
            </w:pPr>
            <w:r>
              <w:rPr>
                <w:rFonts w:ascii="Times New Roman" w:hAnsi="Times New Roman"/>
                <w:sz w:val="24"/>
                <w:szCs w:val="24"/>
              </w:rPr>
              <w:t>Транспортные расходы</w:t>
            </w:r>
          </w:p>
        </w:tc>
        <w:tc>
          <w:tcPr>
            <w:tcW w:w="1179" w:type="dxa"/>
            <w:vAlign w:val="center"/>
          </w:tcPr>
          <w:p w14:paraId="69DFAF61" w14:textId="49208923" w:rsidR="00FE5D47" w:rsidRDefault="00FE5D47" w:rsidP="00FE5D47">
            <w:pPr>
              <w:jc w:val="center"/>
              <w:rPr>
                <w:rFonts w:ascii="Times New Roman" w:hAnsi="Times New Roman"/>
                <w:sz w:val="24"/>
                <w:szCs w:val="24"/>
              </w:rPr>
            </w:pPr>
            <w:r>
              <w:rPr>
                <w:rFonts w:ascii="Times New Roman" w:hAnsi="Times New Roman"/>
                <w:sz w:val="24"/>
                <w:szCs w:val="24"/>
              </w:rPr>
              <w:t>Рейс</w:t>
            </w:r>
          </w:p>
        </w:tc>
        <w:tc>
          <w:tcPr>
            <w:tcW w:w="818" w:type="dxa"/>
            <w:vAlign w:val="center"/>
          </w:tcPr>
          <w:p w14:paraId="4558183F" w14:textId="0039D7CA" w:rsidR="00FE5D47" w:rsidRDefault="00FE5D47" w:rsidP="00FE5D47">
            <w:pPr>
              <w:jc w:val="center"/>
              <w:rPr>
                <w:rFonts w:ascii="Times New Roman" w:hAnsi="Times New Roman"/>
                <w:sz w:val="24"/>
                <w:szCs w:val="24"/>
              </w:rPr>
            </w:pPr>
            <w:r>
              <w:rPr>
                <w:rFonts w:ascii="Times New Roman" w:hAnsi="Times New Roman"/>
                <w:sz w:val="24"/>
                <w:szCs w:val="24"/>
              </w:rPr>
              <w:t>2</w:t>
            </w:r>
          </w:p>
        </w:tc>
        <w:tc>
          <w:tcPr>
            <w:tcW w:w="1368" w:type="dxa"/>
            <w:vAlign w:val="center"/>
          </w:tcPr>
          <w:p w14:paraId="5FA6F3F7" w14:textId="77777777" w:rsidR="00FE5D47" w:rsidRPr="000059AB" w:rsidRDefault="00FE5D47" w:rsidP="00FE5D47">
            <w:pPr>
              <w:jc w:val="center"/>
              <w:rPr>
                <w:rFonts w:ascii="Times New Roman" w:hAnsi="Times New Roman"/>
                <w:sz w:val="20"/>
                <w:szCs w:val="20"/>
              </w:rPr>
            </w:pPr>
          </w:p>
        </w:tc>
        <w:tc>
          <w:tcPr>
            <w:tcW w:w="1365" w:type="dxa"/>
            <w:vAlign w:val="center"/>
          </w:tcPr>
          <w:p w14:paraId="22EA24B9" w14:textId="77777777" w:rsidR="00FE5D47" w:rsidRPr="000059AB" w:rsidRDefault="00FE5D47" w:rsidP="00FE5D47">
            <w:pPr>
              <w:jc w:val="center"/>
              <w:rPr>
                <w:rFonts w:ascii="Times New Roman" w:hAnsi="Times New Roman"/>
                <w:sz w:val="20"/>
                <w:szCs w:val="20"/>
              </w:rPr>
            </w:pPr>
          </w:p>
        </w:tc>
        <w:tc>
          <w:tcPr>
            <w:tcW w:w="1500" w:type="dxa"/>
            <w:vAlign w:val="center"/>
          </w:tcPr>
          <w:p w14:paraId="0B8F8675" w14:textId="77777777" w:rsidR="00FE5D47" w:rsidRPr="000059AB" w:rsidRDefault="00FE5D47" w:rsidP="00FE5D47">
            <w:pPr>
              <w:jc w:val="center"/>
              <w:rPr>
                <w:rFonts w:ascii="Times New Roman" w:hAnsi="Times New Roman"/>
                <w:sz w:val="20"/>
                <w:szCs w:val="20"/>
              </w:rPr>
            </w:pPr>
          </w:p>
        </w:tc>
        <w:tc>
          <w:tcPr>
            <w:tcW w:w="1399" w:type="dxa"/>
            <w:vAlign w:val="center"/>
          </w:tcPr>
          <w:p w14:paraId="1C25E14A" w14:textId="77777777" w:rsidR="00FE5D47" w:rsidRPr="000059AB" w:rsidRDefault="00FE5D47" w:rsidP="00FE5D47">
            <w:pPr>
              <w:jc w:val="center"/>
              <w:rPr>
                <w:rFonts w:ascii="Times New Roman" w:hAnsi="Times New Roman"/>
                <w:sz w:val="20"/>
                <w:szCs w:val="20"/>
              </w:rPr>
            </w:pPr>
          </w:p>
        </w:tc>
      </w:tr>
      <w:tr w:rsidR="00FE5D47" w:rsidRPr="000059AB" w14:paraId="74D75A5A" w14:textId="77777777" w:rsidTr="00CB16EB">
        <w:trPr>
          <w:trHeight w:val="211"/>
        </w:trPr>
        <w:tc>
          <w:tcPr>
            <w:tcW w:w="5858" w:type="dxa"/>
            <w:gridSpan w:val="5"/>
          </w:tcPr>
          <w:p w14:paraId="33B2D5FC" w14:textId="77777777" w:rsidR="00FE5D47" w:rsidRPr="000059AB" w:rsidRDefault="00FE5D47" w:rsidP="00FE5D47">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6EC7F22C" w14:textId="77777777" w:rsidR="00FE5D47" w:rsidRPr="000059AB" w:rsidRDefault="00FE5D47" w:rsidP="00FE5D47">
            <w:pPr>
              <w:jc w:val="center"/>
              <w:rPr>
                <w:rFonts w:ascii="Times New Roman" w:hAnsi="Times New Roman"/>
                <w:sz w:val="20"/>
                <w:szCs w:val="20"/>
              </w:rPr>
            </w:pPr>
          </w:p>
        </w:tc>
        <w:tc>
          <w:tcPr>
            <w:tcW w:w="1500" w:type="dxa"/>
          </w:tcPr>
          <w:p w14:paraId="07A262B8" w14:textId="77777777" w:rsidR="00FE5D47" w:rsidRPr="000059AB" w:rsidRDefault="00FE5D47" w:rsidP="00FE5D47">
            <w:pPr>
              <w:jc w:val="center"/>
              <w:rPr>
                <w:rFonts w:ascii="Times New Roman" w:hAnsi="Times New Roman"/>
                <w:sz w:val="20"/>
                <w:szCs w:val="20"/>
              </w:rPr>
            </w:pPr>
          </w:p>
        </w:tc>
        <w:tc>
          <w:tcPr>
            <w:tcW w:w="1399" w:type="dxa"/>
          </w:tcPr>
          <w:p w14:paraId="7BB1F37F" w14:textId="77777777" w:rsidR="00FE5D47" w:rsidRPr="000059AB" w:rsidRDefault="00FE5D47" w:rsidP="00FE5D47">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66531D4C"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FE5D47">
        <w:rPr>
          <w:rFonts w:ascii="Times New Roman" w:hAnsi="Times New Roman"/>
          <w:sz w:val="24"/>
          <w:szCs w:val="24"/>
        </w:rPr>
        <w:t>Оказание</w:t>
      </w:r>
      <w:r w:rsidR="00FE5D47" w:rsidRPr="00FE5D47">
        <w:rPr>
          <w:rFonts w:ascii="Times New Roman" w:hAnsi="Times New Roman"/>
          <w:sz w:val="24"/>
          <w:szCs w:val="24"/>
        </w:rPr>
        <w:t xml:space="preserve"> услуг по освидетельствованию, перезаправке и ремонту модулей автоматического газового пожаротушения «FE-ISM-300-80-8» и «LPG-128-80» для нужд филиала «Тюменский НПЗ» (г. Тюмень) в целях восстановления работоспособности установки автоматического газового пожаротушения (без рассмотрения аналогов).</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 xml:space="preserve">625047, Тюменская область, Тюменская область, </w:t>
      </w:r>
      <w:proofErr w:type="spellStart"/>
      <w:r w:rsidR="006867E5" w:rsidRPr="00BB182D">
        <w:rPr>
          <w:rFonts w:ascii="Times New Roman" w:hAnsi="Times New Roman"/>
          <w:sz w:val="24"/>
          <w:szCs w:val="24"/>
          <w:lang w:eastAsia="ru-RU"/>
        </w:rPr>
        <w:t>г.о</w:t>
      </w:r>
      <w:proofErr w:type="spellEnd"/>
      <w:r w:rsidR="006867E5" w:rsidRPr="00BB182D">
        <w:rPr>
          <w:rFonts w:ascii="Times New Roman" w:hAnsi="Times New Roman"/>
          <w:sz w:val="24"/>
          <w:szCs w:val="24"/>
          <w:lang w:eastAsia="ru-RU"/>
        </w:rPr>
        <w:t>.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01693E5C"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FE5D47" w:rsidRPr="00FE5D47">
        <w:rPr>
          <w:rFonts w:ascii="Times New Roman" w:hAnsi="Times New Roman"/>
          <w:sz w:val="24"/>
          <w:szCs w:val="24"/>
        </w:rPr>
        <w:t>30 рабочих дней с даты заключения Договора. Досрочная поставка осуществляется по соглашению Сторон</w:t>
      </w:r>
      <w:r w:rsidR="00843F10" w:rsidRPr="00BB182D">
        <w:rPr>
          <w:rFonts w:ascii="Times New Roman" w:hAnsi="Times New Roman"/>
          <w:sz w:val="24"/>
          <w:szCs w:val="24"/>
        </w:rPr>
        <w:t>.</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13"/>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D47"/>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21163</Words>
  <Characters>120632</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2024-04-15T14:04:00Z</dcterms:modified>
</cp:coreProperties>
</file>