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619A59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76384A" w:rsidRPr="0076384A">
        <w:rPr>
          <w:rStyle w:val="afffff5"/>
          <w:rFonts w:ascii="Times New Roman" w:hAnsi="Times New Roman"/>
          <w:sz w:val="32"/>
          <w:szCs w:val="32"/>
        </w:rPr>
        <w:t>Химреагент</w:t>
      </w:r>
      <w:r w:rsidR="0076384A">
        <w:rPr>
          <w:rStyle w:val="afffff5"/>
          <w:rFonts w:ascii="Times New Roman" w:hAnsi="Times New Roman"/>
          <w:sz w:val="32"/>
          <w:szCs w:val="32"/>
        </w:rPr>
        <w:t>ов</w:t>
      </w:r>
      <w:r w:rsidR="0076384A" w:rsidRPr="0076384A">
        <w:rPr>
          <w:rStyle w:val="afffff5"/>
          <w:rFonts w:ascii="Times New Roman" w:hAnsi="Times New Roman"/>
          <w:sz w:val="32"/>
          <w:szCs w:val="32"/>
        </w:rPr>
        <w:t xml:space="preserve"> для УПЭС и УГПМ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76384A">
        <w:rPr>
          <w:rFonts w:ascii="Times New Roman" w:hAnsi="Times New Roman"/>
          <w:b/>
          <w:bCs/>
          <w:smallCaps/>
          <w:spacing w:val="5"/>
          <w:sz w:val="32"/>
          <w:szCs w:val="32"/>
        </w:rPr>
        <w:t>с</w:t>
      </w:r>
      <w:r w:rsidR="00A3653C">
        <w:rPr>
          <w:rFonts w:ascii="Times New Roman" w:hAnsi="Times New Roman"/>
          <w:b/>
          <w:bCs/>
          <w:smallCaps/>
          <w:spacing w:val="5"/>
          <w:sz w:val="32"/>
          <w:szCs w:val="32"/>
        </w:rPr>
        <w:t xml:space="preserve"> рассмотрени</w:t>
      </w:r>
      <w:r w:rsidR="0076384A">
        <w:rPr>
          <w:rFonts w:ascii="Times New Roman" w:hAnsi="Times New Roman"/>
          <w:b/>
          <w:bCs/>
          <w:smallCaps/>
          <w:spacing w:val="5"/>
          <w:sz w:val="32"/>
          <w:szCs w:val="32"/>
        </w:rPr>
        <w:t>ем</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5727C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5727C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5727C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5727C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5727C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5727C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5727C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5727C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5727C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5727C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5727C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5727C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5727C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5727C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5727C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5727C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5727C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5727C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5727C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5727C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5727C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5727C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5727C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5727C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5727C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5727C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5727C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5727C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5727C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5727C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5727C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5727C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5727C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5727C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5727C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5727C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5727C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5727C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5727C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5727C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5727C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5727C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5727C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5727C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5727C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5727C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5727C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5727C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5727C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B41F982"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76384A">
              <w:rPr>
                <w:rFonts w:ascii="Times New Roman" w:hAnsi="Times New Roman"/>
                <w:sz w:val="24"/>
                <w:szCs w:val="24"/>
              </w:rPr>
              <w:t>х</w:t>
            </w:r>
            <w:r w:rsidR="0076384A" w:rsidRPr="0076384A">
              <w:rPr>
                <w:rFonts w:ascii="Times New Roman" w:hAnsi="Times New Roman"/>
                <w:sz w:val="24"/>
                <w:szCs w:val="24"/>
              </w:rPr>
              <w:t>имреагент</w:t>
            </w:r>
            <w:r w:rsidR="0076384A">
              <w:rPr>
                <w:rFonts w:ascii="Times New Roman" w:hAnsi="Times New Roman"/>
                <w:sz w:val="24"/>
                <w:szCs w:val="24"/>
              </w:rPr>
              <w:t>ов</w:t>
            </w:r>
            <w:r w:rsidR="0076384A" w:rsidRPr="0076384A">
              <w:rPr>
                <w:rFonts w:ascii="Times New Roman" w:hAnsi="Times New Roman"/>
                <w:sz w:val="24"/>
                <w:szCs w:val="24"/>
              </w:rPr>
              <w:t xml:space="preserve"> для УПЭС и УГПМ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76384A">
              <w:rPr>
                <w:rFonts w:ascii="Times New Roman" w:hAnsi="Times New Roman"/>
                <w:sz w:val="24"/>
                <w:szCs w:val="24"/>
              </w:rPr>
              <w:t>с</w:t>
            </w:r>
            <w:r>
              <w:rPr>
                <w:rFonts w:ascii="Times New Roman" w:hAnsi="Times New Roman"/>
                <w:sz w:val="24"/>
                <w:szCs w:val="24"/>
              </w:rPr>
              <w:t xml:space="preserve"> рассмотрени</w:t>
            </w:r>
            <w:r w:rsidR="0076384A">
              <w:rPr>
                <w:rFonts w:ascii="Times New Roman" w:hAnsi="Times New Roman"/>
                <w:sz w:val="24"/>
                <w:szCs w:val="24"/>
              </w:rPr>
              <w:t>ем</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7C3EA6A" w:rsidR="001F5D46" w:rsidRPr="00A65F11" w:rsidRDefault="0076384A"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861</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DFDA928" w14:textId="77777777" w:rsidR="0076384A" w:rsidRDefault="0076384A" w:rsidP="0076384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3 621 960 </w:t>
            </w:r>
            <w:r w:rsidRPr="00DD1558">
              <w:rPr>
                <w:rFonts w:ascii="Times New Roman" w:hAnsi="Times New Roman"/>
                <w:bCs/>
                <w:sz w:val="24"/>
                <w:szCs w:val="24"/>
                <w:lang w:eastAsia="en-US"/>
              </w:rPr>
              <w:t>(</w:t>
            </w:r>
            <w:r w:rsidRPr="00AF6D24">
              <w:rPr>
                <w:rFonts w:ascii="Times New Roman" w:hAnsi="Times New Roman"/>
                <w:bCs/>
                <w:sz w:val="24"/>
                <w:szCs w:val="24"/>
                <w:lang w:eastAsia="en-US"/>
              </w:rPr>
              <w:t>Три миллиона шестьсот двадцать одна тысяча девят</w:t>
            </w:r>
            <w:r>
              <w:rPr>
                <w:rFonts w:ascii="Times New Roman" w:hAnsi="Times New Roman"/>
                <w:bCs/>
                <w:sz w:val="24"/>
                <w:szCs w:val="24"/>
                <w:lang w:eastAsia="en-US"/>
              </w:rPr>
              <w:t>ьсот шестьдесят) руб. 00 коп</w:t>
            </w:r>
            <w:r w:rsidRPr="00DD1558">
              <w:rPr>
                <w:rFonts w:ascii="Times New Roman" w:hAnsi="Times New Roman"/>
                <w:bCs/>
                <w:sz w:val="24"/>
                <w:szCs w:val="24"/>
                <w:lang w:eastAsia="en-US"/>
              </w:rPr>
              <w:t xml:space="preserve">, </w:t>
            </w:r>
            <w:r w:rsidRPr="00562602">
              <w:rPr>
                <w:rFonts w:ascii="Times New Roman" w:hAnsi="Times New Roman"/>
                <w:bCs/>
                <w:sz w:val="24"/>
                <w:szCs w:val="24"/>
                <w:lang w:eastAsia="en-US"/>
              </w:rPr>
              <w:t>в т.</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ч. НДС 20% </w:t>
            </w:r>
          </w:p>
          <w:p w14:paraId="774F33C7" w14:textId="77777777" w:rsidR="0076384A" w:rsidRPr="00562602" w:rsidRDefault="0076384A" w:rsidP="0076384A">
            <w:pPr>
              <w:pStyle w:val="a3"/>
              <w:numPr>
                <w:ilvl w:val="0"/>
                <w:numId w:val="0"/>
              </w:numPr>
              <w:spacing w:before="0"/>
              <w:rPr>
                <w:rFonts w:ascii="Times New Roman" w:hAnsi="Times New Roman"/>
                <w:bCs/>
                <w:sz w:val="24"/>
                <w:szCs w:val="24"/>
                <w:lang w:eastAsia="en-US"/>
              </w:rPr>
            </w:pPr>
            <w:r w:rsidRPr="00AF6D24">
              <w:rPr>
                <w:rFonts w:ascii="Times New Roman" w:hAnsi="Times New Roman"/>
                <w:bCs/>
                <w:sz w:val="24"/>
                <w:szCs w:val="24"/>
                <w:lang w:eastAsia="en-US"/>
              </w:rPr>
              <w:t xml:space="preserve">603 660 </w:t>
            </w:r>
            <w:r w:rsidRPr="00562602">
              <w:rPr>
                <w:rFonts w:ascii="Times New Roman" w:hAnsi="Times New Roman"/>
                <w:bCs/>
                <w:sz w:val="24"/>
                <w:szCs w:val="24"/>
                <w:lang w:eastAsia="en-US"/>
              </w:rPr>
              <w:t>(</w:t>
            </w:r>
            <w:r w:rsidRPr="00AF6D24">
              <w:rPr>
                <w:rFonts w:ascii="Times New Roman" w:hAnsi="Times New Roman"/>
                <w:bCs/>
                <w:sz w:val="24"/>
                <w:szCs w:val="24"/>
                <w:lang w:eastAsia="en-US"/>
              </w:rPr>
              <w:t>Шестьсот три тысячи шест</w:t>
            </w:r>
            <w:r>
              <w:rPr>
                <w:rFonts w:ascii="Times New Roman" w:hAnsi="Times New Roman"/>
                <w:bCs/>
                <w:sz w:val="24"/>
                <w:szCs w:val="24"/>
                <w:lang w:eastAsia="en-US"/>
              </w:rPr>
              <w:t>ьсот шестьдесят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НДС 20%</w:t>
            </w:r>
          </w:p>
          <w:p w14:paraId="348247BD" w14:textId="77777777" w:rsidR="0076384A" w:rsidRPr="00562602" w:rsidRDefault="0076384A" w:rsidP="0076384A">
            <w:pPr>
              <w:pStyle w:val="a3"/>
              <w:numPr>
                <w:ilvl w:val="0"/>
                <w:numId w:val="0"/>
              </w:numPr>
              <w:spacing w:before="0"/>
              <w:rPr>
                <w:rFonts w:ascii="Times New Roman" w:hAnsi="Times New Roman"/>
                <w:bCs/>
                <w:sz w:val="24"/>
                <w:szCs w:val="24"/>
                <w:lang w:eastAsia="en-US"/>
              </w:rPr>
            </w:pPr>
            <w:r w:rsidRPr="00AF6D24">
              <w:rPr>
                <w:rFonts w:ascii="Times New Roman" w:hAnsi="Times New Roman"/>
                <w:bCs/>
                <w:sz w:val="24"/>
                <w:szCs w:val="24"/>
                <w:lang w:eastAsia="en-US"/>
              </w:rPr>
              <w:t xml:space="preserve">3 018 300 </w:t>
            </w:r>
            <w:r w:rsidRPr="00562602">
              <w:rPr>
                <w:rFonts w:ascii="Times New Roman" w:hAnsi="Times New Roman"/>
                <w:bCs/>
                <w:sz w:val="24"/>
                <w:szCs w:val="24"/>
                <w:lang w:eastAsia="en-US"/>
              </w:rPr>
              <w:t>(</w:t>
            </w:r>
            <w:r w:rsidRPr="00AF6D24">
              <w:rPr>
                <w:rFonts w:ascii="Times New Roman" w:hAnsi="Times New Roman"/>
                <w:bCs/>
                <w:sz w:val="24"/>
                <w:szCs w:val="24"/>
                <w:lang w:eastAsia="en-US"/>
              </w:rPr>
              <w:t>Три миллиона восемнадца</w:t>
            </w:r>
            <w:r>
              <w:rPr>
                <w:rFonts w:ascii="Times New Roman" w:hAnsi="Times New Roman"/>
                <w:bCs/>
                <w:sz w:val="24"/>
                <w:szCs w:val="24"/>
                <w:lang w:eastAsia="en-US"/>
              </w:rPr>
              <w:t>ть тысяч триста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p w14:paraId="7A101E82" w14:textId="77777777" w:rsidR="00394EED" w:rsidRDefault="00394EED" w:rsidP="006867E5">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2B409CA2" w:rsidR="001F5D46" w:rsidRPr="00697970" w:rsidRDefault="0076384A" w:rsidP="00394EED">
            <w:pPr>
              <w:pStyle w:val="a3"/>
              <w:numPr>
                <w:ilvl w:val="0"/>
                <w:numId w:val="0"/>
              </w:numPr>
              <w:spacing w:before="0"/>
              <w:rPr>
                <w:rFonts w:ascii="Times New Roman" w:hAnsi="Times New Roman"/>
                <w:b/>
                <w:sz w:val="24"/>
                <w:szCs w:val="24"/>
                <w:lang w:eastAsia="en-US"/>
              </w:rPr>
            </w:pPr>
            <w:r w:rsidRPr="0076384A">
              <w:rPr>
                <w:rFonts w:ascii="Times New Roman" w:eastAsia="Calibri" w:hAnsi="Times New Roman"/>
                <w:b/>
                <w:bCs/>
                <w:sz w:val="24"/>
                <w:szCs w:val="24"/>
                <w:lang w:eastAsia="en-US"/>
              </w:rPr>
              <w:lastRenderedPageBreak/>
              <w:t>До 28 июня 2024г.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2B4E28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6384A">
              <w:rPr>
                <w:rFonts w:ascii="Times New Roman" w:hAnsi="Times New Roman"/>
                <w:bCs/>
                <w:spacing w:val="-6"/>
                <w:sz w:val="24"/>
              </w:rPr>
              <w:t>15</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727C3">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22E38B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6384A">
              <w:rPr>
                <w:rFonts w:ascii="Times New Roman" w:hAnsi="Times New Roman"/>
                <w:bCs/>
                <w:sz w:val="24"/>
              </w:rPr>
              <w:t>15</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76384A">
              <w:rPr>
                <w:rFonts w:ascii="Times New Roman" w:hAnsi="Times New Roman"/>
                <w:bCs/>
                <w:spacing w:val="-6"/>
                <w:sz w:val="24"/>
              </w:rPr>
              <w:t>1</w:t>
            </w:r>
            <w:r w:rsidR="005727C3">
              <w:rPr>
                <w:rFonts w:ascii="Times New Roman" w:hAnsi="Times New Roman"/>
                <w:bCs/>
                <w:spacing w:val="-6"/>
                <w:sz w:val="24"/>
              </w:rPr>
              <w:t>9</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8B321D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6384A">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6384A" w:rsidRPr="00562602" w14:paraId="7ED5AB0C" w14:textId="77777777" w:rsidTr="006119BA">
        <w:trPr>
          <w:trHeight w:val="644"/>
        </w:trPr>
        <w:tc>
          <w:tcPr>
            <w:tcW w:w="680" w:type="dxa"/>
            <w:vAlign w:val="center"/>
          </w:tcPr>
          <w:p w14:paraId="403DF906"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4872476" w14:textId="77777777" w:rsidR="0076384A" w:rsidRPr="00562602" w:rsidRDefault="0076384A" w:rsidP="006119BA">
            <w:pPr>
              <w:spacing w:after="0" w:line="240" w:lineRule="auto"/>
              <w:jc w:val="center"/>
              <w:rPr>
                <w:rFonts w:ascii="Times New Roman" w:hAnsi="Times New Roman"/>
                <w:b/>
                <w:sz w:val="24"/>
                <w:szCs w:val="24"/>
              </w:rPr>
            </w:pPr>
          </w:p>
          <w:p w14:paraId="6F8E8F11"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B1374F6" w14:textId="77777777" w:rsidR="0076384A" w:rsidRPr="00562602" w:rsidRDefault="0076384A" w:rsidP="006119BA">
            <w:pPr>
              <w:spacing w:after="0" w:line="240" w:lineRule="auto"/>
              <w:jc w:val="center"/>
              <w:rPr>
                <w:rFonts w:ascii="Times New Roman" w:hAnsi="Times New Roman"/>
                <w:b/>
                <w:sz w:val="24"/>
                <w:szCs w:val="24"/>
              </w:rPr>
            </w:pPr>
          </w:p>
          <w:p w14:paraId="447AEFE3"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B51AE3B"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795F44F"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ECA6399"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55BC9D0"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D59F33F" w14:textId="77777777" w:rsidR="0076384A" w:rsidRPr="00562602" w:rsidRDefault="0076384A" w:rsidP="006119B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6384A" w:rsidRPr="00562602" w14:paraId="2E9ADABC" w14:textId="77777777" w:rsidTr="006119BA">
        <w:trPr>
          <w:trHeight w:val="430"/>
        </w:trPr>
        <w:tc>
          <w:tcPr>
            <w:tcW w:w="680" w:type="dxa"/>
            <w:vAlign w:val="center"/>
          </w:tcPr>
          <w:p w14:paraId="660FF29A" w14:textId="77777777" w:rsidR="0076384A" w:rsidRPr="00AF6D24" w:rsidRDefault="0076384A" w:rsidP="0076384A">
            <w:pPr>
              <w:numPr>
                <w:ilvl w:val="0"/>
                <w:numId w:val="27"/>
              </w:numPr>
              <w:spacing w:after="0" w:line="240" w:lineRule="auto"/>
              <w:ind w:left="0" w:firstLine="0"/>
              <w:jc w:val="center"/>
              <w:rPr>
                <w:rFonts w:ascii="Times New Roman" w:hAnsi="Times New Roman"/>
                <w:sz w:val="24"/>
                <w:szCs w:val="24"/>
              </w:rPr>
            </w:pPr>
          </w:p>
        </w:tc>
        <w:tc>
          <w:tcPr>
            <w:tcW w:w="2297" w:type="dxa"/>
            <w:vAlign w:val="center"/>
          </w:tcPr>
          <w:p w14:paraId="0CDAF8E8" w14:textId="77777777" w:rsidR="0076384A" w:rsidRPr="00AF6D24" w:rsidRDefault="0076384A" w:rsidP="006119BA">
            <w:pPr>
              <w:spacing w:after="0" w:line="240" w:lineRule="auto"/>
              <w:jc w:val="center"/>
              <w:rPr>
                <w:rFonts w:ascii="Times New Roman" w:hAnsi="Times New Roman"/>
                <w:sz w:val="24"/>
                <w:szCs w:val="24"/>
                <w:lang w:eastAsia="ru-RU"/>
              </w:rPr>
            </w:pPr>
            <w:r w:rsidRPr="00AF6D24">
              <w:rPr>
                <w:rFonts w:ascii="Times New Roman" w:hAnsi="Times New Roman"/>
                <w:sz w:val="24"/>
                <w:szCs w:val="24"/>
              </w:rPr>
              <w:t>Нейтрализатор "Геркулес 54505" марка А</w:t>
            </w:r>
          </w:p>
        </w:tc>
        <w:tc>
          <w:tcPr>
            <w:tcW w:w="1418" w:type="dxa"/>
            <w:vAlign w:val="center"/>
          </w:tcPr>
          <w:p w14:paraId="478B9287"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т</w:t>
            </w:r>
          </w:p>
        </w:tc>
        <w:tc>
          <w:tcPr>
            <w:tcW w:w="992" w:type="dxa"/>
            <w:vAlign w:val="center"/>
          </w:tcPr>
          <w:p w14:paraId="5081325D"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0,36</w:t>
            </w:r>
          </w:p>
        </w:tc>
        <w:tc>
          <w:tcPr>
            <w:tcW w:w="1701" w:type="dxa"/>
            <w:vAlign w:val="center"/>
          </w:tcPr>
          <w:p w14:paraId="0775F427"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432 000,00</w:t>
            </w:r>
          </w:p>
        </w:tc>
        <w:tc>
          <w:tcPr>
            <w:tcW w:w="2551" w:type="dxa"/>
          </w:tcPr>
          <w:p w14:paraId="532431E4"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155 520,00</w:t>
            </w:r>
          </w:p>
        </w:tc>
      </w:tr>
      <w:tr w:rsidR="0076384A" w:rsidRPr="00562602" w14:paraId="263FE121" w14:textId="77777777" w:rsidTr="006119BA">
        <w:trPr>
          <w:trHeight w:val="496"/>
        </w:trPr>
        <w:tc>
          <w:tcPr>
            <w:tcW w:w="680" w:type="dxa"/>
            <w:vAlign w:val="center"/>
          </w:tcPr>
          <w:p w14:paraId="05C62F26" w14:textId="77777777" w:rsidR="0076384A" w:rsidRPr="00AF6D24" w:rsidRDefault="0076384A" w:rsidP="0076384A">
            <w:pPr>
              <w:numPr>
                <w:ilvl w:val="0"/>
                <w:numId w:val="27"/>
              </w:numPr>
              <w:spacing w:after="0" w:line="240" w:lineRule="auto"/>
              <w:ind w:left="0" w:firstLine="0"/>
              <w:jc w:val="center"/>
              <w:rPr>
                <w:rFonts w:ascii="Times New Roman" w:hAnsi="Times New Roman"/>
                <w:sz w:val="24"/>
                <w:szCs w:val="24"/>
              </w:rPr>
            </w:pPr>
          </w:p>
        </w:tc>
        <w:tc>
          <w:tcPr>
            <w:tcW w:w="2297" w:type="dxa"/>
            <w:vAlign w:val="center"/>
          </w:tcPr>
          <w:p w14:paraId="1F0B77E8"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Ингибитор коррозии "Геркулес 30617" марка А</w:t>
            </w:r>
          </w:p>
        </w:tc>
        <w:tc>
          <w:tcPr>
            <w:tcW w:w="1418" w:type="dxa"/>
            <w:vAlign w:val="center"/>
          </w:tcPr>
          <w:p w14:paraId="1603D47A"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т</w:t>
            </w:r>
          </w:p>
        </w:tc>
        <w:tc>
          <w:tcPr>
            <w:tcW w:w="992" w:type="dxa"/>
            <w:vAlign w:val="center"/>
          </w:tcPr>
          <w:p w14:paraId="2BFB13F4"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1,44</w:t>
            </w:r>
          </w:p>
        </w:tc>
        <w:tc>
          <w:tcPr>
            <w:tcW w:w="1701" w:type="dxa"/>
            <w:vAlign w:val="center"/>
          </w:tcPr>
          <w:p w14:paraId="5A3943FE"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474 000,00</w:t>
            </w:r>
          </w:p>
        </w:tc>
        <w:tc>
          <w:tcPr>
            <w:tcW w:w="2551" w:type="dxa"/>
          </w:tcPr>
          <w:p w14:paraId="61F244A2"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682 560,00</w:t>
            </w:r>
          </w:p>
        </w:tc>
      </w:tr>
      <w:tr w:rsidR="0076384A" w:rsidRPr="00562602" w14:paraId="141A3788" w14:textId="77777777" w:rsidTr="006119BA">
        <w:trPr>
          <w:trHeight w:val="496"/>
        </w:trPr>
        <w:tc>
          <w:tcPr>
            <w:tcW w:w="680" w:type="dxa"/>
            <w:vAlign w:val="center"/>
          </w:tcPr>
          <w:p w14:paraId="7BAC8680" w14:textId="77777777" w:rsidR="0076384A" w:rsidRPr="00AF6D24" w:rsidRDefault="0076384A" w:rsidP="0076384A">
            <w:pPr>
              <w:numPr>
                <w:ilvl w:val="0"/>
                <w:numId w:val="27"/>
              </w:numPr>
              <w:spacing w:after="0" w:line="240" w:lineRule="auto"/>
              <w:ind w:left="0" w:firstLine="0"/>
              <w:jc w:val="center"/>
              <w:rPr>
                <w:rFonts w:ascii="Times New Roman" w:hAnsi="Times New Roman"/>
                <w:sz w:val="24"/>
                <w:szCs w:val="24"/>
              </w:rPr>
            </w:pPr>
          </w:p>
        </w:tc>
        <w:tc>
          <w:tcPr>
            <w:tcW w:w="2297" w:type="dxa"/>
            <w:vAlign w:val="center"/>
          </w:tcPr>
          <w:p w14:paraId="24B0E2B3"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Деэмульгатор "Геркулес 1017"</w:t>
            </w:r>
          </w:p>
        </w:tc>
        <w:tc>
          <w:tcPr>
            <w:tcW w:w="1418" w:type="dxa"/>
            <w:vAlign w:val="center"/>
          </w:tcPr>
          <w:p w14:paraId="30F5ACCB"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т</w:t>
            </w:r>
          </w:p>
        </w:tc>
        <w:tc>
          <w:tcPr>
            <w:tcW w:w="992" w:type="dxa"/>
            <w:vAlign w:val="center"/>
          </w:tcPr>
          <w:p w14:paraId="5BF2B153"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5,2</w:t>
            </w:r>
          </w:p>
        </w:tc>
        <w:tc>
          <w:tcPr>
            <w:tcW w:w="1701" w:type="dxa"/>
            <w:vAlign w:val="center"/>
          </w:tcPr>
          <w:p w14:paraId="0889A53B"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438 000,00</w:t>
            </w:r>
          </w:p>
        </w:tc>
        <w:tc>
          <w:tcPr>
            <w:tcW w:w="2551" w:type="dxa"/>
          </w:tcPr>
          <w:p w14:paraId="23948760"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2 277 600,00</w:t>
            </w:r>
          </w:p>
        </w:tc>
      </w:tr>
      <w:tr w:rsidR="0076384A" w:rsidRPr="00562602" w14:paraId="718560C4" w14:textId="77777777" w:rsidTr="006119BA">
        <w:trPr>
          <w:trHeight w:val="496"/>
        </w:trPr>
        <w:tc>
          <w:tcPr>
            <w:tcW w:w="680" w:type="dxa"/>
            <w:vAlign w:val="center"/>
          </w:tcPr>
          <w:p w14:paraId="4CD12516" w14:textId="77777777" w:rsidR="0076384A" w:rsidRPr="00AF6D24" w:rsidRDefault="0076384A" w:rsidP="0076384A">
            <w:pPr>
              <w:numPr>
                <w:ilvl w:val="0"/>
                <w:numId w:val="27"/>
              </w:numPr>
              <w:spacing w:after="0" w:line="240" w:lineRule="auto"/>
              <w:ind w:left="0" w:firstLine="0"/>
              <w:jc w:val="center"/>
              <w:rPr>
                <w:rFonts w:ascii="Times New Roman" w:hAnsi="Times New Roman"/>
                <w:sz w:val="24"/>
                <w:szCs w:val="24"/>
              </w:rPr>
            </w:pPr>
          </w:p>
        </w:tc>
        <w:tc>
          <w:tcPr>
            <w:tcW w:w="2297" w:type="dxa"/>
            <w:vAlign w:val="center"/>
          </w:tcPr>
          <w:p w14:paraId="0E889E2D"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Поглотитель кислорода В 9701</w:t>
            </w:r>
          </w:p>
        </w:tc>
        <w:tc>
          <w:tcPr>
            <w:tcW w:w="1418" w:type="dxa"/>
            <w:vAlign w:val="center"/>
          </w:tcPr>
          <w:p w14:paraId="2A28EE61"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т</w:t>
            </w:r>
          </w:p>
        </w:tc>
        <w:tc>
          <w:tcPr>
            <w:tcW w:w="992" w:type="dxa"/>
            <w:vAlign w:val="center"/>
          </w:tcPr>
          <w:p w14:paraId="7F4DC465"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1,72</w:t>
            </w:r>
          </w:p>
        </w:tc>
        <w:tc>
          <w:tcPr>
            <w:tcW w:w="1701" w:type="dxa"/>
            <w:vAlign w:val="center"/>
          </w:tcPr>
          <w:p w14:paraId="657449A1"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246 000,00</w:t>
            </w:r>
          </w:p>
        </w:tc>
        <w:tc>
          <w:tcPr>
            <w:tcW w:w="2551" w:type="dxa"/>
          </w:tcPr>
          <w:p w14:paraId="393997E8"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423 120,00</w:t>
            </w:r>
          </w:p>
        </w:tc>
      </w:tr>
      <w:tr w:rsidR="0076384A" w:rsidRPr="00562602" w14:paraId="4C89D2BD" w14:textId="77777777" w:rsidTr="006119BA">
        <w:trPr>
          <w:trHeight w:val="496"/>
        </w:trPr>
        <w:tc>
          <w:tcPr>
            <w:tcW w:w="680" w:type="dxa"/>
            <w:vAlign w:val="center"/>
          </w:tcPr>
          <w:p w14:paraId="24DE35F7" w14:textId="77777777" w:rsidR="0076384A" w:rsidRPr="00AF6D24" w:rsidRDefault="0076384A" w:rsidP="0076384A">
            <w:pPr>
              <w:numPr>
                <w:ilvl w:val="0"/>
                <w:numId w:val="27"/>
              </w:numPr>
              <w:spacing w:after="0" w:line="240" w:lineRule="auto"/>
              <w:ind w:left="0" w:firstLine="0"/>
              <w:jc w:val="center"/>
              <w:rPr>
                <w:rFonts w:ascii="Times New Roman" w:hAnsi="Times New Roman"/>
                <w:sz w:val="24"/>
                <w:szCs w:val="24"/>
              </w:rPr>
            </w:pPr>
          </w:p>
        </w:tc>
        <w:tc>
          <w:tcPr>
            <w:tcW w:w="2297" w:type="dxa"/>
            <w:vAlign w:val="center"/>
          </w:tcPr>
          <w:p w14:paraId="7BC91AD2"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Ингибитор коррозии "Геркулес 30617" марка Б</w:t>
            </w:r>
          </w:p>
        </w:tc>
        <w:tc>
          <w:tcPr>
            <w:tcW w:w="1418" w:type="dxa"/>
            <w:vAlign w:val="center"/>
          </w:tcPr>
          <w:p w14:paraId="6D16DF2D"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т</w:t>
            </w:r>
          </w:p>
        </w:tc>
        <w:tc>
          <w:tcPr>
            <w:tcW w:w="992" w:type="dxa"/>
            <w:vAlign w:val="center"/>
          </w:tcPr>
          <w:p w14:paraId="217CA8FA"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0,18</w:t>
            </w:r>
          </w:p>
        </w:tc>
        <w:tc>
          <w:tcPr>
            <w:tcW w:w="1701" w:type="dxa"/>
            <w:vAlign w:val="center"/>
          </w:tcPr>
          <w:p w14:paraId="466B3A63"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462 000,00</w:t>
            </w:r>
          </w:p>
        </w:tc>
        <w:tc>
          <w:tcPr>
            <w:tcW w:w="2551" w:type="dxa"/>
          </w:tcPr>
          <w:p w14:paraId="1AABD151" w14:textId="77777777" w:rsidR="0076384A" w:rsidRPr="00AF6D24" w:rsidRDefault="0076384A" w:rsidP="006119BA">
            <w:pPr>
              <w:jc w:val="center"/>
              <w:rPr>
                <w:rFonts w:ascii="Times New Roman" w:hAnsi="Times New Roman"/>
                <w:sz w:val="24"/>
                <w:szCs w:val="24"/>
              </w:rPr>
            </w:pPr>
            <w:r w:rsidRPr="00AF6D24">
              <w:rPr>
                <w:rFonts w:ascii="Times New Roman" w:hAnsi="Times New Roman"/>
                <w:sz w:val="24"/>
                <w:szCs w:val="24"/>
              </w:rPr>
              <w:t>83 160,00</w:t>
            </w:r>
          </w:p>
        </w:tc>
      </w:tr>
      <w:tr w:rsidR="0076384A" w:rsidRPr="00562602" w14:paraId="21827864" w14:textId="77777777" w:rsidTr="006119BA">
        <w:trPr>
          <w:trHeight w:val="2372"/>
        </w:trPr>
        <w:tc>
          <w:tcPr>
            <w:tcW w:w="7088" w:type="dxa"/>
            <w:gridSpan w:val="5"/>
            <w:vAlign w:val="center"/>
          </w:tcPr>
          <w:p w14:paraId="5E666CFB" w14:textId="77777777" w:rsidR="0076384A" w:rsidRPr="00562602" w:rsidRDefault="0076384A" w:rsidP="006119B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A6FCE99" w14:textId="77777777" w:rsidR="0076384A" w:rsidRPr="00AF6D24" w:rsidRDefault="0076384A" w:rsidP="006119BA">
            <w:pPr>
              <w:spacing w:after="0" w:line="240" w:lineRule="auto"/>
              <w:rPr>
                <w:rFonts w:ascii="Times New Roman" w:hAnsi="Times New Roman"/>
                <w:b/>
                <w:bCs/>
                <w:sz w:val="24"/>
                <w:szCs w:val="24"/>
              </w:rPr>
            </w:pPr>
            <w:r w:rsidRPr="00AF6D24">
              <w:rPr>
                <w:rFonts w:ascii="Times New Roman" w:hAnsi="Times New Roman"/>
                <w:b/>
                <w:bCs/>
                <w:sz w:val="24"/>
                <w:szCs w:val="24"/>
              </w:rPr>
              <w:t xml:space="preserve">3 621 960 (Три миллиона шестьсот двадцать одна тысяча девятьсот шестьдесят) руб. 00 коп, в т. ч. НДС 20% </w:t>
            </w:r>
          </w:p>
          <w:p w14:paraId="4E558F42" w14:textId="77777777" w:rsidR="0076384A" w:rsidRPr="00AF6D24" w:rsidRDefault="0076384A" w:rsidP="006119BA">
            <w:pPr>
              <w:spacing w:after="0" w:line="240" w:lineRule="auto"/>
              <w:rPr>
                <w:rFonts w:ascii="Times New Roman" w:hAnsi="Times New Roman"/>
                <w:b/>
                <w:bCs/>
                <w:sz w:val="24"/>
                <w:szCs w:val="24"/>
              </w:rPr>
            </w:pPr>
            <w:r w:rsidRPr="00AF6D24">
              <w:rPr>
                <w:rFonts w:ascii="Times New Roman" w:hAnsi="Times New Roman"/>
                <w:b/>
                <w:bCs/>
                <w:sz w:val="24"/>
                <w:szCs w:val="24"/>
              </w:rPr>
              <w:t>603 660 (Шестьсот три тысячи шестьсот шестьдесят) руб. 00 коп. НДС 20%</w:t>
            </w:r>
          </w:p>
          <w:p w14:paraId="4365C259" w14:textId="77777777" w:rsidR="0076384A" w:rsidRDefault="0076384A" w:rsidP="006119BA">
            <w:pPr>
              <w:rPr>
                <w:rFonts w:ascii="Times New Roman" w:hAnsi="Times New Roman"/>
                <w:b/>
                <w:bCs/>
                <w:sz w:val="24"/>
                <w:szCs w:val="24"/>
              </w:rPr>
            </w:pPr>
            <w:r w:rsidRPr="00AF6D24">
              <w:rPr>
                <w:rFonts w:ascii="Times New Roman" w:hAnsi="Times New Roman"/>
                <w:b/>
                <w:bCs/>
                <w:sz w:val="24"/>
                <w:szCs w:val="24"/>
              </w:rPr>
              <w:t xml:space="preserve">3 018 300 (Три миллиона восемнадцать тысяч триста) руб. 00 коп. без НДС </w:t>
            </w:r>
          </w:p>
          <w:p w14:paraId="31DDB556" w14:textId="1EBB7EF1" w:rsidR="0076384A" w:rsidRPr="00562602" w:rsidRDefault="0076384A" w:rsidP="006119BA">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3744"/>
        <w:gridCol w:w="2974"/>
        <w:gridCol w:w="1368"/>
        <w:gridCol w:w="1279"/>
      </w:tblGrid>
      <w:tr w:rsidR="00B9784B" w:rsidRPr="00562602" w14:paraId="5EB7514A" w14:textId="77777777" w:rsidTr="00B9784B">
        <w:trPr>
          <w:trHeight w:val="628"/>
        </w:trPr>
        <w:tc>
          <w:tcPr>
            <w:tcW w:w="622" w:type="dxa"/>
            <w:vAlign w:val="center"/>
          </w:tcPr>
          <w:p w14:paraId="48F8AF79"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44" w:type="dxa"/>
            <w:vAlign w:val="center"/>
          </w:tcPr>
          <w:p w14:paraId="07708163" w14:textId="4DB7A79A" w:rsidR="00B9784B" w:rsidRPr="00562602" w:rsidRDefault="00B9784B" w:rsidP="00BE725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4" w:type="dxa"/>
          </w:tcPr>
          <w:p w14:paraId="134DDC11" w14:textId="633F88D0" w:rsidR="00B9784B" w:rsidRPr="00562602" w:rsidRDefault="00B9784B" w:rsidP="00BE725A">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68" w:type="dxa"/>
          </w:tcPr>
          <w:p w14:paraId="022070EF" w14:textId="038152B0"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9" w:type="dxa"/>
            <w:vAlign w:val="center"/>
          </w:tcPr>
          <w:p w14:paraId="31993C9E"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6384A" w:rsidRPr="008A4B9C" w14:paraId="572A4B31"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7733" w14:textId="0B107B37" w:rsidR="0076384A" w:rsidRPr="008A4B9C" w:rsidRDefault="0076384A" w:rsidP="0076384A">
            <w:pPr>
              <w:spacing w:after="0" w:line="240" w:lineRule="auto"/>
              <w:rPr>
                <w:rFonts w:ascii="Times New Roman" w:hAnsi="Times New Roman"/>
                <w:sz w:val="24"/>
                <w:szCs w:val="24"/>
              </w:rPr>
            </w:pPr>
            <w:r>
              <w:rPr>
                <w:rFonts w:ascii="Times New Roman" w:hAnsi="Times New Roman"/>
                <w:sz w:val="24"/>
                <w:szCs w:val="24"/>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2807A7E9" w14:textId="02B050D5" w:rsidR="0076384A" w:rsidRPr="00EC7096" w:rsidRDefault="0076384A" w:rsidP="0076384A">
            <w:pPr>
              <w:rPr>
                <w:rFonts w:ascii="Times New Roman" w:hAnsi="Times New Roman"/>
                <w:sz w:val="24"/>
                <w:szCs w:val="24"/>
              </w:rPr>
            </w:pPr>
            <w:r w:rsidRPr="00AF6D24">
              <w:rPr>
                <w:rFonts w:ascii="Times New Roman" w:hAnsi="Times New Roman"/>
              </w:rPr>
              <w:t>Нейтрализатор "Геркулес 54505" марка А</w:t>
            </w:r>
          </w:p>
        </w:tc>
        <w:tc>
          <w:tcPr>
            <w:tcW w:w="2974" w:type="dxa"/>
            <w:tcBorders>
              <w:top w:val="single" w:sz="4" w:space="0" w:color="000000"/>
              <w:left w:val="single" w:sz="4" w:space="0" w:color="000000"/>
              <w:bottom w:val="single" w:sz="4" w:space="0" w:color="000000"/>
              <w:right w:val="single" w:sz="4" w:space="0" w:color="000000"/>
            </w:tcBorders>
          </w:tcPr>
          <w:p w14:paraId="7D913511" w14:textId="77777777" w:rsidR="0076384A" w:rsidRDefault="0076384A" w:rsidP="0076384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5AF4" w14:textId="74016B3F" w:rsidR="0076384A" w:rsidRPr="00396614" w:rsidRDefault="0076384A" w:rsidP="0076384A">
            <w:pPr>
              <w:jc w:val="center"/>
              <w:rPr>
                <w:rFonts w:ascii="Times New Roman" w:hAnsi="Times New Roman"/>
                <w:sz w:val="24"/>
                <w:szCs w:val="24"/>
              </w:rPr>
            </w:pPr>
            <w:r w:rsidRPr="00AF6D24">
              <w:rPr>
                <w:rFonts w:ascii="Times New Roman" w:hAnsi="Times New Roman"/>
                <w:sz w:val="24"/>
                <w:szCs w:val="24"/>
              </w:rPr>
              <w:t>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3CCB1D28" w14:textId="757C4B71" w:rsidR="0076384A" w:rsidRPr="00396614" w:rsidRDefault="0076384A" w:rsidP="0076384A">
            <w:pPr>
              <w:jc w:val="center"/>
              <w:rPr>
                <w:rFonts w:ascii="Times New Roman" w:hAnsi="Times New Roman"/>
                <w:sz w:val="24"/>
                <w:szCs w:val="24"/>
              </w:rPr>
            </w:pPr>
            <w:r w:rsidRPr="00AF6D24">
              <w:rPr>
                <w:rFonts w:ascii="Times New Roman" w:hAnsi="Times New Roman"/>
              </w:rPr>
              <w:t>0,36</w:t>
            </w:r>
          </w:p>
        </w:tc>
      </w:tr>
      <w:tr w:rsidR="0076384A" w:rsidRPr="008A4B9C" w14:paraId="63127B3F"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70994" w14:textId="1253B42A" w:rsidR="0076384A" w:rsidRPr="008A4B9C" w:rsidRDefault="0076384A" w:rsidP="0076384A">
            <w:pPr>
              <w:spacing w:after="0" w:line="240" w:lineRule="auto"/>
              <w:rPr>
                <w:rFonts w:ascii="Times New Roman" w:hAnsi="Times New Roman"/>
                <w:sz w:val="24"/>
                <w:szCs w:val="24"/>
              </w:rPr>
            </w:pPr>
            <w:r>
              <w:rPr>
                <w:rFonts w:ascii="Times New Roman" w:hAnsi="Times New Roman"/>
                <w:sz w:val="24"/>
                <w:szCs w:val="24"/>
              </w:rPr>
              <w:t>2</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7DF76C98" w14:textId="4119BB85" w:rsidR="0076384A" w:rsidRPr="00D06F0B" w:rsidRDefault="0076384A" w:rsidP="0076384A">
            <w:pPr>
              <w:rPr>
                <w:rFonts w:ascii="Times New Roman" w:hAnsi="Times New Roman"/>
                <w:sz w:val="24"/>
                <w:szCs w:val="24"/>
              </w:rPr>
            </w:pPr>
            <w:r w:rsidRPr="00AF6D24">
              <w:rPr>
                <w:rFonts w:ascii="Times New Roman" w:hAnsi="Times New Roman"/>
              </w:rPr>
              <w:t>Ингибитор коррозии "Геркулес 30617" марка А</w:t>
            </w:r>
          </w:p>
        </w:tc>
        <w:tc>
          <w:tcPr>
            <w:tcW w:w="2974" w:type="dxa"/>
            <w:tcBorders>
              <w:top w:val="single" w:sz="4" w:space="0" w:color="000000"/>
              <w:left w:val="single" w:sz="4" w:space="0" w:color="000000"/>
              <w:bottom w:val="single" w:sz="4" w:space="0" w:color="000000"/>
              <w:right w:val="single" w:sz="4" w:space="0" w:color="000000"/>
            </w:tcBorders>
          </w:tcPr>
          <w:p w14:paraId="180E10E9" w14:textId="77777777" w:rsidR="0076384A" w:rsidRDefault="0076384A" w:rsidP="0076384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B80B3" w14:textId="3C671C1F" w:rsidR="0076384A" w:rsidRDefault="0076384A" w:rsidP="0076384A">
            <w:pPr>
              <w:jc w:val="center"/>
              <w:rPr>
                <w:rFonts w:ascii="Times New Roman" w:hAnsi="Times New Roman"/>
                <w:sz w:val="24"/>
                <w:szCs w:val="24"/>
              </w:rPr>
            </w:pPr>
            <w:r w:rsidRPr="00AF6D24">
              <w:rPr>
                <w:rFonts w:ascii="Times New Roman" w:hAnsi="Times New Roman"/>
                <w:sz w:val="24"/>
                <w:szCs w:val="24"/>
              </w:rPr>
              <w:t>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44754CDC" w14:textId="5AAEA4A8" w:rsidR="0076384A" w:rsidRDefault="0076384A" w:rsidP="0076384A">
            <w:pPr>
              <w:jc w:val="center"/>
              <w:rPr>
                <w:rFonts w:ascii="Times New Roman" w:hAnsi="Times New Roman"/>
                <w:color w:val="000000"/>
                <w:sz w:val="24"/>
                <w:szCs w:val="24"/>
              </w:rPr>
            </w:pPr>
            <w:r w:rsidRPr="00AF6D24">
              <w:rPr>
                <w:rFonts w:ascii="Times New Roman" w:hAnsi="Times New Roman"/>
              </w:rPr>
              <w:t>1,44</w:t>
            </w:r>
          </w:p>
        </w:tc>
      </w:tr>
      <w:tr w:rsidR="0076384A" w:rsidRPr="008A4B9C" w14:paraId="689AAC74"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4C3E" w14:textId="3033782A" w:rsidR="0076384A" w:rsidRPr="008A4B9C" w:rsidRDefault="0076384A" w:rsidP="0076384A">
            <w:pPr>
              <w:spacing w:after="0" w:line="240" w:lineRule="auto"/>
              <w:rPr>
                <w:rFonts w:ascii="Times New Roman" w:hAnsi="Times New Roman"/>
                <w:sz w:val="24"/>
                <w:szCs w:val="24"/>
              </w:rPr>
            </w:pPr>
            <w:r>
              <w:rPr>
                <w:rFonts w:ascii="Times New Roman" w:hAnsi="Times New Roman"/>
                <w:sz w:val="24"/>
                <w:szCs w:val="24"/>
              </w:rPr>
              <w:t>3</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0DDDB14E" w14:textId="133BA361" w:rsidR="0076384A" w:rsidRPr="00D06F0B" w:rsidRDefault="0076384A" w:rsidP="0076384A">
            <w:pPr>
              <w:rPr>
                <w:rFonts w:ascii="Times New Roman" w:hAnsi="Times New Roman"/>
                <w:sz w:val="24"/>
                <w:szCs w:val="24"/>
              </w:rPr>
            </w:pPr>
            <w:r w:rsidRPr="00AF6D24">
              <w:rPr>
                <w:rFonts w:ascii="Times New Roman" w:hAnsi="Times New Roman"/>
              </w:rPr>
              <w:t>Деэмульгатор "Геркулес 1017"</w:t>
            </w:r>
          </w:p>
        </w:tc>
        <w:tc>
          <w:tcPr>
            <w:tcW w:w="2974" w:type="dxa"/>
            <w:tcBorders>
              <w:top w:val="single" w:sz="4" w:space="0" w:color="000000"/>
              <w:left w:val="single" w:sz="4" w:space="0" w:color="000000"/>
              <w:bottom w:val="single" w:sz="4" w:space="0" w:color="000000"/>
              <w:right w:val="single" w:sz="4" w:space="0" w:color="000000"/>
            </w:tcBorders>
          </w:tcPr>
          <w:p w14:paraId="0CE7BB74" w14:textId="77777777" w:rsidR="0076384A" w:rsidRDefault="0076384A" w:rsidP="0076384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1ADF" w14:textId="78EFA13C" w:rsidR="0076384A" w:rsidRDefault="0076384A" w:rsidP="0076384A">
            <w:pPr>
              <w:jc w:val="center"/>
              <w:rPr>
                <w:rFonts w:ascii="Times New Roman" w:hAnsi="Times New Roman"/>
                <w:sz w:val="24"/>
                <w:szCs w:val="24"/>
              </w:rPr>
            </w:pPr>
            <w:r w:rsidRPr="00AF6D24">
              <w:rPr>
                <w:rFonts w:ascii="Times New Roman" w:hAnsi="Times New Roman"/>
                <w:sz w:val="24"/>
                <w:szCs w:val="24"/>
              </w:rPr>
              <w:t>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2B86ACA9" w14:textId="1C0983B2" w:rsidR="0076384A" w:rsidRDefault="0076384A" w:rsidP="0076384A">
            <w:pPr>
              <w:jc w:val="center"/>
              <w:rPr>
                <w:rFonts w:ascii="Times New Roman" w:hAnsi="Times New Roman"/>
                <w:color w:val="000000"/>
                <w:sz w:val="24"/>
                <w:szCs w:val="24"/>
              </w:rPr>
            </w:pPr>
            <w:r w:rsidRPr="00AF6D24">
              <w:rPr>
                <w:rFonts w:ascii="Times New Roman" w:hAnsi="Times New Roman"/>
              </w:rPr>
              <w:t>5,2</w:t>
            </w:r>
          </w:p>
        </w:tc>
      </w:tr>
      <w:tr w:rsidR="0076384A" w:rsidRPr="008A4B9C" w14:paraId="751695BE"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CEE9" w14:textId="4195B2FB" w:rsidR="0076384A" w:rsidRPr="008A4B9C" w:rsidRDefault="0076384A" w:rsidP="0076384A">
            <w:pPr>
              <w:spacing w:after="0" w:line="240" w:lineRule="auto"/>
              <w:rPr>
                <w:rFonts w:ascii="Times New Roman" w:hAnsi="Times New Roman"/>
                <w:sz w:val="24"/>
                <w:szCs w:val="24"/>
              </w:rPr>
            </w:pPr>
            <w:r>
              <w:rPr>
                <w:rFonts w:ascii="Times New Roman" w:hAnsi="Times New Roman"/>
                <w:sz w:val="24"/>
                <w:szCs w:val="24"/>
              </w:rPr>
              <w:t>4</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1BCC8249" w14:textId="71F78458" w:rsidR="0076384A" w:rsidRPr="00D06F0B" w:rsidRDefault="0076384A" w:rsidP="0076384A">
            <w:pPr>
              <w:rPr>
                <w:rFonts w:ascii="Times New Roman" w:hAnsi="Times New Roman"/>
                <w:sz w:val="24"/>
                <w:szCs w:val="24"/>
              </w:rPr>
            </w:pPr>
            <w:r w:rsidRPr="00AF6D24">
              <w:rPr>
                <w:rFonts w:ascii="Times New Roman" w:hAnsi="Times New Roman"/>
              </w:rPr>
              <w:t>Поглотитель кислорода В 9701</w:t>
            </w:r>
          </w:p>
        </w:tc>
        <w:tc>
          <w:tcPr>
            <w:tcW w:w="2974" w:type="dxa"/>
            <w:tcBorders>
              <w:top w:val="single" w:sz="4" w:space="0" w:color="000000"/>
              <w:left w:val="single" w:sz="4" w:space="0" w:color="000000"/>
              <w:bottom w:val="single" w:sz="4" w:space="0" w:color="000000"/>
              <w:right w:val="single" w:sz="4" w:space="0" w:color="000000"/>
            </w:tcBorders>
          </w:tcPr>
          <w:p w14:paraId="0FAEE27F" w14:textId="77777777" w:rsidR="0076384A" w:rsidRDefault="0076384A" w:rsidP="0076384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C98D" w14:textId="340DF1BF" w:rsidR="0076384A" w:rsidRDefault="0076384A" w:rsidP="0076384A">
            <w:pPr>
              <w:jc w:val="center"/>
              <w:rPr>
                <w:rFonts w:ascii="Times New Roman" w:hAnsi="Times New Roman"/>
                <w:sz w:val="24"/>
                <w:szCs w:val="24"/>
              </w:rPr>
            </w:pPr>
            <w:r w:rsidRPr="00AF6D24">
              <w:rPr>
                <w:rFonts w:ascii="Times New Roman" w:hAnsi="Times New Roman"/>
                <w:sz w:val="24"/>
                <w:szCs w:val="24"/>
              </w:rPr>
              <w:t>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34C7EE88" w14:textId="15FFFB10" w:rsidR="0076384A" w:rsidRDefault="0076384A" w:rsidP="0076384A">
            <w:pPr>
              <w:jc w:val="center"/>
              <w:rPr>
                <w:rFonts w:ascii="Times New Roman" w:hAnsi="Times New Roman"/>
                <w:color w:val="000000"/>
                <w:sz w:val="24"/>
                <w:szCs w:val="24"/>
              </w:rPr>
            </w:pPr>
            <w:r w:rsidRPr="00AF6D24">
              <w:rPr>
                <w:rFonts w:ascii="Times New Roman" w:hAnsi="Times New Roman"/>
              </w:rPr>
              <w:t>1,72</w:t>
            </w:r>
          </w:p>
        </w:tc>
      </w:tr>
      <w:tr w:rsidR="0076384A" w:rsidRPr="008A4B9C" w14:paraId="6A9FD032"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365B" w14:textId="27002B37" w:rsidR="0076384A" w:rsidRPr="008A4B9C" w:rsidRDefault="0076384A" w:rsidP="0076384A">
            <w:pPr>
              <w:spacing w:after="0" w:line="240" w:lineRule="auto"/>
              <w:rPr>
                <w:rFonts w:ascii="Times New Roman" w:hAnsi="Times New Roman"/>
                <w:sz w:val="24"/>
                <w:szCs w:val="24"/>
              </w:rPr>
            </w:pPr>
            <w:r>
              <w:rPr>
                <w:rFonts w:ascii="Times New Roman" w:hAnsi="Times New Roman"/>
                <w:sz w:val="24"/>
                <w:szCs w:val="24"/>
              </w:rPr>
              <w:t>5</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5F903BF0" w14:textId="3F9D2871" w:rsidR="0076384A" w:rsidRPr="00D06F0B" w:rsidRDefault="0076384A" w:rsidP="0076384A">
            <w:pPr>
              <w:rPr>
                <w:rFonts w:ascii="Times New Roman" w:hAnsi="Times New Roman"/>
                <w:sz w:val="24"/>
                <w:szCs w:val="24"/>
              </w:rPr>
            </w:pPr>
            <w:r w:rsidRPr="00AF6D24">
              <w:rPr>
                <w:rFonts w:ascii="Times New Roman" w:hAnsi="Times New Roman"/>
              </w:rPr>
              <w:t>Ингибитор коррозии "Геркулес 30617" марка Б</w:t>
            </w:r>
            <w:r w:rsidRPr="00AF6D24">
              <w:rPr>
                <w:rFonts w:ascii="Times New Roman" w:hAnsi="Times New Roman"/>
              </w:rPr>
              <w:tab/>
            </w:r>
          </w:p>
        </w:tc>
        <w:tc>
          <w:tcPr>
            <w:tcW w:w="2974" w:type="dxa"/>
            <w:tcBorders>
              <w:top w:val="single" w:sz="4" w:space="0" w:color="000000"/>
              <w:left w:val="single" w:sz="4" w:space="0" w:color="000000"/>
              <w:bottom w:val="single" w:sz="4" w:space="0" w:color="000000"/>
              <w:right w:val="single" w:sz="4" w:space="0" w:color="000000"/>
            </w:tcBorders>
          </w:tcPr>
          <w:p w14:paraId="3B586232" w14:textId="77777777" w:rsidR="0076384A" w:rsidRDefault="0076384A" w:rsidP="0076384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BE33E" w14:textId="184F6404" w:rsidR="0076384A" w:rsidRDefault="0076384A" w:rsidP="0076384A">
            <w:pPr>
              <w:jc w:val="center"/>
              <w:rPr>
                <w:rFonts w:ascii="Times New Roman" w:hAnsi="Times New Roman"/>
                <w:sz w:val="24"/>
                <w:szCs w:val="24"/>
              </w:rPr>
            </w:pPr>
            <w:r>
              <w:rPr>
                <w:rFonts w:ascii="Times New Roman" w:hAnsi="Times New Roman"/>
                <w:sz w:val="24"/>
                <w:szCs w:val="24"/>
              </w:rPr>
              <w:t>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6B099B83" w14:textId="38BCA0B4" w:rsidR="0076384A" w:rsidRDefault="0076384A" w:rsidP="0076384A">
            <w:pPr>
              <w:jc w:val="center"/>
              <w:rPr>
                <w:rFonts w:ascii="Times New Roman" w:hAnsi="Times New Roman"/>
                <w:color w:val="000000"/>
                <w:sz w:val="24"/>
                <w:szCs w:val="24"/>
              </w:rPr>
            </w:pPr>
            <w:r>
              <w:rPr>
                <w:rFonts w:ascii="Times New Roman" w:hAnsi="Times New Roman"/>
              </w:rPr>
              <w:t>0,18</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76384A" w:rsidRPr="0076384A" w14:paraId="76AB0B54" w14:textId="77777777" w:rsidTr="006119BA">
        <w:trPr>
          <w:trHeight w:val="640"/>
        </w:trPr>
        <w:tc>
          <w:tcPr>
            <w:tcW w:w="586" w:type="dxa"/>
            <w:vAlign w:val="center"/>
          </w:tcPr>
          <w:p w14:paraId="358B705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п/п</w:t>
            </w:r>
          </w:p>
        </w:tc>
        <w:tc>
          <w:tcPr>
            <w:tcW w:w="1907" w:type="dxa"/>
            <w:vAlign w:val="center"/>
          </w:tcPr>
          <w:p w14:paraId="416289A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Наименование Товара</w:t>
            </w:r>
          </w:p>
        </w:tc>
        <w:tc>
          <w:tcPr>
            <w:tcW w:w="1179" w:type="dxa"/>
            <w:vAlign w:val="center"/>
          </w:tcPr>
          <w:p w14:paraId="7C47E51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Единица измерения</w:t>
            </w:r>
          </w:p>
        </w:tc>
        <w:tc>
          <w:tcPr>
            <w:tcW w:w="818" w:type="dxa"/>
            <w:vAlign w:val="center"/>
          </w:tcPr>
          <w:p w14:paraId="6D2DB01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Кол-во</w:t>
            </w:r>
          </w:p>
        </w:tc>
        <w:tc>
          <w:tcPr>
            <w:tcW w:w="1368" w:type="dxa"/>
            <w:vAlign w:val="center"/>
          </w:tcPr>
          <w:p w14:paraId="0CC9A732"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Цена </w:t>
            </w:r>
          </w:p>
          <w:p w14:paraId="2F1FE33C"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без НДС, руб.</w:t>
            </w:r>
          </w:p>
        </w:tc>
        <w:tc>
          <w:tcPr>
            <w:tcW w:w="1365" w:type="dxa"/>
            <w:vAlign w:val="center"/>
          </w:tcPr>
          <w:p w14:paraId="755D45D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Сумма </w:t>
            </w:r>
          </w:p>
          <w:p w14:paraId="164E4405"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без НДС, руб.</w:t>
            </w:r>
          </w:p>
        </w:tc>
        <w:tc>
          <w:tcPr>
            <w:tcW w:w="1500" w:type="dxa"/>
            <w:vAlign w:val="center"/>
          </w:tcPr>
          <w:p w14:paraId="53943CB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Сумма</w:t>
            </w:r>
          </w:p>
          <w:p w14:paraId="78EA54ED"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НДС 20%, руб.</w:t>
            </w:r>
          </w:p>
        </w:tc>
        <w:tc>
          <w:tcPr>
            <w:tcW w:w="1399" w:type="dxa"/>
            <w:vAlign w:val="center"/>
          </w:tcPr>
          <w:p w14:paraId="50C9127D"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Сумма </w:t>
            </w:r>
          </w:p>
          <w:p w14:paraId="4CD73221"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с НДС 20%, руб.</w:t>
            </w:r>
          </w:p>
        </w:tc>
      </w:tr>
      <w:tr w:rsidR="0076384A" w:rsidRPr="0076384A" w14:paraId="49C4FDED" w14:textId="77777777" w:rsidTr="006119BA">
        <w:trPr>
          <w:trHeight w:val="211"/>
        </w:trPr>
        <w:tc>
          <w:tcPr>
            <w:tcW w:w="586" w:type="dxa"/>
            <w:vAlign w:val="center"/>
          </w:tcPr>
          <w:p w14:paraId="1ADE9293"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1.</w:t>
            </w:r>
          </w:p>
        </w:tc>
        <w:tc>
          <w:tcPr>
            <w:tcW w:w="1907" w:type="dxa"/>
            <w:vAlign w:val="center"/>
          </w:tcPr>
          <w:p w14:paraId="67A9CB05"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Нейтрализатор "Геркулес 54505" марка А</w:t>
            </w:r>
          </w:p>
        </w:tc>
        <w:tc>
          <w:tcPr>
            <w:tcW w:w="1179" w:type="dxa"/>
            <w:vAlign w:val="center"/>
          </w:tcPr>
          <w:p w14:paraId="77DE72CD"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т</w:t>
            </w:r>
          </w:p>
        </w:tc>
        <w:tc>
          <w:tcPr>
            <w:tcW w:w="818" w:type="dxa"/>
            <w:vAlign w:val="center"/>
          </w:tcPr>
          <w:p w14:paraId="2BE72992"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0,36</w:t>
            </w:r>
          </w:p>
        </w:tc>
        <w:tc>
          <w:tcPr>
            <w:tcW w:w="1368" w:type="dxa"/>
            <w:vAlign w:val="center"/>
          </w:tcPr>
          <w:p w14:paraId="5E328CB2" w14:textId="77777777" w:rsidR="0076384A" w:rsidRPr="0076384A" w:rsidRDefault="0076384A" w:rsidP="006119BA">
            <w:pPr>
              <w:jc w:val="center"/>
              <w:rPr>
                <w:rFonts w:ascii="Times New Roman" w:hAnsi="Times New Roman"/>
                <w:sz w:val="24"/>
                <w:szCs w:val="24"/>
              </w:rPr>
            </w:pPr>
          </w:p>
        </w:tc>
        <w:tc>
          <w:tcPr>
            <w:tcW w:w="1365" w:type="dxa"/>
            <w:vAlign w:val="center"/>
          </w:tcPr>
          <w:p w14:paraId="544C6D84" w14:textId="77777777" w:rsidR="0076384A" w:rsidRPr="0076384A" w:rsidRDefault="0076384A" w:rsidP="006119BA">
            <w:pPr>
              <w:jc w:val="center"/>
              <w:rPr>
                <w:rFonts w:ascii="Times New Roman" w:hAnsi="Times New Roman"/>
                <w:sz w:val="24"/>
                <w:szCs w:val="24"/>
              </w:rPr>
            </w:pPr>
          </w:p>
        </w:tc>
        <w:tc>
          <w:tcPr>
            <w:tcW w:w="1500" w:type="dxa"/>
            <w:vAlign w:val="center"/>
          </w:tcPr>
          <w:p w14:paraId="13124D87" w14:textId="77777777" w:rsidR="0076384A" w:rsidRPr="0076384A" w:rsidRDefault="0076384A" w:rsidP="006119BA">
            <w:pPr>
              <w:jc w:val="center"/>
              <w:rPr>
                <w:rFonts w:ascii="Times New Roman" w:hAnsi="Times New Roman"/>
                <w:sz w:val="24"/>
                <w:szCs w:val="24"/>
              </w:rPr>
            </w:pPr>
          </w:p>
        </w:tc>
        <w:tc>
          <w:tcPr>
            <w:tcW w:w="1399" w:type="dxa"/>
            <w:vAlign w:val="center"/>
          </w:tcPr>
          <w:p w14:paraId="4034EF16" w14:textId="77777777" w:rsidR="0076384A" w:rsidRPr="0076384A" w:rsidRDefault="0076384A" w:rsidP="006119BA">
            <w:pPr>
              <w:jc w:val="center"/>
              <w:rPr>
                <w:rFonts w:ascii="Times New Roman" w:hAnsi="Times New Roman"/>
                <w:sz w:val="24"/>
                <w:szCs w:val="24"/>
              </w:rPr>
            </w:pPr>
          </w:p>
        </w:tc>
      </w:tr>
      <w:tr w:rsidR="0076384A" w:rsidRPr="0076384A" w14:paraId="6B539D01" w14:textId="77777777" w:rsidTr="006119BA">
        <w:trPr>
          <w:trHeight w:val="201"/>
        </w:trPr>
        <w:tc>
          <w:tcPr>
            <w:tcW w:w="586" w:type="dxa"/>
            <w:vAlign w:val="center"/>
          </w:tcPr>
          <w:p w14:paraId="254E4C42"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2.</w:t>
            </w:r>
          </w:p>
        </w:tc>
        <w:tc>
          <w:tcPr>
            <w:tcW w:w="1907" w:type="dxa"/>
            <w:vAlign w:val="center"/>
          </w:tcPr>
          <w:p w14:paraId="47D04DAD"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Ингибитор коррозии "Геркулес 30617" марка А</w:t>
            </w:r>
          </w:p>
        </w:tc>
        <w:tc>
          <w:tcPr>
            <w:tcW w:w="1179" w:type="dxa"/>
            <w:vAlign w:val="center"/>
          </w:tcPr>
          <w:p w14:paraId="1D40CD8D"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т</w:t>
            </w:r>
          </w:p>
        </w:tc>
        <w:tc>
          <w:tcPr>
            <w:tcW w:w="818" w:type="dxa"/>
            <w:vAlign w:val="center"/>
          </w:tcPr>
          <w:p w14:paraId="5A1A5CAF"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1,44</w:t>
            </w:r>
          </w:p>
        </w:tc>
        <w:tc>
          <w:tcPr>
            <w:tcW w:w="1368" w:type="dxa"/>
            <w:vAlign w:val="center"/>
          </w:tcPr>
          <w:p w14:paraId="406283D6" w14:textId="77777777" w:rsidR="0076384A" w:rsidRPr="0076384A" w:rsidRDefault="0076384A" w:rsidP="006119BA">
            <w:pPr>
              <w:jc w:val="center"/>
              <w:rPr>
                <w:rFonts w:ascii="Times New Roman" w:hAnsi="Times New Roman"/>
                <w:sz w:val="24"/>
                <w:szCs w:val="24"/>
              </w:rPr>
            </w:pPr>
          </w:p>
        </w:tc>
        <w:tc>
          <w:tcPr>
            <w:tcW w:w="1365" w:type="dxa"/>
          </w:tcPr>
          <w:p w14:paraId="1E686F8D" w14:textId="77777777" w:rsidR="0076384A" w:rsidRPr="0076384A" w:rsidRDefault="0076384A" w:rsidP="006119BA">
            <w:pPr>
              <w:jc w:val="center"/>
              <w:rPr>
                <w:rFonts w:ascii="Times New Roman" w:hAnsi="Times New Roman"/>
                <w:sz w:val="24"/>
                <w:szCs w:val="24"/>
              </w:rPr>
            </w:pPr>
          </w:p>
        </w:tc>
        <w:tc>
          <w:tcPr>
            <w:tcW w:w="1500" w:type="dxa"/>
          </w:tcPr>
          <w:p w14:paraId="278C40A7" w14:textId="77777777" w:rsidR="0076384A" w:rsidRPr="0076384A" w:rsidRDefault="0076384A" w:rsidP="006119BA">
            <w:pPr>
              <w:jc w:val="center"/>
              <w:rPr>
                <w:rFonts w:ascii="Times New Roman" w:hAnsi="Times New Roman"/>
                <w:sz w:val="24"/>
                <w:szCs w:val="24"/>
              </w:rPr>
            </w:pPr>
          </w:p>
        </w:tc>
        <w:tc>
          <w:tcPr>
            <w:tcW w:w="1399" w:type="dxa"/>
          </w:tcPr>
          <w:p w14:paraId="4A9904A2" w14:textId="77777777" w:rsidR="0076384A" w:rsidRPr="0076384A" w:rsidRDefault="0076384A" w:rsidP="006119BA">
            <w:pPr>
              <w:jc w:val="center"/>
              <w:rPr>
                <w:rFonts w:ascii="Times New Roman" w:hAnsi="Times New Roman"/>
                <w:sz w:val="24"/>
                <w:szCs w:val="24"/>
              </w:rPr>
            </w:pPr>
          </w:p>
        </w:tc>
      </w:tr>
      <w:tr w:rsidR="0076384A" w:rsidRPr="0076384A" w14:paraId="4D7568DB" w14:textId="77777777" w:rsidTr="006119BA">
        <w:trPr>
          <w:trHeight w:val="211"/>
        </w:trPr>
        <w:tc>
          <w:tcPr>
            <w:tcW w:w="586" w:type="dxa"/>
            <w:vAlign w:val="center"/>
          </w:tcPr>
          <w:p w14:paraId="01BB2D9F"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3.</w:t>
            </w:r>
          </w:p>
        </w:tc>
        <w:tc>
          <w:tcPr>
            <w:tcW w:w="1907" w:type="dxa"/>
            <w:vAlign w:val="center"/>
          </w:tcPr>
          <w:p w14:paraId="04D1E2CA"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Деэмульгатор "Геркулес 1017"</w:t>
            </w:r>
          </w:p>
        </w:tc>
        <w:tc>
          <w:tcPr>
            <w:tcW w:w="1179" w:type="dxa"/>
            <w:vAlign w:val="center"/>
          </w:tcPr>
          <w:p w14:paraId="02F61171"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т</w:t>
            </w:r>
          </w:p>
        </w:tc>
        <w:tc>
          <w:tcPr>
            <w:tcW w:w="818" w:type="dxa"/>
            <w:vAlign w:val="center"/>
          </w:tcPr>
          <w:p w14:paraId="3507CD0C"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5,2</w:t>
            </w:r>
          </w:p>
        </w:tc>
        <w:tc>
          <w:tcPr>
            <w:tcW w:w="1368" w:type="dxa"/>
            <w:vAlign w:val="center"/>
          </w:tcPr>
          <w:p w14:paraId="07520801" w14:textId="77777777" w:rsidR="0076384A" w:rsidRPr="0076384A" w:rsidRDefault="0076384A" w:rsidP="006119BA">
            <w:pPr>
              <w:jc w:val="center"/>
              <w:rPr>
                <w:rFonts w:ascii="Times New Roman" w:hAnsi="Times New Roman"/>
                <w:sz w:val="24"/>
                <w:szCs w:val="24"/>
              </w:rPr>
            </w:pPr>
          </w:p>
        </w:tc>
        <w:tc>
          <w:tcPr>
            <w:tcW w:w="1365" w:type="dxa"/>
          </w:tcPr>
          <w:p w14:paraId="7109CC40" w14:textId="77777777" w:rsidR="0076384A" w:rsidRPr="0076384A" w:rsidRDefault="0076384A" w:rsidP="006119BA">
            <w:pPr>
              <w:jc w:val="center"/>
              <w:rPr>
                <w:rFonts w:ascii="Times New Roman" w:hAnsi="Times New Roman"/>
                <w:sz w:val="24"/>
                <w:szCs w:val="24"/>
              </w:rPr>
            </w:pPr>
          </w:p>
        </w:tc>
        <w:tc>
          <w:tcPr>
            <w:tcW w:w="1500" w:type="dxa"/>
          </w:tcPr>
          <w:p w14:paraId="1FEDB4CE" w14:textId="77777777" w:rsidR="0076384A" w:rsidRPr="0076384A" w:rsidRDefault="0076384A" w:rsidP="006119BA">
            <w:pPr>
              <w:jc w:val="center"/>
              <w:rPr>
                <w:rFonts w:ascii="Times New Roman" w:hAnsi="Times New Roman"/>
                <w:sz w:val="24"/>
                <w:szCs w:val="24"/>
              </w:rPr>
            </w:pPr>
          </w:p>
        </w:tc>
        <w:tc>
          <w:tcPr>
            <w:tcW w:w="1399" w:type="dxa"/>
          </w:tcPr>
          <w:p w14:paraId="7D3DF88E" w14:textId="77777777" w:rsidR="0076384A" w:rsidRPr="0076384A" w:rsidRDefault="0076384A" w:rsidP="006119BA">
            <w:pPr>
              <w:jc w:val="center"/>
              <w:rPr>
                <w:rFonts w:ascii="Times New Roman" w:hAnsi="Times New Roman"/>
                <w:sz w:val="24"/>
                <w:szCs w:val="24"/>
              </w:rPr>
            </w:pPr>
          </w:p>
        </w:tc>
      </w:tr>
      <w:tr w:rsidR="0076384A" w:rsidRPr="0076384A" w14:paraId="135FC6D7" w14:textId="77777777" w:rsidTr="006119BA">
        <w:trPr>
          <w:trHeight w:val="211"/>
        </w:trPr>
        <w:tc>
          <w:tcPr>
            <w:tcW w:w="586" w:type="dxa"/>
            <w:vAlign w:val="center"/>
          </w:tcPr>
          <w:p w14:paraId="2C446A68"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4.</w:t>
            </w:r>
          </w:p>
        </w:tc>
        <w:tc>
          <w:tcPr>
            <w:tcW w:w="1907" w:type="dxa"/>
            <w:vAlign w:val="center"/>
          </w:tcPr>
          <w:p w14:paraId="57B2F13F"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Поглотитель кислорода В 9701</w:t>
            </w:r>
          </w:p>
        </w:tc>
        <w:tc>
          <w:tcPr>
            <w:tcW w:w="1179" w:type="dxa"/>
            <w:vAlign w:val="center"/>
          </w:tcPr>
          <w:p w14:paraId="06DDD316"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т</w:t>
            </w:r>
          </w:p>
        </w:tc>
        <w:tc>
          <w:tcPr>
            <w:tcW w:w="818" w:type="dxa"/>
            <w:vAlign w:val="center"/>
          </w:tcPr>
          <w:p w14:paraId="06F79444"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1,72</w:t>
            </w:r>
          </w:p>
        </w:tc>
        <w:tc>
          <w:tcPr>
            <w:tcW w:w="1368" w:type="dxa"/>
            <w:vAlign w:val="center"/>
          </w:tcPr>
          <w:p w14:paraId="62FF9AB1" w14:textId="77777777" w:rsidR="0076384A" w:rsidRPr="0076384A" w:rsidRDefault="0076384A" w:rsidP="006119BA">
            <w:pPr>
              <w:jc w:val="center"/>
              <w:rPr>
                <w:rFonts w:ascii="Times New Roman" w:hAnsi="Times New Roman"/>
                <w:sz w:val="24"/>
                <w:szCs w:val="24"/>
                <w:lang w:val="en-US"/>
              </w:rPr>
            </w:pPr>
          </w:p>
        </w:tc>
        <w:tc>
          <w:tcPr>
            <w:tcW w:w="1365" w:type="dxa"/>
          </w:tcPr>
          <w:p w14:paraId="02DE55AA" w14:textId="77777777" w:rsidR="0076384A" w:rsidRPr="0076384A" w:rsidRDefault="0076384A" w:rsidP="006119BA">
            <w:pPr>
              <w:jc w:val="center"/>
              <w:rPr>
                <w:rFonts w:ascii="Times New Roman" w:hAnsi="Times New Roman"/>
                <w:sz w:val="24"/>
                <w:szCs w:val="24"/>
              </w:rPr>
            </w:pPr>
          </w:p>
        </w:tc>
        <w:tc>
          <w:tcPr>
            <w:tcW w:w="1500" w:type="dxa"/>
          </w:tcPr>
          <w:p w14:paraId="26891AAC" w14:textId="77777777" w:rsidR="0076384A" w:rsidRPr="0076384A" w:rsidRDefault="0076384A" w:rsidP="006119BA">
            <w:pPr>
              <w:jc w:val="center"/>
              <w:rPr>
                <w:rFonts w:ascii="Times New Roman" w:hAnsi="Times New Roman"/>
                <w:sz w:val="24"/>
                <w:szCs w:val="24"/>
              </w:rPr>
            </w:pPr>
          </w:p>
        </w:tc>
        <w:tc>
          <w:tcPr>
            <w:tcW w:w="1399" w:type="dxa"/>
          </w:tcPr>
          <w:p w14:paraId="74D11000" w14:textId="77777777" w:rsidR="0076384A" w:rsidRPr="0076384A" w:rsidRDefault="0076384A" w:rsidP="006119BA">
            <w:pPr>
              <w:jc w:val="center"/>
              <w:rPr>
                <w:rFonts w:ascii="Times New Roman" w:hAnsi="Times New Roman"/>
                <w:sz w:val="24"/>
                <w:szCs w:val="24"/>
              </w:rPr>
            </w:pPr>
          </w:p>
        </w:tc>
      </w:tr>
      <w:tr w:rsidR="0076384A" w:rsidRPr="0076384A" w14:paraId="632BB21B" w14:textId="77777777" w:rsidTr="006119BA">
        <w:trPr>
          <w:trHeight w:val="211"/>
        </w:trPr>
        <w:tc>
          <w:tcPr>
            <w:tcW w:w="586" w:type="dxa"/>
            <w:vAlign w:val="center"/>
          </w:tcPr>
          <w:p w14:paraId="5C5BDCE0"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5.</w:t>
            </w:r>
          </w:p>
        </w:tc>
        <w:tc>
          <w:tcPr>
            <w:tcW w:w="1907" w:type="dxa"/>
            <w:vAlign w:val="center"/>
          </w:tcPr>
          <w:p w14:paraId="4B35751C"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Ингибитор коррозии "Геркулес 30617" марка Б</w:t>
            </w:r>
          </w:p>
        </w:tc>
        <w:tc>
          <w:tcPr>
            <w:tcW w:w="1179" w:type="dxa"/>
            <w:vAlign w:val="center"/>
          </w:tcPr>
          <w:p w14:paraId="5CDA970D"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т</w:t>
            </w:r>
          </w:p>
        </w:tc>
        <w:tc>
          <w:tcPr>
            <w:tcW w:w="818" w:type="dxa"/>
            <w:vAlign w:val="center"/>
          </w:tcPr>
          <w:p w14:paraId="48E1AC6F" w14:textId="77777777" w:rsidR="0076384A" w:rsidRPr="0076384A" w:rsidRDefault="0076384A" w:rsidP="006119BA">
            <w:pPr>
              <w:rPr>
                <w:rFonts w:ascii="Times New Roman" w:hAnsi="Times New Roman"/>
                <w:sz w:val="24"/>
                <w:szCs w:val="24"/>
              </w:rPr>
            </w:pPr>
            <w:r w:rsidRPr="0076384A">
              <w:rPr>
                <w:rFonts w:ascii="Times New Roman" w:hAnsi="Times New Roman"/>
                <w:sz w:val="24"/>
                <w:szCs w:val="24"/>
              </w:rPr>
              <w:t>0,18</w:t>
            </w:r>
          </w:p>
        </w:tc>
        <w:tc>
          <w:tcPr>
            <w:tcW w:w="1368" w:type="dxa"/>
            <w:vAlign w:val="center"/>
          </w:tcPr>
          <w:p w14:paraId="14A0E895" w14:textId="77777777" w:rsidR="0076384A" w:rsidRPr="0076384A" w:rsidRDefault="0076384A" w:rsidP="006119BA">
            <w:pPr>
              <w:jc w:val="center"/>
              <w:rPr>
                <w:rFonts w:ascii="Times New Roman" w:hAnsi="Times New Roman"/>
                <w:sz w:val="24"/>
                <w:szCs w:val="24"/>
              </w:rPr>
            </w:pPr>
          </w:p>
        </w:tc>
        <w:tc>
          <w:tcPr>
            <w:tcW w:w="1365" w:type="dxa"/>
          </w:tcPr>
          <w:p w14:paraId="7C074FD3" w14:textId="77777777" w:rsidR="0076384A" w:rsidRPr="0076384A" w:rsidRDefault="0076384A" w:rsidP="006119BA">
            <w:pPr>
              <w:jc w:val="center"/>
              <w:rPr>
                <w:rFonts w:ascii="Times New Roman" w:hAnsi="Times New Roman"/>
                <w:sz w:val="24"/>
                <w:szCs w:val="24"/>
              </w:rPr>
            </w:pPr>
          </w:p>
        </w:tc>
        <w:tc>
          <w:tcPr>
            <w:tcW w:w="1500" w:type="dxa"/>
          </w:tcPr>
          <w:p w14:paraId="3F8E5E98" w14:textId="77777777" w:rsidR="0076384A" w:rsidRPr="0076384A" w:rsidRDefault="0076384A" w:rsidP="006119BA">
            <w:pPr>
              <w:jc w:val="center"/>
              <w:rPr>
                <w:rFonts w:ascii="Times New Roman" w:hAnsi="Times New Roman"/>
                <w:sz w:val="24"/>
                <w:szCs w:val="24"/>
              </w:rPr>
            </w:pPr>
          </w:p>
        </w:tc>
        <w:tc>
          <w:tcPr>
            <w:tcW w:w="1399" w:type="dxa"/>
          </w:tcPr>
          <w:p w14:paraId="53CFBA52" w14:textId="77777777" w:rsidR="0076384A" w:rsidRPr="0076384A" w:rsidRDefault="0076384A" w:rsidP="006119BA">
            <w:pPr>
              <w:jc w:val="center"/>
              <w:rPr>
                <w:rFonts w:ascii="Times New Roman" w:hAnsi="Times New Roman"/>
                <w:sz w:val="24"/>
                <w:szCs w:val="24"/>
              </w:rPr>
            </w:pPr>
          </w:p>
        </w:tc>
      </w:tr>
      <w:tr w:rsidR="0076384A" w:rsidRPr="0076384A" w14:paraId="4FDD0E74" w14:textId="77777777" w:rsidTr="006119BA">
        <w:trPr>
          <w:trHeight w:val="211"/>
        </w:trPr>
        <w:tc>
          <w:tcPr>
            <w:tcW w:w="5858" w:type="dxa"/>
            <w:gridSpan w:val="5"/>
          </w:tcPr>
          <w:p w14:paraId="1E5C993E" w14:textId="77777777" w:rsidR="0076384A" w:rsidRPr="0076384A" w:rsidRDefault="0076384A" w:rsidP="006119BA">
            <w:pPr>
              <w:jc w:val="right"/>
              <w:rPr>
                <w:rFonts w:ascii="Times New Roman" w:hAnsi="Times New Roman"/>
                <w:sz w:val="24"/>
                <w:szCs w:val="24"/>
              </w:rPr>
            </w:pPr>
            <w:r w:rsidRPr="0076384A">
              <w:rPr>
                <w:rFonts w:ascii="Times New Roman" w:hAnsi="Times New Roman"/>
                <w:b/>
                <w:sz w:val="24"/>
                <w:szCs w:val="24"/>
              </w:rPr>
              <w:t>ИТОГО:</w:t>
            </w:r>
          </w:p>
        </w:tc>
        <w:tc>
          <w:tcPr>
            <w:tcW w:w="1365" w:type="dxa"/>
          </w:tcPr>
          <w:p w14:paraId="616F946C" w14:textId="77777777" w:rsidR="0076384A" w:rsidRPr="0076384A" w:rsidRDefault="0076384A" w:rsidP="006119BA">
            <w:pPr>
              <w:jc w:val="center"/>
              <w:rPr>
                <w:rFonts w:ascii="Times New Roman" w:hAnsi="Times New Roman"/>
                <w:sz w:val="24"/>
                <w:szCs w:val="24"/>
              </w:rPr>
            </w:pPr>
          </w:p>
        </w:tc>
        <w:tc>
          <w:tcPr>
            <w:tcW w:w="1500" w:type="dxa"/>
          </w:tcPr>
          <w:p w14:paraId="109DD638" w14:textId="77777777" w:rsidR="0076384A" w:rsidRPr="0076384A" w:rsidRDefault="0076384A" w:rsidP="006119BA">
            <w:pPr>
              <w:jc w:val="center"/>
              <w:rPr>
                <w:rFonts w:ascii="Times New Roman" w:hAnsi="Times New Roman"/>
                <w:sz w:val="24"/>
                <w:szCs w:val="24"/>
              </w:rPr>
            </w:pPr>
          </w:p>
        </w:tc>
        <w:tc>
          <w:tcPr>
            <w:tcW w:w="1399" w:type="dxa"/>
          </w:tcPr>
          <w:p w14:paraId="122FD3CD" w14:textId="77777777" w:rsidR="0076384A" w:rsidRPr="0076384A" w:rsidRDefault="0076384A" w:rsidP="006119BA">
            <w:pPr>
              <w:jc w:val="center"/>
              <w:rPr>
                <w:rFonts w:ascii="Times New Roman" w:hAnsi="Times New Roman"/>
                <w:sz w:val="24"/>
                <w:szCs w:val="24"/>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53CF5325"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76384A" w:rsidRPr="0076384A">
        <w:rPr>
          <w:rFonts w:ascii="Times New Roman" w:hAnsi="Times New Roman"/>
          <w:bCs/>
          <w:sz w:val="24"/>
          <w:szCs w:val="24"/>
          <w:lang w:eastAsia="ru-RU"/>
        </w:rPr>
        <w:t>Химреагент</w:t>
      </w:r>
      <w:r w:rsidR="0076384A">
        <w:rPr>
          <w:rFonts w:ascii="Times New Roman" w:hAnsi="Times New Roman"/>
          <w:bCs/>
          <w:sz w:val="24"/>
          <w:szCs w:val="24"/>
          <w:lang w:eastAsia="ru-RU"/>
        </w:rPr>
        <w:t>ов</w:t>
      </w:r>
      <w:r w:rsidR="0076384A" w:rsidRPr="0076384A">
        <w:rPr>
          <w:rFonts w:ascii="Times New Roman" w:hAnsi="Times New Roman"/>
          <w:bCs/>
          <w:sz w:val="24"/>
          <w:szCs w:val="24"/>
          <w:lang w:eastAsia="ru-RU"/>
        </w:rPr>
        <w:t xml:space="preserve"> для УПЭС и УГПМ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50EAC732"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r w:rsidR="004F77E9" w:rsidRPr="00435DD7">
        <w:rPr>
          <w:rFonts w:ascii="Times New Roman" w:hAnsi="Times New Roman"/>
          <w:b/>
          <w:sz w:val="24"/>
          <w:szCs w:val="24"/>
        </w:rPr>
        <w:t>:</w:t>
      </w:r>
      <w:r w:rsidR="00A3653C" w:rsidRPr="00435DD7">
        <w:rPr>
          <w:sz w:val="24"/>
          <w:szCs w:val="24"/>
        </w:rPr>
        <w:t xml:space="preserve"> </w:t>
      </w:r>
      <w:r w:rsidR="0076384A" w:rsidRPr="0076384A">
        <w:rPr>
          <w:rFonts w:ascii="Times New Roman" w:hAnsi="Times New Roman"/>
          <w:bCs/>
          <w:sz w:val="24"/>
          <w:szCs w:val="24"/>
        </w:rPr>
        <w:t>До 28 июня 2024г. Досрочная поставка осуществляется по соглашению Сторон.</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7C3"/>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21093</Words>
  <Characters>120231</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2024-04-19T05:36:00Z</dcterms:modified>
</cp:coreProperties>
</file>