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539337C5"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FE3FAC">
        <w:rPr>
          <w:bCs/>
          <w:sz w:val="21"/>
          <w:szCs w:val="21"/>
        </w:rPr>
        <w:t xml:space="preserve">    «___»  _____________ 2024</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488D07C1" w:rsidR="005A58B5" w:rsidRPr="00421875" w:rsidRDefault="006875BB" w:rsidP="00421875">
      <w:pPr>
        <w:pStyle w:val="a9"/>
        <w:widowControl w:val="0"/>
        <w:numPr>
          <w:ilvl w:val="1"/>
          <w:numId w:val="13"/>
        </w:numPr>
        <w:tabs>
          <w:tab w:val="left" w:pos="0"/>
        </w:tabs>
        <w:spacing w:line="270" w:lineRule="exact"/>
        <w:ind w:left="0" w:firstLine="0"/>
        <w:rPr>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w:t>
      </w:r>
      <w:r w:rsidR="00457203">
        <w:rPr>
          <w:sz w:val="21"/>
          <w:szCs w:val="21"/>
        </w:rPr>
        <w:t xml:space="preserve">ремонтных работ на установке глубокой переработки мазута, в соответствии с </w:t>
      </w:r>
      <w:r w:rsidR="00457203" w:rsidRPr="00457203">
        <w:rPr>
          <w:i/>
          <w:color w:val="0070C0"/>
          <w:sz w:val="21"/>
          <w:szCs w:val="21"/>
        </w:rPr>
        <w:t>Ведомостью работ (Приложением №1 к настоящему договору</w:t>
      </w:r>
      <w:r w:rsidR="00457203">
        <w:rPr>
          <w:i/>
          <w:color w:val="0070C0"/>
          <w:sz w:val="21"/>
          <w:szCs w:val="21"/>
        </w:rPr>
        <w:t>)</w:t>
      </w:r>
      <w:r w:rsidR="00457203">
        <w:rPr>
          <w:sz w:val="21"/>
          <w:szCs w:val="21"/>
        </w:rPr>
        <w:t xml:space="preserve">, а также работы </w:t>
      </w:r>
      <w:r w:rsidR="00D93DF3">
        <w:rPr>
          <w:sz w:val="21"/>
          <w:szCs w:val="21"/>
        </w:rPr>
        <w:t xml:space="preserve"> по</w:t>
      </w:r>
      <w:r w:rsidR="00421875">
        <w:rPr>
          <w:sz w:val="21"/>
          <w:szCs w:val="21"/>
        </w:rPr>
        <w:t xml:space="preserve"> реализации проекта 2022-018-300-ТК-06-005 "Техническое перевооружение</w:t>
      </w:r>
      <w:r w:rsidR="00421875" w:rsidRPr="00421875">
        <w:rPr>
          <w:sz w:val="21"/>
          <w:szCs w:val="21"/>
        </w:rPr>
        <w:t xml:space="preserve"> системы подачи напорного конденсата на</w:t>
      </w:r>
      <w:r w:rsidR="00421875">
        <w:rPr>
          <w:sz w:val="21"/>
          <w:szCs w:val="21"/>
        </w:rPr>
        <w:t xml:space="preserve"> т</w:t>
      </w:r>
      <w:r w:rsidR="00421875" w:rsidRPr="00421875">
        <w:rPr>
          <w:sz w:val="21"/>
          <w:szCs w:val="21"/>
        </w:rPr>
        <w:t>урбулизацию потока в змеевиках печи 302Н001"</w:t>
      </w:r>
      <w:r w:rsidR="00E56A55" w:rsidRPr="00421875">
        <w:rPr>
          <w:b/>
          <w:sz w:val="21"/>
          <w:szCs w:val="21"/>
        </w:rPr>
        <w:t xml:space="preserve">, </w:t>
      </w:r>
      <w:r w:rsidR="00E56A55" w:rsidRPr="00421875">
        <w:rPr>
          <w:sz w:val="21"/>
          <w:szCs w:val="21"/>
        </w:rPr>
        <w:t>в соответствии с положениям</w:t>
      </w:r>
      <w:r w:rsidR="002A7AB8" w:rsidRPr="00421875">
        <w:rPr>
          <w:sz w:val="21"/>
          <w:szCs w:val="21"/>
        </w:rPr>
        <w:t xml:space="preserve">и настоящего Договора, а Заказчик </w:t>
      </w:r>
      <w:r w:rsidRPr="00421875">
        <w:rPr>
          <w:sz w:val="21"/>
          <w:szCs w:val="21"/>
        </w:rPr>
        <w:t>обязуется принять и оплатить</w:t>
      </w:r>
      <w:r w:rsidR="00295F62" w:rsidRPr="00421875">
        <w:rPr>
          <w:sz w:val="21"/>
          <w:szCs w:val="21"/>
        </w:rPr>
        <w:t xml:space="preserve"> надлежащим образом</w:t>
      </w:r>
      <w:r w:rsidRPr="00421875">
        <w:rPr>
          <w:sz w:val="21"/>
          <w:szCs w:val="21"/>
        </w:rPr>
        <w:t xml:space="preserve"> выполненные Подрядчиком Работы, в порядке и сроки, предусмотренные условиями настоящего Договор</w:t>
      </w:r>
      <w:r w:rsidR="002A7AB8" w:rsidRPr="00421875">
        <w:rPr>
          <w:sz w:val="21"/>
          <w:szCs w:val="21"/>
        </w:rPr>
        <w:t>а</w:t>
      </w:r>
      <w:r w:rsidR="006E7788" w:rsidRPr="00421875">
        <w:rPr>
          <w:sz w:val="21"/>
          <w:szCs w:val="21"/>
        </w:rPr>
        <w:t>.</w:t>
      </w:r>
    </w:p>
    <w:p w14:paraId="78F02995" w14:textId="77777777" w:rsidR="00EB2C00" w:rsidRPr="00EB2C00"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ован сторонами в</w:t>
      </w:r>
      <w:r w:rsidR="00EB2C00">
        <w:rPr>
          <w:bCs/>
          <w:sz w:val="21"/>
          <w:szCs w:val="21"/>
        </w:rPr>
        <w:t>:</w:t>
      </w:r>
    </w:p>
    <w:p w14:paraId="31C9C219" w14:textId="5CAA8524" w:rsidR="00EB2C00" w:rsidRDefault="00EB2C00" w:rsidP="00EB2C00">
      <w:pPr>
        <w:pStyle w:val="a9"/>
        <w:widowControl w:val="0"/>
        <w:shd w:val="clear" w:color="auto" w:fill="auto"/>
        <w:tabs>
          <w:tab w:val="left" w:pos="0"/>
        </w:tabs>
        <w:spacing w:line="270" w:lineRule="exact"/>
        <w:ind w:firstLine="0"/>
        <w:rPr>
          <w:bCs/>
          <w:i/>
          <w:color w:val="0070C0"/>
          <w:sz w:val="21"/>
          <w:szCs w:val="21"/>
        </w:rPr>
      </w:pPr>
      <w:r>
        <w:rPr>
          <w:bCs/>
          <w:i/>
          <w:color w:val="0070C0"/>
          <w:sz w:val="21"/>
          <w:szCs w:val="21"/>
        </w:rPr>
        <w:t xml:space="preserve">              Ведомости работ (приложение №1 к настоящему Договору);</w:t>
      </w:r>
    </w:p>
    <w:p w14:paraId="38505B29" w14:textId="0C11CD65" w:rsidR="00A42F11" w:rsidRPr="00C54CF7" w:rsidRDefault="00EB2C00" w:rsidP="00EB2C00">
      <w:pPr>
        <w:pStyle w:val="a9"/>
        <w:widowControl w:val="0"/>
        <w:shd w:val="clear" w:color="auto" w:fill="auto"/>
        <w:tabs>
          <w:tab w:val="left" w:pos="0"/>
        </w:tabs>
        <w:spacing w:line="270" w:lineRule="exact"/>
        <w:ind w:firstLine="0"/>
        <w:rPr>
          <w:b/>
          <w:bCs/>
          <w:sz w:val="21"/>
          <w:szCs w:val="21"/>
        </w:rPr>
      </w:pPr>
      <w:r>
        <w:rPr>
          <w:bCs/>
          <w:i/>
          <w:color w:val="0070C0"/>
          <w:sz w:val="21"/>
          <w:szCs w:val="21"/>
        </w:rPr>
        <w:t xml:space="preserve">             </w:t>
      </w:r>
      <w:r w:rsidR="00421875">
        <w:rPr>
          <w:bCs/>
          <w:i/>
          <w:color w:val="0070C0"/>
          <w:sz w:val="21"/>
          <w:szCs w:val="21"/>
        </w:rPr>
        <w:t>Локальные сметные расчеты</w:t>
      </w:r>
      <w:r w:rsidR="009B5C7A" w:rsidRPr="00C54CF7">
        <w:rPr>
          <w:bCs/>
          <w:i/>
          <w:color w:val="0070C0"/>
          <w:sz w:val="21"/>
          <w:szCs w:val="21"/>
        </w:rPr>
        <w:t xml:space="preserve"> (Приложения</w:t>
      </w:r>
      <w:r w:rsidR="00C54CF7">
        <w:rPr>
          <w:bCs/>
          <w:i/>
          <w:color w:val="0070C0"/>
          <w:sz w:val="21"/>
          <w:szCs w:val="21"/>
        </w:rPr>
        <w:t xml:space="preserve"> №</w:t>
      </w:r>
      <w:r>
        <w:rPr>
          <w:bCs/>
          <w:i/>
          <w:color w:val="0070C0"/>
          <w:sz w:val="21"/>
          <w:szCs w:val="21"/>
        </w:rPr>
        <w:t>2</w:t>
      </w:r>
      <w:r w:rsidR="00421875">
        <w:rPr>
          <w:bCs/>
          <w:i/>
          <w:color w:val="0070C0"/>
          <w:sz w:val="21"/>
          <w:szCs w:val="21"/>
        </w:rPr>
        <w:t>1-2.2</w:t>
      </w:r>
      <w:r w:rsidR="00A42F11"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10B33AD8"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421875">
        <w:rPr>
          <w:i/>
          <w:color w:val="0070C0"/>
          <w:sz w:val="21"/>
          <w:szCs w:val="21"/>
        </w:rPr>
        <w:t>и</w:t>
      </w:r>
      <w:r w:rsidR="00EB2C00">
        <w:rPr>
          <w:i/>
          <w:color w:val="0070C0"/>
          <w:sz w:val="21"/>
          <w:szCs w:val="21"/>
        </w:rPr>
        <w:t>-сметным</w:t>
      </w:r>
      <w:r w:rsidR="00421875">
        <w:rPr>
          <w:i/>
          <w:color w:val="0070C0"/>
          <w:sz w:val="21"/>
          <w:szCs w:val="21"/>
        </w:rPr>
        <w:t>и расчетами</w:t>
      </w:r>
      <w:r w:rsidR="00EB2C00">
        <w:rPr>
          <w:i/>
          <w:color w:val="0070C0"/>
          <w:sz w:val="21"/>
          <w:szCs w:val="21"/>
        </w:rPr>
        <w:t xml:space="preserve"> (Приложение №2</w:t>
      </w:r>
      <w:r w:rsidR="00421875">
        <w:rPr>
          <w:i/>
          <w:color w:val="0070C0"/>
          <w:sz w:val="21"/>
          <w:szCs w:val="21"/>
        </w:rPr>
        <w:t>.1-2.2</w:t>
      </w:r>
      <w:r w:rsidR="00740D0A" w:rsidRPr="00C54CF7">
        <w:rPr>
          <w:i/>
          <w:color w:val="0070C0"/>
          <w:sz w:val="21"/>
          <w:szCs w:val="21"/>
        </w:rPr>
        <w:t>)</w:t>
      </w:r>
      <w:r w:rsidR="00AC4939" w:rsidRPr="00C54CF7">
        <w:rPr>
          <w:sz w:val="21"/>
          <w:szCs w:val="21"/>
        </w:rPr>
        <w:t xml:space="preserve"> составляет ______________________ (________________________) рублей ____ копеек, в том числе НДС 20% _____________ (_______________________)</w:t>
      </w:r>
      <w:r w:rsidR="00555BB5" w:rsidRPr="00C54CF7">
        <w:rPr>
          <w:sz w:val="21"/>
          <w:szCs w:val="21"/>
        </w:rPr>
        <w:t xml:space="preserve">.   </w:t>
      </w:r>
    </w:p>
    <w:p w14:paraId="10ED77DC" w14:textId="1F01581E"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EB2C00">
        <w:rPr>
          <w:rFonts w:ascii="Times New Roman" w:eastAsiaTheme="minorHAnsi" w:hAnsi="Times New Roman" w:cs="Times New Roman"/>
          <w:bCs/>
          <w:i/>
          <w:color w:val="0070C0"/>
          <w:sz w:val="21"/>
          <w:szCs w:val="21"/>
          <w:lang w:eastAsia="en-US"/>
        </w:rPr>
        <w:t>4</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lastRenderedPageBreak/>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стоимость расходов на привлечение 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3A54CEE0"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оплачивается Заказчиком в течение </w:t>
      </w:r>
      <w:r w:rsidR="00411C46" w:rsidRPr="00411C46">
        <w:rPr>
          <w:rFonts w:ascii="Times New Roman" w:hAnsi="Times New Roman" w:cs="Times New Roman"/>
          <w:sz w:val="21"/>
          <w:szCs w:val="21"/>
        </w:rPr>
        <w:t>30</w:t>
      </w:r>
      <w:r w:rsidR="00411C46">
        <w:rPr>
          <w:rFonts w:ascii="Times New Roman" w:hAnsi="Times New Roman" w:cs="Times New Roman"/>
          <w:sz w:val="21"/>
          <w:szCs w:val="21"/>
        </w:rPr>
        <w:t xml:space="preserve"> (тридцати) календарных</w:t>
      </w:r>
      <w:bookmarkStart w:id="2" w:name="_GoBack"/>
      <w:bookmarkEnd w:id="2"/>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670B90AA"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EB2C00">
        <w:rPr>
          <w:rFonts w:ascii="Times New Roman" w:hAnsi="Times New Roman" w:cs="Times New Roman"/>
          <w:i/>
          <w:color w:val="0070C0"/>
          <w:sz w:val="21"/>
          <w:szCs w:val="21"/>
        </w:rPr>
        <w:t>4</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lastRenderedPageBreak/>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483B72">
        <w:rPr>
          <w:rFonts w:ascii="Times New Roman" w:hAnsi="Times New Roman" w:cs="Times New Roman"/>
          <w:b/>
          <w:sz w:val="21"/>
          <w:szCs w:val="21"/>
        </w:rPr>
        <w:t>СРОКИ ВЫПОЛНЕНИЯ РАБОТ</w:t>
      </w:r>
      <w:bookmarkEnd w:id="3"/>
    </w:p>
    <w:p w14:paraId="64D1A661" w14:textId="1678F921"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EB2C00">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483B72">
        <w:rPr>
          <w:b/>
          <w:sz w:val="21"/>
          <w:szCs w:val="21"/>
        </w:rPr>
        <w:t xml:space="preserve">ПРАВА И </w:t>
      </w:r>
      <w:r w:rsidR="00DE762D" w:rsidRPr="00483B72">
        <w:rPr>
          <w:b/>
          <w:sz w:val="21"/>
          <w:szCs w:val="21"/>
        </w:rPr>
        <w:t xml:space="preserve">ОБЯЗАННОСТИ </w:t>
      </w:r>
      <w:bookmarkEnd w:id="4"/>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xml:space="preserve">, а также иную документацию </w:t>
      </w:r>
      <w:r w:rsidR="000D655A" w:rsidRPr="00483B72">
        <w:rPr>
          <w:sz w:val="21"/>
          <w:szCs w:val="21"/>
        </w:rPr>
        <w:lastRenderedPageBreak/>
        <w:t>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w:t>
      </w:r>
      <w:r w:rsidR="000973CF" w:rsidRPr="00483B72">
        <w:rPr>
          <w:sz w:val="21"/>
          <w:szCs w:val="21"/>
        </w:rPr>
        <w:lastRenderedPageBreak/>
        <w:t>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r w:rsidR="00F444B8" w:rsidRPr="00510F34">
          <w:rPr>
            <w:rStyle w:val="a5"/>
            <w:sz w:val="21"/>
            <w:szCs w:val="21"/>
            <w:lang w:val="en-US"/>
          </w:rPr>
          <w:t>i</w:t>
        </w:r>
        <w:r w:rsidR="00F444B8" w:rsidRPr="00F444B8">
          <w:rPr>
            <w:rStyle w:val="a5"/>
            <w:sz w:val="21"/>
            <w:szCs w:val="21"/>
          </w:rPr>
          <w:t>-</w:t>
        </w:r>
        <w:r w:rsidR="00F444B8" w:rsidRPr="00510F34">
          <w:rPr>
            <w:rStyle w:val="a5"/>
            <w:sz w:val="21"/>
            <w:szCs w:val="21"/>
            <w:lang w:val="en-US"/>
          </w:rPr>
          <w:t>i</w:t>
        </w:r>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5" w:name="bookmark12"/>
      <w:r w:rsidRPr="00483B72">
        <w:rPr>
          <w:b/>
          <w:sz w:val="21"/>
          <w:szCs w:val="21"/>
        </w:rPr>
        <w:t xml:space="preserve">ПРАВА И </w:t>
      </w:r>
      <w:r w:rsidR="004C4BEF" w:rsidRPr="00483B72">
        <w:rPr>
          <w:b/>
          <w:sz w:val="21"/>
          <w:szCs w:val="21"/>
        </w:rPr>
        <w:t xml:space="preserve">ОБЯЗАННОСТИ </w:t>
      </w:r>
      <w:bookmarkEnd w:id="5"/>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6" w:name="bookmark13"/>
    </w:p>
    <w:p w14:paraId="01A36AEA" w14:textId="0DD648B5"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6"/>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xml:space="preserve">, с </w:t>
      </w:r>
      <w:r w:rsidRPr="00483B72">
        <w:rPr>
          <w:rFonts w:ascii="Times New Roman" w:eastAsiaTheme="minorHAnsi" w:hAnsi="Times New Roman" w:cs="Times New Roman"/>
          <w:color w:val="auto"/>
          <w:sz w:val="21"/>
          <w:szCs w:val="21"/>
          <w:lang w:eastAsia="en-US"/>
        </w:rPr>
        <w:lastRenderedPageBreak/>
        <w:t>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комиссионно,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79F98AA9"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EB2C00">
        <w:rPr>
          <w:i/>
          <w:color w:val="0070C0"/>
          <w:sz w:val="21"/>
          <w:szCs w:val="21"/>
        </w:rPr>
        <w:t>4</w:t>
      </w:r>
      <w:r w:rsidRPr="00C54CF7">
        <w:rPr>
          <w:i/>
          <w:color w:val="0070C0"/>
          <w:sz w:val="21"/>
          <w:szCs w:val="21"/>
        </w:rPr>
        <w:t xml:space="preserve"> к Договору).</w:t>
      </w:r>
    </w:p>
    <w:p w14:paraId="50DFD54A" w14:textId="68D0D48B"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EB2C00">
        <w:rPr>
          <w:i/>
          <w:color w:val="0070C0"/>
          <w:sz w:val="21"/>
          <w:szCs w:val="21"/>
        </w:rPr>
        <w:t>4</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5D9777E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7"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lastRenderedPageBreak/>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01D2186"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EB2C00">
        <w:rPr>
          <w:i/>
          <w:color w:val="0070C0"/>
          <w:sz w:val="21"/>
          <w:szCs w:val="21"/>
        </w:rPr>
        <w:t>4</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энергоснабжающими организациями на территории Тюменской области по передаче Подрядчику (Принципалу) электрической энергии (мощности), а также производить расчеты с энергоснабжающими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Права и обязанности по договору энергоснабжения по передаче электрической энергии, заключенному Заказчиком (Агентом) с энергоснабжающей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Энергоснабжающая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энергопринимающего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Энергопринимающие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lastRenderedPageBreak/>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Заключить с энергоснабжающими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Осуществлять расчеты с энергоснабжающей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10877283"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7B47D29B"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w:t>
      </w:r>
      <w:r w:rsidRPr="00C54CF7">
        <w:rPr>
          <w:i/>
          <w:color w:val="0070C0"/>
          <w:sz w:val="21"/>
          <w:szCs w:val="21"/>
        </w:rPr>
        <w:t>График использования энергопринимающего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4709D6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426E0DA"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EB2C00">
        <w:rPr>
          <w:i/>
          <w:color w:val="0070C0"/>
          <w:sz w:val="21"/>
          <w:szCs w:val="21"/>
        </w:rPr>
        <w:t xml:space="preserve"> №4</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089C1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энергоснабжающих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энергоснабжающих организаций, накладные и иные документы, подтверждающие объем расходов, которые необходимо произвести Заказчику (Агенту) для </w:t>
      </w:r>
      <w:r w:rsidRPr="00C54CF7">
        <w:rPr>
          <w:sz w:val="21"/>
          <w:szCs w:val="21"/>
        </w:rPr>
        <w:lastRenderedPageBreak/>
        <w:t>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энергоснабжающей организацией.</w:t>
      </w:r>
    </w:p>
    <w:p w14:paraId="1994BC3A" w14:textId="4F0C7C8D"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энергоснабжающей организацией, кроме того НДС по ставке действующей на дату оказания услуг.</w:t>
      </w:r>
    </w:p>
    <w:p w14:paraId="5092AE7A" w14:textId="4B38537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EB2C00">
        <w:rPr>
          <w:i/>
          <w:color w:val="0070C0"/>
          <w:sz w:val="21"/>
          <w:szCs w:val="21"/>
        </w:rPr>
        <w:t>4</w:t>
      </w:r>
      <w:r w:rsidRPr="00483B72">
        <w:rPr>
          <w:i/>
          <w:color w:val="0070C0"/>
          <w:sz w:val="21"/>
          <w:szCs w:val="21"/>
        </w:rPr>
        <w:t xml:space="preserve"> к настоящему Договору).</w:t>
      </w:r>
    </w:p>
    <w:p w14:paraId="263C5DC8" w14:textId="451CF46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7"/>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8"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lastRenderedPageBreak/>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(ППРпс или ТК с учетом специфики выполняемых работ), может быть совмещен с ППР.</w:t>
      </w:r>
    </w:p>
    <w:bookmarkEnd w:id="8"/>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483B72">
        <w:rPr>
          <w:b/>
          <w:sz w:val="21"/>
          <w:szCs w:val="21"/>
        </w:rPr>
        <w:t>ПРИВЛЕЧЕНИЕ СУБПОДРЯДЧИКОВ</w:t>
      </w:r>
      <w:bookmarkEnd w:id="9"/>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483B72">
        <w:rPr>
          <w:b/>
          <w:sz w:val="21"/>
          <w:szCs w:val="21"/>
        </w:rPr>
        <w:t>СДАЧА-ПРИЕМКА</w:t>
      </w:r>
      <w:bookmarkEnd w:id="11"/>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DF6C7E0"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w:t>
      </w:r>
    </w:p>
    <w:p w14:paraId="5017421D" w14:textId="6DBF0A8D"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365338E5"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EB2C00">
        <w:rPr>
          <w:i/>
          <w:color w:val="0070C0"/>
          <w:sz w:val="21"/>
          <w:szCs w:val="21"/>
        </w:rPr>
        <w:t xml:space="preserve"> №4</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 xml:space="preserve">Документы, подтверждающие проведение контроля за качеством применяемых Материалов </w:t>
      </w:r>
      <w:r w:rsidRPr="00483B72">
        <w:rPr>
          <w:sz w:val="21"/>
          <w:szCs w:val="21"/>
        </w:rPr>
        <w:lastRenderedPageBreak/>
        <w:t>(изделий),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10"/>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483B72">
        <w:rPr>
          <w:b/>
          <w:sz w:val="21"/>
          <w:szCs w:val="21"/>
        </w:rPr>
        <w:t xml:space="preserve">ОХРАНА И СОДЕРЖАНИЕ </w:t>
      </w:r>
      <w:bookmarkEnd w:id="12"/>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483B72">
        <w:rPr>
          <w:b/>
          <w:sz w:val="21"/>
          <w:szCs w:val="21"/>
        </w:rPr>
        <w:t>ГАРАНТИЙНЫЕ ОБЯЗАТЕЛЬСТВА</w:t>
      </w:r>
      <w:bookmarkEnd w:id="13"/>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xml:space="preserve">. Подрядчик в течение 3 (трех) рабочих дней с даты получения такого извещения </w:t>
      </w:r>
      <w:r w:rsidR="00DA0FCA" w:rsidRPr="00483B72">
        <w:rPr>
          <w:sz w:val="21"/>
          <w:szCs w:val="21"/>
        </w:rPr>
        <w:lastRenderedPageBreak/>
        <w:t>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4A69255C"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EB2C00">
        <w:rPr>
          <w:rFonts w:ascii="Times New Roman" w:eastAsia="Times New Roman" w:hAnsi="Times New Roman" w:cs="Times New Roman"/>
          <w:bCs/>
          <w:i/>
          <w:color w:val="0070C0"/>
          <w:sz w:val="21"/>
          <w:szCs w:val="21"/>
          <w:lang w:eastAsia="en-US"/>
        </w:rPr>
        <w:t>4</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lastRenderedPageBreak/>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работников рабочих профессий, допущенных к самостоятельной работе согласно требованиям </w:t>
      </w:r>
      <w:r w:rsidRPr="00483B72">
        <w:rPr>
          <w:rFonts w:eastAsia="Times New Roman"/>
          <w:bCs/>
          <w:sz w:val="21"/>
          <w:szCs w:val="21"/>
        </w:rPr>
        <w:lastRenderedPageBreak/>
        <w:t>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w:t>
      </w:r>
      <w:r w:rsidRPr="00483B72">
        <w:rPr>
          <w:rFonts w:eastAsia="Times New Roman"/>
          <w:bCs/>
          <w:sz w:val="21"/>
          <w:szCs w:val="21"/>
        </w:rPr>
        <w:lastRenderedPageBreak/>
        <w:t xml:space="preserve">(в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w:t>
      </w:r>
      <w:r w:rsidRPr="00483B72">
        <w:rPr>
          <w:rFonts w:eastAsia="Times New Roman"/>
          <w:bCs/>
          <w:sz w:val="21"/>
          <w:szCs w:val="21"/>
        </w:rPr>
        <w:lastRenderedPageBreak/>
        <w:t>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электробезопаспости не менее II, удостоверение по ПТМ </w:t>
      </w:r>
      <w:r w:rsidRPr="00483B72">
        <w:rPr>
          <w:rFonts w:eastAsia="Times New Roman"/>
          <w:bCs/>
          <w:sz w:val="21"/>
          <w:szCs w:val="21"/>
        </w:rPr>
        <w:lastRenderedPageBreak/>
        <w:t>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подмащивания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т.ч.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Нести обязанности собственника отходов производства и потребления, остатков сырья, материалов, </w:t>
      </w:r>
      <w:r w:rsidRPr="00483B72">
        <w:rPr>
          <w:rFonts w:eastAsia="Times New Roman"/>
          <w:bCs/>
          <w:sz w:val="21"/>
          <w:szCs w:val="21"/>
        </w:rPr>
        <w:lastRenderedPageBreak/>
        <w:t>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СанПин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4"/>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5" w:name="bookmark34"/>
      <w:r w:rsidRPr="00483B72">
        <w:rPr>
          <w:rStyle w:val="630"/>
          <w:b/>
          <w:sz w:val="21"/>
          <w:szCs w:val="21"/>
          <w:u w:val="none"/>
        </w:rPr>
        <w:t>Ответственность Подрядчика</w:t>
      </w:r>
      <w:r w:rsidRPr="00483B72">
        <w:rPr>
          <w:b/>
          <w:sz w:val="21"/>
          <w:szCs w:val="21"/>
        </w:rPr>
        <w:t>:</w:t>
      </w:r>
      <w:bookmarkEnd w:id="15"/>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lastRenderedPageBreak/>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Нарушения любых других нормативных требований охраны </w:t>
            </w:r>
            <w:r w:rsidRPr="00483B72">
              <w:rPr>
                <w:rFonts w:eastAsia="Times New Roman"/>
                <w:bCs/>
                <w:sz w:val="21"/>
                <w:szCs w:val="21"/>
              </w:rPr>
              <w:lastRenderedPageBreak/>
              <w:t>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lastRenderedPageBreak/>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обязуется не использовать Конфиденциальную информацию в коммерческих </w:t>
      </w:r>
      <w:r w:rsidRPr="00483B72">
        <w:rPr>
          <w:rFonts w:eastAsia="Times New Roman"/>
          <w:bCs/>
          <w:sz w:val="21"/>
          <w:szCs w:val="21"/>
        </w:rPr>
        <w:lastRenderedPageBreak/>
        <w:t>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lastRenderedPageBreak/>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 xml:space="preserve">настоящего </w:t>
      </w:r>
      <w:r w:rsidR="00751949" w:rsidRPr="00483B72">
        <w:rPr>
          <w:sz w:val="21"/>
          <w:szCs w:val="21"/>
        </w:rPr>
        <w:lastRenderedPageBreak/>
        <w:t>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xml:space="preserve">.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w:t>
      </w:r>
      <w:r w:rsidRPr="00483B72">
        <w:rPr>
          <w:rFonts w:eastAsia="Calibri"/>
          <w:bCs/>
          <w:sz w:val="21"/>
          <w:szCs w:val="21"/>
        </w:rPr>
        <w:lastRenderedPageBreak/>
        <w:t>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r w:rsidRPr="00483B72">
        <w:rPr>
          <w:rFonts w:eastAsia="Times New Roman"/>
          <w:bCs/>
          <w:sz w:val="21"/>
          <w:szCs w:val="21"/>
        </w:rPr>
        <w:t>;</w:t>
      </w:r>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r w:rsidR="00961352" w:rsidRPr="00483B72">
          <w:rPr>
            <w:rStyle w:val="a5"/>
            <w:rFonts w:eastAsia="Times New Roman"/>
            <w:bCs/>
            <w:color w:val="0070C0"/>
            <w:sz w:val="21"/>
            <w:szCs w:val="21"/>
            <w:lang w:val="en-US"/>
          </w:rPr>
          <w:t>i</w:t>
        </w:r>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712E9EE9" w14:textId="385629A3" w:rsidR="00EB2C00"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w:t>
            </w:r>
            <w:r w:rsidR="00421875">
              <w:rPr>
                <w:b/>
                <w:bCs/>
                <w:sz w:val="21"/>
                <w:szCs w:val="21"/>
              </w:rPr>
              <w:t>-</w:t>
            </w:r>
          </w:p>
          <w:p w14:paraId="282193A0" w14:textId="1318C54F" w:rsidR="00AE25FB" w:rsidRPr="00483B72" w:rsidRDefault="00421875"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Приложения</w:t>
            </w:r>
            <w:r w:rsidR="00EB2C00">
              <w:rPr>
                <w:b/>
                <w:bCs/>
                <w:sz w:val="21"/>
                <w:szCs w:val="21"/>
              </w:rPr>
              <w:t xml:space="preserve"> №2</w:t>
            </w:r>
            <w:r>
              <w:rPr>
                <w:b/>
                <w:bCs/>
                <w:sz w:val="21"/>
                <w:szCs w:val="21"/>
              </w:rPr>
              <w:t xml:space="preserve">.1-2.2 </w:t>
            </w:r>
            <w:r w:rsidR="00AE25FB" w:rsidRPr="00483B72">
              <w:rPr>
                <w:b/>
                <w:bCs/>
                <w:sz w:val="21"/>
                <w:szCs w:val="21"/>
              </w:rPr>
              <w:t xml:space="preserve"> -</w:t>
            </w:r>
          </w:p>
        </w:tc>
        <w:tc>
          <w:tcPr>
            <w:tcW w:w="6655" w:type="dxa"/>
          </w:tcPr>
          <w:p w14:paraId="13029B6A" w14:textId="179B30D1" w:rsidR="00EB2C00" w:rsidRDefault="00EB2C00" w:rsidP="00AE25FB">
            <w:pPr>
              <w:pStyle w:val="a9"/>
              <w:widowControl w:val="0"/>
              <w:shd w:val="clear" w:color="auto" w:fill="auto"/>
              <w:tabs>
                <w:tab w:val="left" w:pos="0"/>
              </w:tabs>
              <w:spacing w:line="270" w:lineRule="exact"/>
              <w:ind w:right="20" w:firstLine="0"/>
              <w:rPr>
                <w:bCs/>
                <w:i/>
                <w:color w:val="0070C0"/>
                <w:sz w:val="21"/>
                <w:szCs w:val="21"/>
              </w:rPr>
            </w:pPr>
            <w:r>
              <w:rPr>
                <w:bCs/>
                <w:i/>
                <w:color w:val="0070C0"/>
                <w:sz w:val="21"/>
                <w:szCs w:val="21"/>
              </w:rPr>
              <w:t>Ведомость работ.</w:t>
            </w:r>
          </w:p>
          <w:p w14:paraId="2B2924C9" w14:textId="3ECB2977"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Pr>
                <w:bCs/>
                <w:i/>
                <w:color w:val="0070C0"/>
                <w:sz w:val="21"/>
                <w:szCs w:val="21"/>
              </w:rPr>
              <w:t>Локальный</w:t>
            </w:r>
            <w:r w:rsidRPr="00483B72">
              <w:rPr>
                <w:bCs/>
                <w:i/>
                <w:color w:val="0070C0"/>
                <w:sz w:val="21"/>
                <w:szCs w:val="21"/>
              </w:rPr>
              <w:t xml:space="preserve"> сметны</w:t>
            </w:r>
            <w:r>
              <w:rPr>
                <w:bCs/>
                <w:i/>
                <w:color w:val="0070C0"/>
                <w:sz w:val="21"/>
                <w:szCs w:val="21"/>
              </w:rPr>
              <w:t>й расчет.</w:t>
            </w:r>
          </w:p>
        </w:tc>
      </w:tr>
      <w:tr w:rsidR="00AE25FB" w:rsidRPr="00483B72" w14:paraId="4C1DCE21" w14:textId="77777777" w:rsidTr="005A417C">
        <w:tc>
          <w:tcPr>
            <w:tcW w:w="3397" w:type="dxa"/>
          </w:tcPr>
          <w:p w14:paraId="799AC42B" w14:textId="5F53D16F" w:rsidR="00AE25FB" w:rsidRPr="00483B72" w:rsidRDefault="00EB2C00"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Pr>
                <w:b/>
                <w:bCs/>
                <w:sz w:val="21"/>
                <w:szCs w:val="21"/>
              </w:rPr>
              <w:t>Приложение №3</w:t>
            </w:r>
            <w:r w:rsidR="00D93DF3">
              <w:rPr>
                <w:b/>
                <w:bCs/>
                <w:sz w:val="21"/>
                <w:szCs w:val="21"/>
              </w:rPr>
              <w:t xml:space="preserve"> -</w:t>
            </w:r>
          </w:p>
        </w:tc>
        <w:tc>
          <w:tcPr>
            <w:tcW w:w="6655" w:type="dxa"/>
          </w:tcPr>
          <w:p w14:paraId="41649E68" w14:textId="3582521F" w:rsidR="00AE25FB" w:rsidRPr="00483B72" w:rsidRDefault="00C54CF7" w:rsidP="00D93DF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r>
              <w:rPr>
                <w:bCs/>
                <w:i/>
                <w:color w:val="0070C0"/>
                <w:sz w:val="21"/>
                <w:szCs w:val="21"/>
              </w:rPr>
              <w:t>.</w:t>
            </w:r>
          </w:p>
        </w:tc>
      </w:tr>
      <w:tr w:rsidR="00AE25FB" w:rsidRPr="00483B72" w14:paraId="5DE44B6D" w14:textId="77777777" w:rsidTr="005A417C">
        <w:tc>
          <w:tcPr>
            <w:tcW w:w="3397" w:type="dxa"/>
          </w:tcPr>
          <w:p w14:paraId="2E79935E" w14:textId="64D63497" w:rsidR="00AE25FB" w:rsidRPr="00483B72"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Приложение №4</w:t>
            </w:r>
            <w:r w:rsidR="00AE25FB" w:rsidRPr="00483B72">
              <w:rPr>
                <w:b/>
                <w:bCs/>
                <w:sz w:val="21"/>
                <w:szCs w:val="21"/>
              </w:rPr>
              <w:t xml:space="preserve">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использования энергопринимающего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lastRenderedPageBreak/>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411C46"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683FB56E" w:rsidR="002C0796" w:rsidRPr="00483B72" w:rsidRDefault="00EB2C00"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0533C700" w:rsidR="00CB30F2" w:rsidRPr="00483B72" w:rsidRDefault="00EB2C00"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№4</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AB525E"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предоставляет для выполнения работ участок (территорию), ограниченный периметром, согласно Приложению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AB525E"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AB525E"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(Акт выполненных работ №______ от  ____________)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AB525E"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AB525E"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 xml:space="preserve">Объекты электроэнергетики (энергопринимающие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(кВ)</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(кВА)</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(tg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(энергопринимающих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(энергопринимающих устройств) и эксплуатационной ответственности Сторон указаны в приведенной ниже однолинейной схеме присоединения энергопринимающих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Однолинейная схема присоединения энергопринимающих устройств Принципала к энергопринимающим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AB525E"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AB525E"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Коэфф. трансф.</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(кВт.ч)</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AB525E"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AB525E"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Объем потребления электрической энергии кВт.ч</w:t>
            </w:r>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 субабоненты:</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Итого электроэнергия без учета субабонентов,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кВ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50B5799B" w14:textId="77777777" w:rsidR="003676AF" w:rsidRPr="00483B72" w:rsidRDefault="00AB525E"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AB525E"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использования энергопринимающего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 энергопринимающего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AB525E"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AB525E"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(кВт.ч)</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500C6F8D" w14:textId="5520628E" w:rsidR="0043489A" w:rsidRPr="00483B72" w:rsidRDefault="00AB525E"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AB525E"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к Договору подряда №______ </w:t>
      </w:r>
      <w:r w:rsidR="00B07E17" w:rsidRPr="00483B72">
        <w:rPr>
          <w:rFonts w:ascii="Times New Roman" w:hAnsi="Times New Roman" w:cs="Times New Roman"/>
          <w:b/>
          <w:bCs/>
          <w:sz w:val="21"/>
          <w:szCs w:val="21"/>
        </w:rPr>
        <w:t xml:space="preserve"> -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AB525E"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AB525E"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г. Тюмень                                                                                                      «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AB525E"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374AB" w14:textId="77777777" w:rsidR="00AB525E" w:rsidRDefault="00AB525E" w:rsidP="007F11D5">
      <w:r>
        <w:separator/>
      </w:r>
    </w:p>
  </w:endnote>
  <w:endnote w:type="continuationSeparator" w:id="0">
    <w:p w14:paraId="1A00DC32" w14:textId="77777777" w:rsidR="00AB525E" w:rsidRDefault="00AB525E"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C54CF7" w:rsidRDefault="00C54CF7"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2D6E4" w14:textId="77777777" w:rsidR="00AB525E" w:rsidRDefault="00AB525E" w:rsidP="007F11D5">
      <w:r>
        <w:separator/>
      </w:r>
    </w:p>
  </w:footnote>
  <w:footnote w:type="continuationSeparator" w:id="0">
    <w:p w14:paraId="6D153233" w14:textId="77777777" w:rsidR="00AB525E" w:rsidRDefault="00AB525E"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C54CF7" w:rsidRDefault="00C54CF7"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1C46"/>
    <w:rsid w:val="004133BB"/>
    <w:rsid w:val="00413E79"/>
    <w:rsid w:val="00416C63"/>
    <w:rsid w:val="004179E7"/>
    <w:rsid w:val="00421875"/>
    <w:rsid w:val="0042433E"/>
    <w:rsid w:val="00430B0F"/>
    <w:rsid w:val="00431186"/>
    <w:rsid w:val="00433843"/>
    <w:rsid w:val="0043489A"/>
    <w:rsid w:val="00437922"/>
    <w:rsid w:val="00442C6C"/>
    <w:rsid w:val="00454B2C"/>
    <w:rsid w:val="00457203"/>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525E"/>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2F44"/>
    <w:rsid w:val="00B746A3"/>
    <w:rsid w:val="00B74E1D"/>
    <w:rsid w:val="00B80A26"/>
    <w:rsid w:val="00B816F9"/>
    <w:rsid w:val="00B86E64"/>
    <w:rsid w:val="00B941E3"/>
    <w:rsid w:val="00B9559B"/>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5C42"/>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C00"/>
    <w:rsid w:val="00EB2D99"/>
    <w:rsid w:val="00EB579E"/>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B254C"/>
    <w:rsid w:val="000C422E"/>
    <w:rsid w:val="000D0262"/>
    <w:rsid w:val="000F326F"/>
    <w:rsid w:val="000F512A"/>
    <w:rsid w:val="00123786"/>
    <w:rsid w:val="001535A7"/>
    <w:rsid w:val="0020681B"/>
    <w:rsid w:val="00240C65"/>
    <w:rsid w:val="00280310"/>
    <w:rsid w:val="002D0A21"/>
    <w:rsid w:val="002E75C7"/>
    <w:rsid w:val="00327271"/>
    <w:rsid w:val="003441E8"/>
    <w:rsid w:val="0035702A"/>
    <w:rsid w:val="00361B4E"/>
    <w:rsid w:val="0038174E"/>
    <w:rsid w:val="003B3086"/>
    <w:rsid w:val="00523E68"/>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6B5F"/>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32269"/>
    <w:rsid w:val="00F96032"/>
    <w:rsid w:val="00FE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48</Pages>
  <Words>20462</Words>
  <Characters>116638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32</cp:revision>
  <cp:lastPrinted>2024-03-19T04:30:00Z</cp:lastPrinted>
  <dcterms:created xsi:type="dcterms:W3CDTF">2024-01-22T03:46:00Z</dcterms:created>
  <dcterms:modified xsi:type="dcterms:W3CDTF">2024-07-31T08:03:00Z</dcterms:modified>
</cp:coreProperties>
</file>