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4C900F83"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12AF4">
        <w:rPr>
          <w:rStyle w:val="afffff5"/>
          <w:rFonts w:ascii="Times New Roman" w:hAnsi="Times New Roman"/>
        </w:rPr>
        <w:t>п</w:t>
      </w:r>
      <w:r w:rsidR="00F12AF4" w:rsidRPr="00F12AF4">
        <w:rPr>
          <w:rStyle w:val="afffff5"/>
          <w:rFonts w:ascii="Times New Roman" w:hAnsi="Times New Roman"/>
        </w:rPr>
        <w:t>оставк</w:t>
      </w:r>
      <w:r w:rsidR="00F12AF4">
        <w:rPr>
          <w:rStyle w:val="afffff5"/>
          <w:rFonts w:ascii="Times New Roman" w:hAnsi="Times New Roman"/>
        </w:rPr>
        <w:t xml:space="preserve">у </w:t>
      </w:r>
      <w:r w:rsidR="00B3145A" w:rsidRPr="00B3145A">
        <w:rPr>
          <w:rStyle w:val="afffff5"/>
          <w:rFonts w:ascii="Times New Roman" w:hAnsi="Times New Roman"/>
        </w:rPr>
        <w:t>программного обеспечения Kaspersky</w:t>
      </w:r>
      <w:r w:rsidR="00F12AF4">
        <w:rPr>
          <w:rStyle w:val="afffff5"/>
          <w:rFonts w:ascii="Times New Roman" w:hAnsi="Times New Roman"/>
        </w:rPr>
        <w:t xml:space="preserve"> 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70666E9F"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B3145A">
        <w:rPr>
          <w:rFonts w:ascii="Times New Roman" w:hAnsi="Times New Roman"/>
          <w:sz w:val="24"/>
        </w:rPr>
        <w:t>5</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D44F01">
          <w:rPr>
            <w:webHidden/>
          </w:rPr>
          <w:t>5</w:t>
        </w:r>
        <w:r>
          <w:rPr>
            <w:webHidden/>
          </w:rPr>
          <w:fldChar w:fldCharType="end"/>
        </w:r>
      </w:hyperlink>
    </w:p>
    <w:p w14:paraId="456F0941" w14:textId="575B0FB1"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D44F01">
          <w:rPr>
            <w:webHidden/>
          </w:rPr>
          <w:t>7</w:t>
        </w:r>
        <w:r>
          <w:rPr>
            <w:webHidden/>
          </w:rPr>
          <w:fldChar w:fldCharType="end"/>
        </w:r>
      </w:hyperlink>
    </w:p>
    <w:p w14:paraId="4FC2E6F1" w14:textId="55BE34E2"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D44F01">
          <w:rPr>
            <w:webHidden/>
          </w:rPr>
          <w:t>7</w:t>
        </w:r>
        <w:r>
          <w:rPr>
            <w:webHidden/>
          </w:rPr>
          <w:fldChar w:fldCharType="end"/>
        </w:r>
      </w:hyperlink>
    </w:p>
    <w:p w14:paraId="03228DB6" w14:textId="754D7B60"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D44F01">
          <w:rPr>
            <w:webHidden/>
          </w:rPr>
          <w:t>7</w:t>
        </w:r>
        <w:r>
          <w:rPr>
            <w:webHidden/>
          </w:rPr>
          <w:fldChar w:fldCharType="end"/>
        </w:r>
      </w:hyperlink>
    </w:p>
    <w:p w14:paraId="5FA330A5" w14:textId="153173D9"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D44F01">
          <w:rPr>
            <w:webHidden/>
          </w:rPr>
          <w:t>8</w:t>
        </w:r>
        <w:r>
          <w:rPr>
            <w:webHidden/>
          </w:rPr>
          <w:fldChar w:fldCharType="end"/>
        </w:r>
      </w:hyperlink>
    </w:p>
    <w:p w14:paraId="128E0642" w14:textId="226278F4"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D44F01">
          <w:rPr>
            <w:webHidden/>
          </w:rPr>
          <w:t>9</w:t>
        </w:r>
        <w:r>
          <w:rPr>
            <w:webHidden/>
          </w:rPr>
          <w:fldChar w:fldCharType="end"/>
        </w:r>
      </w:hyperlink>
    </w:p>
    <w:p w14:paraId="6D92D410" w14:textId="07810ADB"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D44F01">
          <w:rPr>
            <w:webHidden/>
          </w:rPr>
          <w:t>9</w:t>
        </w:r>
        <w:r>
          <w:rPr>
            <w:webHidden/>
          </w:rPr>
          <w:fldChar w:fldCharType="end"/>
        </w:r>
      </w:hyperlink>
    </w:p>
    <w:p w14:paraId="34DE4B98" w14:textId="5C97E3F7"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D44F01">
          <w:rPr>
            <w:webHidden/>
          </w:rPr>
          <w:t>11</w:t>
        </w:r>
        <w:r>
          <w:rPr>
            <w:webHidden/>
          </w:rPr>
          <w:fldChar w:fldCharType="end"/>
        </w:r>
      </w:hyperlink>
    </w:p>
    <w:p w14:paraId="4F06E1B5" w14:textId="163C72D6"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D44F01">
          <w:rPr>
            <w:webHidden/>
          </w:rPr>
          <w:t>11</w:t>
        </w:r>
        <w:r>
          <w:rPr>
            <w:webHidden/>
          </w:rPr>
          <w:fldChar w:fldCharType="end"/>
        </w:r>
      </w:hyperlink>
    </w:p>
    <w:p w14:paraId="560DAE46" w14:textId="41DD5889"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D44F01">
          <w:rPr>
            <w:webHidden/>
          </w:rPr>
          <w:t>11</w:t>
        </w:r>
        <w:r>
          <w:rPr>
            <w:webHidden/>
          </w:rPr>
          <w:fldChar w:fldCharType="end"/>
        </w:r>
      </w:hyperlink>
    </w:p>
    <w:p w14:paraId="65E3A53E" w14:textId="32BA4F5D"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D44F01">
          <w:rPr>
            <w:webHidden/>
          </w:rPr>
          <w:t>11</w:t>
        </w:r>
        <w:r>
          <w:rPr>
            <w:webHidden/>
          </w:rPr>
          <w:fldChar w:fldCharType="end"/>
        </w:r>
      </w:hyperlink>
    </w:p>
    <w:p w14:paraId="6947385A" w14:textId="3D4B6F13"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D44F01">
          <w:rPr>
            <w:webHidden/>
          </w:rPr>
          <w:t>12</w:t>
        </w:r>
        <w:r>
          <w:rPr>
            <w:webHidden/>
          </w:rPr>
          <w:fldChar w:fldCharType="end"/>
        </w:r>
      </w:hyperlink>
    </w:p>
    <w:p w14:paraId="6C49C60F" w14:textId="6853463A"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D44F01">
          <w:rPr>
            <w:webHidden/>
          </w:rPr>
          <w:t>12</w:t>
        </w:r>
        <w:r>
          <w:rPr>
            <w:webHidden/>
          </w:rPr>
          <w:fldChar w:fldCharType="end"/>
        </w:r>
      </w:hyperlink>
    </w:p>
    <w:p w14:paraId="654026D5" w14:textId="4374C9F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D44F01">
          <w:rPr>
            <w:webHidden/>
          </w:rPr>
          <w:t>13</w:t>
        </w:r>
        <w:r>
          <w:rPr>
            <w:webHidden/>
          </w:rPr>
          <w:fldChar w:fldCharType="end"/>
        </w:r>
      </w:hyperlink>
    </w:p>
    <w:p w14:paraId="691E9D1B" w14:textId="11293060"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D44F01">
          <w:rPr>
            <w:webHidden/>
          </w:rPr>
          <w:t>14</w:t>
        </w:r>
        <w:r>
          <w:rPr>
            <w:webHidden/>
          </w:rPr>
          <w:fldChar w:fldCharType="end"/>
        </w:r>
      </w:hyperlink>
    </w:p>
    <w:p w14:paraId="567E0BF2" w14:textId="2CA5693A"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D44F01">
          <w:rPr>
            <w:webHidden/>
          </w:rPr>
          <w:t>14</w:t>
        </w:r>
        <w:r>
          <w:rPr>
            <w:webHidden/>
          </w:rPr>
          <w:fldChar w:fldCharType="end"/>
        </w:r>
      </w:hyperlink>
    </w:p>
    <w:p w14:paraId="3C9D1569" w14:textId="286D491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D44F01">
          <w:rPr>
            <w:webHidden/>
          </w:rPr>
          <w:t>15</w:t>
        </w:r>
        <w:r>
          <w:rPr>
            <w:webHidden/>
          </w:rPr>
          <w:fldChar w:fldCharType="end"/>
        </w:r>
      </w:hyperlink>
    </w:p>
    <w:p w14:paraId="714B3675" w14:textId="5AC2BCE2"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D44F01">
          <w:rPr>
            <w:webHidden/>
          </w:rPr>
          <w:t>16</w:t>
        </w:r>
        <w:r>
          <w:rPr>
            <w:webHidden/>
          </w:rPr>
          <w:fldChar w:fldCharType="end"/>
        </w:r>
      </w:hyperlink>
    </w:p>
    <w:p w14:paraId="6D75141F" w14:textId="37527739"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D44F01">
          <w:rPr>
            <w:webHidden/>
          </w:rPr>
          <w:t>16</w:t>
        </w:r>
        <w:r>
          <w:rPr>
            <w:webHidden/>
          </w:rPr>
          <w:fldChar w:fldCharType="end"/>
        </w:r>
      </w:hyperlink>
    </w:p>
    <w:p w14:paraId="3F91DF93" w14:textId="36A7AE92"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D44F01">
          <w:rPr>
            <w:webHidden/>
          </w:rPr>
          <w:t>16</w:t>
        </w:r>
        <w:r>
          <w:rPr>
            <w:webHidden/>
          </w:rPr>
          <w:fldChar w:fldCharType="end"/>
        </w:r>
      </w:hyperlink>
    </w:p>
    <w:p w14:paraId="5A3ADD0C" w14:textId="2438486A"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D44F01">
          <w:rPr>
            <w:webHidden/>
          </w:rPr>
          <w:t>18</w:t>
        </w:r>
        <w:r>
          <w:rPr>
            <w:webHidden/>
          </w:rPr>
          <w:fldChar w:fldCharType="end"/>
        </w:r>
      </w:hyperlink>
    </w:p>
    <w:p w14:paraId="1F3EFC9D" w14:textId="6AA0607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D44F01">
          <w:rPr>
            <w:webHidden/>
          </w:rPr>
          <w:t>19</w:t>
        </w:r>
        <w:r>
          <w:rPr>
            <w:webHidden/>
          </w:rPr>
          <w:fldChar w:fldCharType="end"/>
        </w:r>
      </w:hyperlink>
    </w:p>
    <w:p w14:paraId="4E6DD20D" w14:textId="4F17E028"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D44F01">
          <w:rPr>
            <w:webHidden/>
          </w:rPr>
          <w:t>22</w:t>
        </w:r>
        <w:r>
          <w:rPr>
            <w:webHidden/>
          </w:rPr>
          <w:fldChar w:fldCharType="end"/>
        </w:r>
      </w:hyperlink>
    </w:p>
    <w:p w14:paraId="66200D58" w14:textId="1A1F03C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D44F01">
          <w:rPr>
            <w:webHidden/>
          </w:rPr>
          <w:t>22</w:t>
        </w:r>
        <w:r>
          <w:rPr>
            <w:webHidden/>
          </w:rPr>
          <w:fldChar w:fldCharType="end"/>
        </w:r>
      </w:hyperlink>
    </w:p>
    <w:p w14:paraId="76ACD3E3" w14:textId="7BCBE363"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D44F01">
          <w:rPr>
            <w:webHidden/>
          </w:rPr>
          <w:t>23</w:t>
        </w:r>
        <w:r>
          <w:rPr>
            <w:webHidden/>
          </w:rPr>
          <w:fldChar w:fldCharType="end"/>
        </w:r>
      </w:hyperlink>
    </w:p>
    <w:p w14:paraId="5F49B362" w14:textId="2DDC6E25"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D44F01">
          <w:rPr>
            <w:webHidden/>
          </w:rPr>
          <w:t>24</w:t>
        </w:r>
        <w:r>
          <w:rPr>
            <w:webHidden/>
          </w:rPr>
          <w:fldChar w:fldCharType="end"/>
        </w:r>
      </w:hyperlink>
    </w:p>
    <w:p w14:paraId="2973A3A0" w14:textId="795535A2"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D44F01">
          <w:rPr>
            <w:webHidden/>
          </w:rPr>
          <w:t>24</w:t>
        </w:r>
        <w:r>
          <w:rPr>
            <w:webHidden/>
          </w:rPr>
          <w:fldChar w:fldCharType="end"/>
        </w:r>
      </w:hyperlink>
    </w:p>
    <w:p w14:paraId="5458EF9D" w14:textId="349070D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D44F01">
          <w:rPr>
            <w:webHidden/>
          </w:rPr>
          <w:t>25</w:t>
        </w:r>
        <w:r>
          <w:rPr>
            <w:webHidden/>
          </w:rPr>
          <w:fldChar w:fldCharType="end"/>
        </w:r>
      </w:hyperlink>
    </w:p>
    <w:p w14:paraId="72ED469A" w14:textId="1DF58EBA"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D44F01">
          <w:rPr>
            <w:webHidden/>
          </w:rPr>
          <w:t>30</w:t>
        </w:r>
        <w:r>
          <w:rPr>
            <w:webHidden/>
          </w:rPr>
          <w:fldChar w:fldCharType="end"/>
        </w:r>
      </w:hyperlink>
    </w:p>
    <w:p w14:paraId="13BA89B8" w14:textId="3FE7670A"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D44F01">
          <w:rPr>
            <w:webHidden/>
          </w:rPr>
          <w:t>33</w:t>
        </w:r>
        <w:r>
          <w:rPr>
            <w:webHidden/>
          </w:rPr>
          <w:fldChar w:fldCharType="end"/>
        </w:r>
      </w:hyperlink>
    </w:p>
    <w:p w14:paraId="76421069" w14:textId="6F1D926B"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D44F01">
          <w:rPr>
            <w:webHidden/>
          </w:rPr>
          <w:t>33</w:t>
        </w:r>
        <w:r>
          <w:rPr>
            <w:webHidden/>
          </w:rPr>
          <w:fldChar w:fldCharType="end"/>
        </w:r>
      </w:hyperlink>
    </w:p>
    <w:p w14:paraId="5F7C91AA" w14:textId="4155FB4B"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D44F01">
          <w:rPr>
            <w:webHidden/>
          </w:rPr>
          <w:t>33</w:t>
        </w:r>
        <w:r>
          <w:rPr>
            <w:webHidden/>
          </w:rPr>
          <w:fldChar w:fldCharType="end"/>
        </w:r>
      </w:hyperlink>
    </w:p>
    <w:p w14:paraId="48ED1AF9" w14:textId="10A9FB93"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w:t>
        </w:r>
        <w:r w:rsidRPr="006D00A8">
          <w:rPr>
            <w:rStyle w:val="affb"/>
            <w:rFonts w:ascii="Times New Roman" w:hAnsi="Times New Roman"/>
          </w:rPr>
          <w:t>М</w:t>
        </w:r>
        <w:r w:rsidRPr="006D00A8">
          <w:rPr>
            <w:rStyle w:val="affb"/>
            <w:rFonts w:ascii="Times New Roman" w:hAnsi="Times New Roman"/>
          </w:rPr>
          <w:t>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D44F01">
          <w:rPr>
            <w:webHidden/>
          </w:rPr>
          <w:t>37</w:t>
        </w:r>
        <w:r>
          <w:rPr>
            <w:webHidden/>
          </w:rPr>
          <w:fldChar w:fldCharType="end"/>
        </w:r>
      </w:hyperlink>
    </w:p>
    <w:p w14:paraId="4B3091BB" w14:textId="78554116"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D44F01">
          <w:rPr>
            <w:webHidden/>
          </w:rPr>
          <w:t>42</w:t>
        </w:r>
        <w:r>
          <w:rPr>
            <w:webHidden/>
          </w:rPr>
          <w:fldChar w:fldCharType="end"/>
        </w:r>
      </w:hyperlink>
    </w:p>
    <w:p w14:paraId="21539385" w14:textId="45C4D9E1"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D44F01">
          <w:rPr>
            <w:webHidden/>
          </w:rPr>
          <w:t>42</w:t>
        </w:r>
        <w:r>
          <w:rPr>
            <w:webHidden/>
          </w:rPr>
          <w:fldChar w:fldCharType="end"/>
        </w:r>
      </w:hyperlink>
    </w:p>
    <w:p w14:paraId="1E4F0DF7" w14:textId="685F818A"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D44F01">
          <w:rPr>
            <w:webHidden/>
          </w:rPr>
          <w:t>45</w:t>
        </w:r>
        <w:r>
          <w:rPr>
            <w:webHidden/>
          </w:rPr>
          <w:fldChar w:fldCharType="end"/>
        </w:r>
      </w:hyperlink>
    </w:p>
    <w:p w14:paraId="59D77C7E" w14:textId="253EAF26"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D44F01">
          <w:rPr>
            <w:webHidden/>
          </w:rPr>
          <w:t>45</w:t>
        </w:r>
        <w:r>
          <w:rPr>
            <w:webHidden/>
          </w:rPr>
          <w:fldChar w:fldCharType="end"/>
        </w:r>
      </w:hyperlink>
    </w:p>
    <w:p w14:paraId="3ACFDDB8" w14:textId="4342A76A"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D44F01">
          <w:rPr>
            <w:webHidden/>
          </w:rPr>
          <w:t>46</w:t>
        </w:r>
        <w:r>
          <w:rPr>
            <w:webHidden/>
          </w:rPr>
          <w:fldChar w:fldCharType="end"/>
        </w:r>
      </w:hyperlink>
    </w:p>
    <w:p w14:paraId="53799D8E" w14:textId="543B2836"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D44F01">
          <w:rPr>
            <w:webHidden/>
          </w:rPr>
          <w:t>46</w:t>
        </w:r>
        <w:r>
          <w:rPr>
            <w:webHidden/>
          </w:rPr>
          <w:fldChar w:fldCharType="end"/>
        </w:r>
      </w:hyperlink>
    </w:p>
    <w:p w14:paraId="7B9E35E3" w14:textId="37FB26D4"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D44F01">
          <w:rPr>
            <w:webHidden/>
          </w:rPr>
          <w:t>48</w:t>
        </w:r>
        <w:r>
          <w:rPr>
            <w:webHidden/>
          </w:rPr>
          <w:fldChar w:fldCharType="end"/>
        </w:r>
      </w:hyperlink>
    </w:p>
    <w:p w14:paraId="7F86357B" w14:textId="501381E4"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D44F01">
          <w:rPr>
            <w:webHidden/>
          </w:rPr>
          <w:t>48</w:t>
        </w:r>
        <w:r>
          <w:rPr>
            <w:webHidden/>
          </w:rPr>
          <w:fldChar w:fldCharType="end"/>
        </w:r>
      </w:hyperlink>
    </w:p>
    <w:p w14:paraId="5ABE9ECD" w14:textId="79187D8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D44F01">
          <w:rPr>
            <w:webHidden/>
          </w:rPr>
          <w:t>49</w:t>
        </w:r>
        <w:r>
          <w:rPr>
            <w:webHidden/>
          </w:rPr>
          <w:fldChar w:fldCharType="end"/>
        </w:r>
      </w:hyperlink>
    </w:p>
    <w:p w14:paraId="5DDF06B2" w14:textId="578684E6"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D44F01">
          <w:rPr>
            <w:webHidden/>
          </w:rPr>
          <w:t>49</w:t>
        </w:r>
        <w:r>
          <w:rPr>
            <w:webHidden/>
          </w:rPr>
          <w:fldChar w:fldCharType="end"/>
        </w:r>
      </w:hyperlink>
    </w:p>
    <w:p w14:paraId="5010CDE7" w14:textId="06FF12E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D44F01">
          <w:rPr>
            <w:webHidden/>
          </w:rPr>
          <w:t>53</w:t>
        </w:r>
        <w:r>
          <w:rPr>
            <w:webHidden/>
          </w:rPr>
          <w:fldChar w:fldCharType="end"/>
        </w:r>
      </w:hyperlink>
    </w:p>
    <w:p w14:paraId="2FB7FEB2" w14:textId="137E4B92"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D44F01">
          <w:rPr>
            <w:webHidden/>
          </w:rPr>
          <w:t>54</w:t>
        </w:r>
        <w:r>
          <w:rPr>
            <w:webHidden/>
          </w:rPr>
          <w:fldChar w:fldCharType="end"/>
        </w:r>
      </w:hyperlink>
    </w:p>
    <w:p w14:paraId="40B2BC18" w14:textId="1C18D623"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D44F01">
          <w:rPr>
            <w:webHidden/>
          </w:rPr>
          <w:t>56</w:t>
        </w:r>
        <w:r>
          <w:rPr>
            <w:webHidden/>
          </w:rPr>
          <w:fldChar w:fldCharType="end"/>
        </w:r>
      </w:hyperlink>
    </w:p>
    <w:p w14:paraId="23E6BEDC" w14:textId="299B9E21"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D44F01">
          <w:rPr>
            <w:webHidden/>
          </w:rPr>
          <w:t>57</w:t>
        </w:r>
        <w:r>
          <w:rPr>
            <w:webHidden/>
          </w:rPr>
          <w:fldChar w:fldCharType="end"/>
        </w:r>
      </w:hyperlink>
    </w:p>
    <w:p w14:paraId="6634C51A" w14:textId="04CB6D01"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D44F01">
          <w:rPr>
            <w:webHidden/>
          </w:rPr>
          <w:t>59</w:t>
        </w:r>
        <w:r>
          <w:rPr>
            <w:webHidden/>
          </w:rPr>
          <w:fldChar w:fldCharType="end"/>
        </w:r>
      </w:hyperlink>
    </w:p>
    <w:p w14:paraId="117A65B8" w14:textId="1BA74625"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D44F01">
          <w:rPr>
            <w:webHidden/>
          </w:rPr>
          <w:t>60</w:t>
        </w:r>
        <w:r>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284813F0" w:rsidR="009A3025" w:rsidRPr="007B379B" w:rsidRDefault="00F12AF4" w:rsidP="000C3EC2">
            <w:pPr>
              <w:pStyle w:val="a3"/>
              <w:numPr>
                <w:ilvl w:val="0"/>
                <w:numId w:val="0"/>
              </w:numPr>
              <w:tabs>
                <w:tab w:val="left" w:pos="5535"/>
              </w:tabs>
              <w:rPr>
                <w:rFonts w:ascii="Times New Roman" w:hAnsi="Times New Roman"/>
                <w:bCs/>
                <w:sz w:val="24"/>
                <w:szCs w:val="24"/>
              </w:rPr>
            </w:pPr>
            <w:r w:rsidRPr="00F12AF4">
              <w:rPr>
                <w:rFonts w:ascii="Times New Roman" w:hAnsi="Times New Roman"/>
                <w:sz w:val="24"/>
                <w:szCs w:val="24"/>
              </w:rPr>
              <w:t xml:space="preserve">Поставка </w:t>
            </w:r>
            <w:r w:rsidR="00B3145A" w:rsidRPr="00B3145A">
              <w:rPr>
                <w:rFonts w:ascii="Times New Roman" w:hAnsi="Times New Roman"/>
                <w:sz w:val="24"/>
                <w:szCs w:val="24"/>
              </w:rPr>
              <w:t>программного обеспечения Kaspersky</w:t>
            </w:r>
            <w:r w:rsidRPr="00F12AF4">
              <w:rPr>
                <w:rFonts w:ascii="Times New Roman" w:hAnsi="Times New Roman"/>
                <w:sz w:val="24"/>
                <w:szCs w:val="24"/>
              </w:rPr>
              <w:t xml:space="preserve"> </w:t>
            </w:r>
            <w:r>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proofErr w:type="gramStart"/>
            <w:r w:rsidR="0022136D" w:rsidRPr="0022136D">
              <w:rPr>
                <w:rFonts w:ascii="Times New Roman" w:hAnsi="Times New Roman"/>
                <w:sz w:val="24"/>
                <w:szCs w:val="24"/>
              </w:rPr>
              <w:t>».</w:t>
            </w:r>
            <w:r w:rsidR="00476AF4" w:rsidRPr="00476AF4">
              <w:rPr>
                <w:rFonts w:ascii="Times New Roman" w:hAnsi="Times New Roman"/>
                <w:sz w:val="24"/>
                <w:szCs w:val="24"/>
              </w:rPr>
              <w:t>-</w:t>
            </w:r>
            <w:proofErr w:type="gramEnd"/>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Pr>
                <w:rFonts w:ascii="Times New Roman" w:hAnsi="Times New Roman"/>
                <w:sz w:val="24"/>
                <w:szCs w:val="24"/>
              </w:rPr>
              <w:t xml:space="preserve"> </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005DE67B" w:rsidR="009A3025" w:rsidRPr="007B379B" w:rsidRDefault="002F72F5" w:rsidP="00AE1721">
            <w:pPr>
              <w:pStyle w:val="a3"/>
              <w:numPr>
                <w:ilvl w:val="0"/>
                <w:numId w:val="0"/>
              </w:numPr>
              <w:rPr>
                <w:rFonts w:ascii="Times New Roman" w:hAnsi="Times New Roman"/>
                <w:bCs/>
                <w:sz w:val="24"/>
              </w:rPr>
            </w:pPr>
            <w:r>
              <w:rPr>
                <w:rFonts w:ascii="Times New Roman" w:hAnsi="Times New Roman"/>
                <w:sz w:val="24"/>
                <w:szCs w:val="24"/>
              </w:rPr>
              <w:t>1</w:t>
            </w:r>
            <w:r w:rsidR="00A661F3">
              <w:rPr>
                <w:rFonts w:ascii="Times New Roman" w:hAnsi="Times New Roman"/>
                <w:sz w:val="24"/>
                <w:szCs w:val="24"/>
              </w:rPr>
              <w:t>/202</w:t>
            </w:r>
            <w:r w:rsidR="00B3145A">
              <w:rPr>
                <w:rFonts w:ascii="Times New Roman" w:hAnsi="Times New Roman"/>
                <w:sz w:val="24"/>
                <w:szCs w:val="24"/>
              </w:rPr>
              <w:t>5</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3F374BC1"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B3145A">
              <w:rPr>
                <w:rFonts w:ascii="Times New Roman" w:hAnsi="Times New Roman"/>
                <w:sz w:val="24"/>
                <w:szCs w:val="24"/>
                <w:lang w:eastAsia="en-US"/>
              </w:rPr>
              <w:t>Жигалева Татьяна Владимировна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3AC0A0BB" w:rsidR="009A3025" w:rsidRPr="00EF49F6" w:rsidRDefault="00B3145A" w:rsidP="00C63E95">
            <w:pPr>
              <w:pStyle w:val="a3"/>
              <w:numPr>
                <w:ilvl w:val="0"/>
                <w:numId w:val="0"/>
              </w:numPr>
              <w:rPr>
                <w:rFonts w:ascii="Times New Roman" w:hAnsi="Times New Roman"/>
                <w:b/>
                <w:bCs/>
                <w:sz w:val="24"/>
              </w:rPr>
            </w:pPr>
            <w:r w:rsidRPr="00B3145A">
              <w:rPr>
                <w:rFonts w:ascii="Times New Roman" w:hAnsi="Times New Roman"/>
                <w:b/>
                <w:sz w:val="24"/>
                <w:szCs w:val="24"/>
                <w:lang w:eastAsia="en-US"/>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EA4F815" w14:textId="77777777" w:rsidR="00B3145A" w:rsidRPr="00B3145A" w:rsidRDefault="00B3145A" w:rsidP="00B3145A">
            <w:pPr>
              <w:pStyle w:val="a3"/>
              <w:numPr>
                <w:ilvl w:val="0"/>
                <w:numId w:val="0"/>
              </w:numPr>
              <w:ind w:left="1134" w:hanging="1134"/>
              <w:rPr>
                <w:rFonts w:ascii="Times New Roman" w:hAnsi="Times New Roman"/>
                <w:b/>
                <w:bCs/>
                <w:sz w:val="24"/>
                <w:szCs w:val="24"/>
                <w:lang w:eastAsia="en-US"/>
              </w:rPr>
            </w:pPr>
            <w:r w:rsidRPr="00B3145A">
              <w:rPr>
                <w:rFonts w:ascii="Times New Roman" w:hAnsi="Times New Roman"/>
                <w:b/>
                <w:bCs/>
                <w:sz w:val="24"/>
                <w:szCs w:val="24"/>
                <w:lang w:eastAsia="en-US"/>
              </w:rPr>
              <w:t xml:space="preserve">Сроки, указанные </w:t>
            </w:r>
            <w:proofErr w:type="gramStart"/>
            <w:r w:rsidRPr="00B3145A">
              <w:rPr>
                <w:rFonts w:ascii="Times New Roman" w:hAnsi="Times New Roman"/>
                <w:b/>
                <w:bCs/>
                <w:sz w:val="24"/>
                <w:szCs w:val="24"/>
                <w:lang w:eastAsia="en-US"/>
              </w:rPr>
              <w:t>поставщиком</w:t>
            </w:r>
            <w:proofErr w:type="gramEnd"/>
            <w:r w:rsidRPr="00B3145A">
              <w:rPr>
                <w:rFonts w:ascii="Times New Roman" w:hAnsi="Times New Roman"/>
                <w:b/>
                <w:bCs/>
                <w:sz w:val="24"/>
                <w:szCs w:val="24"/>
                <w:lang w:eastAsia="en-US"/>
              </w:rPr>
              <w:t xml:space="preserve"> рассматриваются.</w:t>
            </w:r>
          </w:p>
          <w:p w14:paraId="3855EECA" w14:textId="59CE0C9A" w:rsidR="009A3025" w:rsidRPr="00EF49F6" w:rsidRDefault="00B3145A" w:rsidP="00B3145A">
            <w:pPr>
              <w:pStyle w:val="a3"/>
              <w:numPr>
                <w:ilvl w:val="0"/>
                <w:numId w:val="0"/>
              </w:numPr>
              <w:rPr>
                <w:rFonts w:ascii="Times New Roman" w:hAnsi="Times New Roman"/>
                <w:b/>
                <w:bCs/>
                <w:sz w:val="24"/>
                <w:szCs w:val="24"/>
                <w:lang w:eastAsia="en-US"/>
              </w:rPr>
            </w:pPr>
            <w:r w:rsidRPr="00B3145A">
              <w:rPr>
                <w:rFonts w:ascii="Times New Roman" w:hAnsi="Times New Roman"/>
                <w:b/>
                <w:bCs/>
                <w:sz w:val="24"/>
                <w:szCs w:val="24"/>
                <w:lang w:eastAsia="en-US"/>
              </w:rPr>
              <w:t>Досрочная поставка осуществляется по соглашению Сторон</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1C3DFF88" w:rsidR="009A3025" w:rsidRPr="00566914" w:rsidRDefault="00B3145A" w:rsidP="00D858C7">
            <w:pPr>
              <w:spacing w:after="0" w:line="240" w:lineRule="auto"/>
              <w:jc w:val="both"/>
              <w:rPr>
                <w:rFonts w:ascii="Times New Roman" w:hAnsi="Times New Roman"/>
                <w:b/>
                <w:bCs/>
                <w:sz w:val="24"/>
                <w:szCs w:val="24"/>
              </w:rPr>
            </w:pPr>
            <w:r w:rsidRPr="00B3145A">
              <w:rPr>
                <w:rFonts w:ascii="Times New Roman" w:hAnsi="Times New Roman"/>
                <w:b/>
                <w:sz w:val="24"/>
                <w:szCs w:val="24"/>
              </w:rPr>
              <w:t>В соответствии с Техническим предложением.</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11E3C7AB"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145A">
              <w:rPr>
                <w:rFonts w:ascii="Times New Roman" w:hAnsi="Times New Roman"/>
                <w:bCs/>
                <w:spacing w:val="-6"/>
                <w:sz w:val="24"/>
              </w:rPr>
              <w:t>14</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145A">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B3145A">
              <w:rPr>
                <w:rFonts w:ascii="Times New Roman" w:hAnsi="Times New Roman"/>
                <w:bCs/>
                <w:spacing w:val="-6"/>
                <w:sz w:val="24"/>
              </w:rPr>
              <w:t>января</w:t>
            </w:r>
            <w:r w:rsidRPr="0061579A">
              <w:rPr>
                <w:rFonts w:ascii="Times New Roman" w:hAnsi="Times New Roman"/>
                <w:bCs/>
                <w:spacing w:val="-6"/>
                <w:sz w:val="24"/>
              </w:rPr>
              <w:t xml:space="preserve"> 20</w:t>
            </w:r>
            <w:r>
              <w:rPr>
                <w:rFonts w:ascii="Times New Roman" w:hAnsi="Times New Roman"/>
                <w:bCs/>
                <w:spacing w:val="-6"/>
                <w:sz w:val="24"/>
              </w:rPr>
              <w:t>2</w:t>
            </w:r>
            <w:r w:rsidR="00B3145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5772EB52"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3145A">
              <w:rPr>
                <w:rFonts w:ascii="Times New Roman" w:hAnsi="Times New Roman"/>
                <w:bCs/>
                <w:sz w:val="24"/>
              </w:rPr>
              <w:t>14</w:t>
            </w:r>
            <w:r>
              <w:rPr>
                <w:rFonts w:ascii="Times New Roman" w:hAnsi="Times New Roman"/>
                <w:bCs/>
                <w:sz w:val="24"/>
              </w:rPr>
              <w:t>»</w:t>
            </w:r>
            <w:r w:rsidR="0058274F">
              <w:rPr>
                <w:rFonts w:ascii="Times New Roman" w:hAnsi="Times New Roman"/>
                <w:bCs/>
                <w:sz w:val="24"/>
              </w:rPr>
              <w:t xml:space="preserve"> </w:t>
            </w:r>
            <w:r w:rsidR="00B3145A">
              <w:rPr>
                <w:rFonts w:ascii="Times New Roman" w:hAnsi="Times New Roman"/>
                <w:bCs/>
                <w:sz w:val="24"/>
              </w:rPr>
              <w:t xml:space="preserve">января </w:t>
            </w:r>
            <w:r w:rsidRPr="002C6077">
              <w:rPr>
                <w:rFonts w:ascii="Times New Roman" w:hAnsi="Times New Roman"/>
                <w:bCs/>
                <w:sz w:val="24"/>
              </w:rPr>
              <w:t>202</w:t>
            </w:r>
            <w:r w:rsidR="00B3145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3145A">
              <w:rPr>
                <w:rFonts w:ascii="Times New Roman" w:hAnsi="Times New Roman"/>
                <w:bCs/>
                <w:sz w:val="24"/>
              </w:rPr>
              <w:t>17</w:t>
            </w:r>
            <w:r w:rsidR="009A539D">
              <w:rPr>
                <w:rFonts w:ascii="Times New Roman" w:hAnsi="Times New Roman"/>
                <w:bCs/>
                <w:sz w:val="24"/>
              </w:rPr>
              <w:t xml:space="preserve">» </w:t>
            </w:r>
            <w:r w:rsidR="00B3145A">
              <w:rPr>
                <w:rFonts w:ascii="Times New Roman" w:hAnsi="Times New Roman"/>
                <w:bCs/>
                <w:sz w:val="24"/>
              </w:rPr>
              <w:t>января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B3145A">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01016029"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5736">
              <w:rPr>
                <w:rFonts w:ascii="Times New Roman" w:hAnsi="Times New Roman"/>
                <w:bCs/>
                <w:spacing w:val="-6"/>
                <w:sz w:val="24"/>
              </w:rPr>
              <w:t>1</w:t>
            </w:r>
            <w:r w:rsidR="00B3145A">
              <w:rPr>
                <w:rFonts w:ascii="Times New Roman" w:hAnsi="Times New Roman"/>
                <w:bCs/>
                <w:spacing w:val="-6"/>
                <w:sz w:val="24"/>
              </w:rPr>
              <w:t>4</w:t>
            </w:r>
            <w:r w:rsidRPr="007B379B">
              <w:rPr>
                <w:rFonts w:ascii="Times New Roman" w:hAnsi="Times New Roman"/>
                <w:bCs/>
                <w:spacing w:val="-6"/>
                <w:sz w:val="24"/>
              </w:rPr>
              <w:t xml:space="preserve">» </w:t>
            </w:r>
            <w:r w:rsidR="00B3145A">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B3145A">
              <w:rPr>
                <w:rFonts w:ascii="Times New Roman" w:hAnsi="Times New Roman"/>
                <w:bCs/>
                <w:spacing w:val="-6"/>
                <w:sz w:val="24"/>
              </w:rPr>
              <w:t>5</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F12AF4" w:rsidRPr="00EB2C8F" w14:paraId="0F9D4692" w14:textId="77777777" w:rsidTr="003E2149">
        <w:trPr>
          <w:trHeight w:val="644"/>
        </w:trPr>
        <w:tc>
          <w:tcPr>
            <w:tcW w:w="567" w:type="dxa"/>
            <w:vAlign w:val="center"/>
          </w:tcPr>
          <w:p w14:paraId="0319DDD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2864" w:type="dxa"/>
            <w:vAlign w:val="center"/>
          </w:tcPr>
          <w:p w14:paraId="125FD8DF" w14:textId="77777777" w:rsidR="00F12AF4" w:rsidRPr="00EB2C8F" w:rsidRDefault="00F12AF4" w:rsidP="003E2149">
            <w:pPr>
              <w:spacing w:after="0" w:line="240" w:lineRule="auto"/>
              <w:jc w:val="center"/>
              <w:rPr>
                <w:rFonts w:ascii="Times New Roman" w:hAnsi="Times New Roman"/>
                <w:b/>
                <w:sz w:val="24"/>
                <w:szCs w:val="24"/>
              </w:rPr>
            </w:pPr>
          </w:p>
          <w:p w14:paraId="020FA81A"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tc>
        <w:tc>
          <w:tcPr>
            <w:tcW w:w="1531" w:type="dxa"/>
          </w:tcPr>
          <w:p w14:paraId="2DB0A3B2" w14:textId="77777777" w:rsidR="00F12AF4" w:rsidRPr="00EB2C8F" w:rsidRDefault="00F12AF4" w:rsidP="003E2149">
            <w:pPr>
              <w:spacing w:after="0" w:line="240" w:lineRule="auto"/>
              <w:jc w:val="center"/>
              <w:rPr>
                <w:rFonts w:ascii="Times New Roman" w:hAnsi="Times New Roman"/>
                <w:b/>
                <w:sz w:val="24"/>
                <w:szCs w:val="24"/>
              </w:rPr>
            </w:pPr>
          </w:p>
          <w:p w14:paraId="6C84AA9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992" w:type="dxa"/>
            <w:vAlign w:val="center"/>
          </w:tcPr>
          <w:p w14:paraId="3892872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c>
          <w:tcPr>
            <w:tcW w:w="1276" w:type="dxa"/>
            <w:vAlign w:val="center"/>
          </w:tcPr>
          <w:p w14:paraId="6856D01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Цена за единицу, </w:t>
            </w:r>
          </w:p>
          <w:p w14:paraId="6579A053"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c>
          <w:tcPr>
            <w:tcW w:w="2409" w:type="dxa"/>
            <w:vAlign w:val="center"/>
          </w:tcPr>
          <w:p w14:paraId="0608832C"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Стоимость, </w:t>
            </w:r>
          </w:p>
          <w:p w14:paraId="0F9CDB7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r>
      <w:tr w:rsidR="00F12AF4" w:rsidRPr="00EB2C8F" w14:paraId="4A0F4570" w14:textId="77777777" w:rsidTr="003E2149">
        <w:trPr>
          <w:trHeight w:val="430"/>
        </w:trPr>
        <w:tc>
          <w:tcPr>
            <w:tcW w:w="567" w:type="dxa"/>
            <w:vAlign w:val="center"/>
          </w:tcPr>
          <w:p w14:paraId="1FA901B1"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31B2B50C" w14:textId="72095C48" w:rsidR="00F12AF4" w:rsidRPr="00EB2C8F" w:rsidRDefault="00F12AF4" w:rsidP="003E2149">
            <w:pPr>
              <w:spacing w:after="0" w:line="240" w:lineRule="auto"/>
              <w:jc w:val="center"/>
              <w:rPr>
                <w:rFonts w:ascii="Times New Roman" w:hAnsi="Times New Roman"/>
                <w:sz w:val="24"/>
                <w:szCs w:val="24"/>
                <w:lang w:eastAsia="ru-RU"/>
              </w:rPr>
            </w:pPr>
          </w:p>
        </w:tc>
        <w:tc>
          <w:tcPr>
            <w:tcW w:w="1531" w:type="dxa"/>
            <w:vAlign w:val="center"/>
          </w:tcPr>
          <w:p w14:paraId="2FD86DB8" w14:textId="280F67AF" w:rsidR="00F12AF4" w:rsidRPr="00EB2C8F" w:rsidRDefault="00F12AF4" w:rsidP="003E2149">
            <w:pPr>
              <w:jc w:val="center"/>
              <w:rPr>
                <w:rFonts w:ascii="Times New Roman" w:hAnsi="Times New Roman"/>
                <w:sz w:val="24"/>
                <w:szCs w:val="24"/>
              </w:rPr>
            </w:pPr>
          </w:p>
        </w:tc>
        <w:tc>
          <w:tcPr>
            <w:tcW w:w="992" w:type="dxa"/>
            <w:vAlign w:val="center"/>
          </w:tcPr>
          <w:p w14:paraId="1CF5F5F3" w14:textId="2CD2A4F7" w:rsidR="00F12AF4" w:rsidRPr="00EB2C8F" w:rsidRDefault="00F12AF4" w:rsidP="003E2149">
            <w:pPr>
              <w:jc w:val="center"/>
              <w:rPr>
                <w:rFonts w:ascii="Times New Roman" w:hAnsi="Times New Roman"/>
                <w:sz w:val="24"/>
                <w:szCs w:val="24"/>
              </w:rPr>
            </w:pPr>
          </w:p>
        </w:tc>
        <w:tc>
          <w:tcPr>
            <w:tcW w:w="1276" w:type="dxa"/>
            <w:vAlign w:val="center"/>
          </w:tcPr>
          <w:p w14:paraId="22E93768" w14:textId="77777777" w:rsidR="00F12AF4" w:rsidRPr="00EB2C8F" w:rsidRDefault="00F12AF4" w:rsidP="003E2149">
            <w:pPr>
              <w:jc w:val="center"/>
              <w:rPr>
                <w:rFonts w:ascii="Times New Roman" w:hAnsi="Times New Roman"/>
                <w:sz w:val="24"/>
                <w:szCs w:val="24"/>
              </w:rPr>
            </w:pPr>
          </w:p>
        </w:tc>
        <w:tc>
          <w:tcPr>
            <w:tcW w:w="2409" w:type="dxa"/>
            <w:vAlign w:val="center"/>
          </w:tcPr>
          <w:p w14:paraId="67FF593C" w14:textId="77777777" w:rsidR="00F12AF4" w:rsidRPr="00EB2C8F" w:rsidRDefault="00F12AF4" w:rsidP="003E2149">
            <w:pPr>
              <w:jc w:val="center"/>
              <w:rPr>
                <w:rFonts w:ascii="Times New Roman" w:hAnsi="Times New Roman"/>
                <w:sz w:val="24"/>
                <w:szCs w:val="24"/>
              </w:rPr>
            </w:pPr>
          </w:p>
        </w:tc>
      </w:tr>
      <w:tr w:rsidR="00F12AF4" w:rsidRPr="00EB2C8F" w14:paraId="15BC9933" w14:textId="77777777" w:rsidTr="003E2149">
        <w:trPr>
          <w:trHeight w:val="496"/>
        </w:trPr>
        <w:tc>
          <w:tcPr>
            <w:tcW w:w="567" w:type="dxa"/>
            <w:vAlign w:val="center"/>
          </w:tcPr>
          <w:p w14:paraId="46E7B014"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415AD9AA" w14:textId="77777777" w:rsidR="00F12AF4" w:rsidRPr="00EB2C8F" w:rsidRDefault="00F12AF4" w:rsidP="003E2149">
            <w:pPr>
              <w:jc w:val="center"/>
              <w:rPr>
                <w:rFonts w:ascii="Times New Roman" w:hAnsi="Times New Roman"/>
                <w:sz w:val="24"/>
                <w:szCs w:val="24"/>
              </w:rPr>
            </w:pPr>
            <w:r w:rsidRPr="00EB2C8F">
              <w:rPr>
                <w:rFonts w:ascii="Times New Roman" w:hAnsi="Times New Roman"/>
                <w:sz w:val="24"/>
                <w:szCs w:val="24"/>
              </w:rPr>
              <w:t>…</w:t>
            </w:r>
          </w:p>
        </w:tc>
        <w:tc>
          <w:tcPr>
            <w:tcW w:w="1531" w:type="dxa"/>
            <w:vAlign w:val="center"/>
          </w:tcPr>
          <w:p w14:paraId="555D25E6" w14:textId="77777777" w:rsidR="00F12AF4" w:rsidRPr="00EB2C8F" w:rsidRDefault="00F12AF4" w:rsidP="003E2149">
            <w:pPr>
              <w:jc w:val="center"/>
              <w:rPr>
                <w:rFonts w:ascii="Times New Roman" w:hAnsi="Times New Roman"/>
                <w:sz w:val="24"/>
                <w:szCs w:val="24"/>
              </w:rPr>
            </w:pPr>
          </w:p>
        </w:tc>
        <w:tc>
          <w:tcPr>
            <w:tcW w:w="992" w:type="dxa"/>
            <w:vAlign w:val="center"/>
          </w:tcPr>
          <w:p w14:paraId="7183CBE8" w14:textId="77777777" w:rsidR="00F12AF4" w:rsidRPr="00EB2C8F" w:rsidRDefault="00F12AF4" w:rsidP="003E2149">
            <w:pPr>
              <w:jc w:val="center"/>
              <w:rPr>
                <w:rFonts w:ascii="Times New Roman" w:hAnsi="Times New Roman"/>
                <w:sz w:val="24"/>
                <w:szCs w:val="24"/>
              </w:rPr>
            </w:pPr>
          </w:p>
        </w:tc>
        <w:tc>
          <w:tcPr>
            <w:tcW w:w="1276" w:type="dxa"/>
            <w:vAlign w:val="center"/>
          </w:tcPr>
          <w:p w14:paraId="68327DF0" w14:textId="77777777" w:rsidR="00F12AF4" w:rsidRPr="00EB2C8F" w:rsidRDefault="00F12AF4" w:rsidP="003E2149">
            <w:pPr>
              <w:jc w:val="center"/>
              <w:rPr>
                <w:rFonts w:ascii="Times New Roman" w:hAnsi="Times New Roman"/>
                <w:sz w:val="24"/>
                <w:szCs w:val="24"/>
              </w:rPr>
            </w:pPr>
          </w:p>
        </w:tc>
        <w:tc>
          <w:tcPr>
            <w:tcW w:w="2409" w:type="dxa"/>
            <w:vAlign w:val="center"/>
          </w:tcPr>
          <w:p w14:paraId="7416475C" w14:textId="77777777" w:rsidR="00F12AF4" w:rsidRPr="00EB2C8F" w:rsidRDefault="00F12AF4" w:rsidP="003E2149">
            <w:pPr>
              <w:jc w:val="center"/>
              <w:rPr>
                <w:rFonts w:ascii="Times New Roman" w:hAnsi="Times New Roman"/>
                <w:sz w:val="24"/>
                <w:szCs w:val="24"/>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F12AF4" w:rsidRPr="00EB2C8F" w14:paraId="5B09BA0A" w14:textId="77777777" w:rsidTr="003E2149">
        <w:trPr>
          <w:trHeight w:val="623"/>
        </w:trPr>
        <w:tc>
          <w:tcPr>
            <w:tcW w:w="710" w:type="dxa"/>
            <w:vAlign w:val="center"/>
          </w:tcPr>
          <w:p w14:paraId="65D08A5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14:paraId="0C595E58" w14:textId="77777777" w:rsidR="00F12AF4"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14:paraId="5B8504CC" w14:textId="77777777" w:rsidR="00F12AF4" w:rsidRPr="00EB2C8F" w:rsidRDefault="00F12AF4" w:rsidP="003E2149">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14:paraId="1915F41B" w14:textId="77777777" w:rsidR="00F12AF4" w:rsidRPr="00EB2C8F" w:rsidRDefault="00F12AF4" w:rsidP="003E214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7A427C28"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14:paraId="63A20E4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B3145A" w:rsidRPr="00EB2C8F" w14:paraId="414D1ED0" w14:textId="77777777" w:rsidTr="003E2149">
        <w:trPr>
          <w:trHeight w:val="430"/>
        </w:trPr>
        <w:tc>
          <w:tcPr>
            <w:tcW w:w="710" w:type="dxa"/>
            <w:vAlign w:val="center"/>
          </w:tcPr>
          <w:p w14:paraId="1F32F717" w14:textId="77777777" w:rsidR="00B3145A" w:rsidRPr="00EB2C8F" w:rsidRDefault="00B3145A" w:rsidP="00B3145A">
            <w:pPr>
              <w:numPr>
                <w:ilvl w:val="0"/>
                <w:numId w:val="43"/>
              </w:numPr>
              <w:spacing w:after="0" w:line="240" w:lineRule="auto"/>
              <w:ind w:left="0" w:firstLine="0"/>
              <w:rPr>
                <w:rFonts w:ascii="Times New Roman" w:hAnsi="Times New Roman"/>
                <w:sz w:val="24"/>
                <w:szCs w:val="24"/>
              </w:rPr>
            </w:pPr>
          </w:p>
        </w:tc>
        <w:tc>
          <w:tcPr>
            <w:tcW w:w="5074" w:type="dxa"/>
            <w:vAlign w:val="center"/>
          </w:tcPr>
          <w:p w14:paraId="013DDE96" w14:textId="67D644D6" w:rsidR="00B3145A" w:rsidRPr="00B3145A" w:rsidRDefault="00B3145A" w:rsidP="00B3145A">
            <w:pPr>
              <w:spacing w:after="0" w:line="240" w:lineRule="auto"/>
              <w:rPr>
                <w:rFonts w:ascii="Times New Roman" w:hAnsi="Times New Roman"/>
                <w:sz w:val="22"/>
                <w:szCs w:val="22"/>
              </w:rPr>
            </w:pPr>
            <w:proofErr w:type="spellStart"/>
            <w:r w:rsidRPr="00B3145A">
              <w:rPr>
                <w:rFonts w:ascii="Times New Roman" w:hAnsi="Times New Roman"/>
                <w:sz w:val="22"/>
                <w:szCs w:val="22"/>
              </w:rPr>
              <w:t>Обеспечение</w:t>
            </w:r>
            <w:proofErr w:type="spellEnd"/>
            <w:r w:rsidRPr="00B3145A">
              <w:rPr>
                <w:rFonts w:ascii="Times New Roman" w:hAnsi="Times New Roman"/>
                <w:sz w:val="22"/>
                <w:szCs w:val="22"/>
              </w:rPr>
              <w:t xml:space="preserve"> </w:t>
            </w:r>
            <w:proofErr w:type="spellStart"/>
            <w:r w:rsidRPr="00B3145A">
              <w:rPr>
                <w:rFonts w:ascii="Times New Roman" w:hAnsi="Times New Roman"/>
                <w:sz w:val="22"/>
                <w:szCs w:val="22"/>
              </w:rPr>
              <w:t>программное</w:t>
            </w:r>
            <w:proofErr w:type="spellEnd"/>
            <w:r w:rsidRPr="00B3145A">
              <w:rPr>
                <w:rFonts w:ascii="Times New Roman" w:hAnsi="Times New Roman"/>
                <w:sz w:val="22"/>
                <w:szCs w:val="22"/>
              </w:rPr>
              <w:t xml:space="preserve"> Kaspersky </w:t>
            </w:r>
            <w:proofErr w:type="spellStart"/>
            <w:r w:rsidRPr="00B3145A">
              <w:rPr>
                <w:rFonts w:ascii="Times New Roman" w:hAnsi="Times New Roman"/>
                <w:sz w:val="22"/>
                <w:szCs w:val="22"/>
              </w:rPr>
              <w:t>Endpoint</w:t>
            </w:r>
            <w:proofErr w:type="spellEnd"/>
            <w:r w:rsidRPr="00B3145A">
              <w:rPr>
                <w:rFonts w:ascii="Times New Roman" w:hAnsi="Times New Roman"/>
                <w:sz w:val="22"/>
                <w:szCs w:val="22"/>
              </w:rPr>
              <w:t xml:space="preserve"> Security </w:t>
            </w:r>
            <w:proofErr w:type="gramStart"/>
            <w:r w:rsidRPr="00B3145A">
              <w:rPr>
                <w:rFonts w:ascii="Times New Roman" w:hAnsi="Times New Roman"/>
                <w:sz w:val="22"/>
                <w:szCs w:val="22"/>
              </w:rPr>
              <w:t xml:space="preserve">для </w:t>
            </w:r>
            <w:r>
              <w:rPr>
                <w:rFonts w:ascii="Times New Roman" w:hAnsi="Times New Roman"/>
                <w:sz w:val="22"/>
                <w:szCs w:val="22"/>
              </w:rPr>
              <w:t xml:space="preserve"> </w:t>
            </w:r>
            <w:r w:rsidRPr="00B3145A">
              <w:rPr>
                <w:rFonts w:ascii="Times New Roman" w:hAnsi="Times New Roman"/>
                <w:sz w:val="22"/>
                <w:szCs w:val="22"/>
              </w:rPr>
              <w:t>бизнеса</w:t>
            </w:r>
            <w:proofErr w:type="gramEnd"/>
            <w:r w:rsidRPr="00B3145A">
              <w:rPr>
                <w:rFonts w:ascii="Times New Roman" w:hAnsi="Times New Roman"/>
                <w:sz w:val="22"/>
                <w:szCs w:val="22"/>
              </w:rPr>
              <w:t xml:space="preserve"> РАСШИРЕННЫЙ (продление)</w:t>
            </w:r>
          </w:p>
        </w:tc>
        <w:tc>
          <w:tcPr>
            <w:tcW w:w="1843" w:type="dxa"/>
            <w:vAlign w:val="center"/>
          </w:tcPr>
          <w:p w14:paraId="3D90E0EE" w14:textId="77777777" w:rsidR="00B3145A" w:rsidRPr="00EB2C8F" w:rsidRDefault="00B3145A" w:rsidP="00B3145A">
            <w:pPr>
              <w:autoSpaceDE w:val="0"/>
              <w:autoSpaceDN w:val="0"/>
              <w:adjustRightInd w:val="0"/>
              <w:rPr>
                <w:rFonts w:ascii="Times New Roman" w:hAnsi="Times New Roman"/>
                <w:sz w:val="24"/>
                <w:szCs w:val="24"/>
              </w:rPr>
            </w:pPr>
          </w:p>
        </w:tc>
        <w:tc>
          <w:tcPr>
            <w:tcW w:w="1417" w:type="dxa"/>
            <w:vAlign w:val="center"/>
          </w:tcPr>
          <w:p w14:paraId="7A11EC64" w14:textId="21931820" w:rsidR="00B3145A" w:rsidRPr="00B3145A" w:rsidRDefault="00B3145A" w:rsidP="00B3145A">
            <w:pPr>
              <w:jc w:val="center"/>
              <w:rPr>
                <w:rFonts w:ascii="Times New Roman" w:hAnsi="Times New Roman"/>
                <w:color w:val="000000"/>
                <w:sz w:val="22"/>
                <w:szCs w:val="22"/>
              </w:rPr>
            </w:pPr>
            <w:proofErr w:type="spellStart"/>
            <w:r w:rsidRPr="00B3145A">
              <w:rPr>
                <w:rFonts w:ascii="Times New Roman" w:hAnsi="Times New Roman"/>
                <w:sz w:val="22"/>
                <w:szCs w:val="22"/>
              </w:rPr>
              <w:t>шт</w:t>
            </w:r>
            <w:proofErr w:type="spellEnd"/>
          </w:p>
        </w:tc>
        <w:tc>
          <w:tcPr>
            <w:tcW w:w="1134" w:type="dxa"/>
            <w:vAlign w:val="center"/>
          </w:tcPr>
          <w:p w14:paraId="1CA6AD25" w14:textId="6A4FE604" w:rsidR="00B3145A" w:rsidRPr="00B3145A" w:rsidRDefault="00B3145A" w:rsidP="00B3145A">
            <w:pPr>
              <w:jc w:val="center"/>
              <w:rPr>
                <w:rFonts w:ascii="Times New Roman" w:hAnsi="Times New Roman"/>
                <w:color w:val="000000"/>
                <w:sz w:val="22"/>
                <w:szCs w:val="22"/>
              </w:rPr>
            </w:pPr>
            <w:r w:rsidRPr="00B3145A">
              <w:rPr>
                <w:rFonts w:ascii="Times New Roman" w:hAnsi="Times New Roman"/>
                <w:sz w:val="22"/>
                <w:szCs w:val="22"/>
              </w:rPr>
              <w:t>242,0000</w:t>
            </w:r>
          </w:p>
        </w:tc>
      </w:tr>
      <w:tr w:rsidR="00B3145A" w:rsidRPr="00EB2C8F" w14:paraId="2780B319" w14:textId="77777777" w:rsidTr="003E2149">
        <w:trPr>
          <w:trHeight w:val="430"/>
        </w:trPr>
        <w:tc>
          <w:tcPr>
            <w:tcW w:w="710" w:type="dxa"/>
            <w:vAlign w:val="center"/>
          </w:tcPr>
          <w:p w14:paraId="385A2D80" w14:textId="77777777" w:rsidR="00B3145A" w:rsidRPr="00EB2C8F" w:rsidRDefault="00B3145A" w:rsidP="00B3145A">
            <w:pPr>
              <w:numPr>
                <w:ilvl w:val="0"/>
                <w:numId w:val="43"/>
              </w:numPr>
              <w:spacing w:after="0" w:line="240" w:lineRule="auto"/>
              <w:ind w:left="0" w:firstLine="0"/>
              <w:rPr>
                <w:rFonts w:ascii="Times New Roman" w:hAnsi="Times New Roman"/>
                <w:sz w:val="24"/>
                <w:szCs w:val="24"/>
              </w:rPr>
            </w:pPr>
          </w:p>
        </w:tc>
        <w:tc>
          <w:tcPr>
            <w:tcW w:w="5074" w:type="dxa"/>
            <w:vAlign w:val="center"/>
          </w:tcPr>
          <w:p w14:paraId="76904F5A" w14:textId="221BA98C" w:rsidR="00B3145A" w:rsidRPr="00B3145A" w:rsidRDefault="00B3145A" w:rsidP="00B3145A">
            <w:pPr>
              <w:spacing w:after="0" w:line="240" w:lineRule="auto"/>
              <w:rPr>
                <w:rFonts w:ascii="Times New Roman" w:hAnsi="Times New Roman"/>
                <w:sz w:val="22"/>
                <w:szCs w:val="22"/>
              </w:rPr>
            </w:pPr>
            <w:proofErr w:type="spellStart"/>
            <w:r w:rsidRPr="00B3145A">
              <w:rPr>
                <w:rFonts w:ascii="Times New Roman" w:hAnsi="Times New Roman"/>
                <w:sz w:val="22"/>
                <w:szCs w:val="22"/>
              </w:rPr>
              <w:t>Обеспечение</w:t>
            </w:r>
            <w:proofErr w:type="spellEnd"/>
            <w:r w:rsidRPr="00B3145A">
              <w:rPr>
                <w:rFonts w:ascii="Times New Roman" w:hAnsi="Times New Roman"/>
                <w:sz w:val="22"/>
                <w:szCs w:val="22"/>
              </w:rPr>
              <w:t xml:space="preserve"> </w:t>
            </w:r>
            <w:proofErr w:type="spellStart"/>
            <w:r w:rsidRPr="00B3145A">
              <w:rPr>
                <w:rFonts w:ascii="Times New Roman" w:hAnsi="Times New Roman"/>
                <w:sz w:val="22"/>
                <w:szCs w:val="22"/>
              </w:rPr>
              <w:t>программное</w:t>
            </w:r>
            <w:proofErr w:type="spellEnd"/>
            <w:r w:rsidRPr="00B3145A">
              <w:rPr>
                <w:rFonts w:ascii="Times New Roman" w:hAnsi="Times New Roman"/>
                <w:sz w:val="22"/>
                <w:szCs w:val="22"/>
              </w:rPr>
              <w:t xml:space="preserve"> Kaspersky Security для почтовых Серверов (продление)</w:t>
            </w:r>
          </w:p>
        </w:tc>
        <w:tc>
          <w:tcPr>
            <w:tcW w:w="1843" w:type="dxa"/>
            <w:vAlign w:val="center"/>
          </w:tcPr>
          <w:p w14:paraId="19413751" w14:textId="77777777" w:rsidR="00B3145A" w:rsidRPr="00EB2C8F" w:rsidRDefault="00B3145A" w:rsidP="00B3145A">
            <w:pPr>
              <w:autoSpaceDE w:val="0"/>
              <w:autoSpaceDN w:val="0"/>
              <w:adjustRightInd w:val="0"/>
              <w:rPr>
                <w:rFonts w:ascii="Times New Roman" w:hAnsi="Times New Roman"/>
                <w:sz w:val="24"/>
                <w:szCs w:val="24"/>
              </w:rPr>
            </w:pPr>
          </w:p>
        </w:tc>
        <w:tc>
          <w:tcPr>
            <w:tcW w:w="1417" w:type="dxa"/>
            <w:vAlign w:val="center"/>
          </w:tcPr>
          <w:p w14:paraId="75F3EF92" w14:textId="16380F02" w:rsidR="00B3145A" w:rsidRPr="00B3145A" w:rsidRDefault="00B3145A" w:rsidP="00B3145A">
            <w:pPr>
              <w:jc w:val="center"/>
              <w:rPr>
                <w:rFonts w:ascii="Times New Roman" w:hAnsi="Times New Roman"/>
                <w:color w:val="000000"/>
                <w:sz w:val="22"/>
                <w:szCs w:val="22"/>
              </w:rPr>
            </w:pPr>
            <w:proofErr w:type="spellStart"/>
            <w:r w:rsidRPr="00B3145A">
              <w:rPr>
                <w:rFonts w:ascii="Times New Roman" w:hAnsi="Times New Roman"/>
                <w:sz w:val="22"/>
                <w:szCs w:val="22"/>
              </w:rPr>
              <w:t>шт</w:t>
            </w:r>
            <w:proofErr w:type="spellEnd"/>
          </w:p>
        </w:tc>
        <w:tc>
          <w:tcPr>
            <w:tcW w:w="1134" w:type="dxa"/>
            <w:vAlign w:val="center"/>
          </w:tcPr>
          <w:p w14:paraId="2A3AA961" w14:textId="7FA4743F" w:rsidR="00B3145A" w:rsidRPr="00B3145A" w:rsidRDefault="00B3145A" w:rsidP="00B3145A">
            <w:pPr>
              <w:jc w:val="center"/>
              <w:rPr>
                <w:rFonts w:ascii="Times New Roman" w:hAnsi="Times New Roman"/>
                <w:color w:val="000000"/>
                <w:sz w:val="22"/>
                <w:szCs w:val="22"/>
              </w:rPr>
            </w:pPr>
            <w:r w:rsidRPr="00B3145A">
              <w:rPr>
                <w:rFonts w:ascii="Times New Roman" w:hAnsi="Times New Roman"/>
                <w:sz w:val="22"/>
                <w:szCs w:val="22"/>
              </w:rPr>
              <w:t>188,0000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270"/>
        <w:gridCol w:w="1376"/>
        <w:gridCol w:w="1041"/>
        <w:gridCol w:w="1314"/>
        <w:gridCol w:w="1179"/>
        <w:gridCol w:w="1223"/>
        <w:gridCol w:w="1163"/>
      </w:tblGrid>
      <w:tr w:rsidR="00D74BE8" w:rsidRPr="002F72F5" w14:paraId="54ECD5B6" w14:textId="77777777" w:rsidTr="00B3145A">
        <w:tc>
          <w:tcPr>
            <w:tcW w:w="445"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2372"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79"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756"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376"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199"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256"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228"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B3145A" w:rsidRPr="002F72F5" w14:paraId="5A55A457" w14:textId="77777777" w:rsidTr="00752D80">
        <w:tc>
          <w:tcPr>
            <w:tcW w:w="445" w:type="dxa"/>
          </w:tcPr>
          <w:p w14:paraId="1CCF78DE" w14:textId="77777777" w:rsidR="00B3145A" w:rsidRPr="002F72F5" w:rsidRDefault="00B3145A" w:rsidP="00B3145A">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2372" w:type="dxa"/>
            <w:vAlign w:val="center"/>
          </w:tcPr>
          <w:p w14:paraId="5E5C96A4" w14:textId="0DEBD47D" w:rsidR="00B3145A" w:rsidRPr="002F72F5" w:rsidRDefault="00B3145A" w:rsidP="00B3145A">
            <w:pPr>
              <w:rPr>
                <w:rFonts w:ascii="Times New Roman" w:hAnsi="Times New Roman"/>
                <w:sz w:val="24"/>
                <w:szCs w:val="24"/>
              </w:rPr>
            </w:pPr>
            <w:r w:rsidRPr="00B3145A">
              <w:rPr>
                <w:rFonts w:ascii="Times New Roman" w:hAnsi="Times New Roman"/>
                <w:sz w:val="22"/>
                <w:szCs w:val="22"/>
              </w:rPr>
              <w:t xml:space="preserve">Обеспечение программное Kaspersky </w:t>
            </w:r>
            <w:proofErr w:type="spellStart"/>
            <w:r w:rsidRPr="00B3145A">
              <w:rPr>
                <w:rFonts w:ascii="Times New Roman" w:hAnsi="Times New Roman"/>
                <w:sz w:val="22"/>
                <w:szCs w:val="22"/>
              </w:rPr>
              <w:t>Endpoint</w:t>
            </w:r>
            <w:proofErr w:type="spellEnd"/>
            <w:r w:rsidRPr="00B3145A">
              <w:rPr>
                <w:rFonts w:ascii="Times New Roman" w:hAnsi="Times New Roman"/>
                <w:sz w:val="22"/>
                <w:szCs w:val="22"/>
              </w:rPr>
              <w:t xml:space="preserve"> Security </w:t>
            </w:r>
            <w:proofErr w:type="gramStart"/>
            <w:r w:rsidRPr="00B3145A">
              <w:rPr>
                <w:rFonts w:ascii="Times New Roman" w:hAnsi="Times New Roman"/>
                <w:sz w:val="22"/>
                <w:szCs w:val="22"/>
              </w:rPr>
              <w:t xml:space="preserve">для </w:t>
            </w:r>
            <w:r>
              <w:rPr>
                <w:rFonts w:ascii="Times New Roman" w:hAnsi="Times New Roman"/>
                <w:sz w:val="22"/>
                <w:szCs w:val="22"/>
              </w:rPr>
              <w:t xml:space="preserve"> </w:t>
            </w:r>
            <w:r w:rsidRPr="00B3145A">
              <w:rPr>
                <w:rFonts w:ascii="Times New Roman" w:hAnsi="Times New Roman"/>
                <w:sz w:val="22"/>
                <w:szCs w:val="22"/>
              </w:rPr>
              <w:t>бизнеса</w:t>
            </w:r>
            <w:proofErr w:type="gramEnd"/>
            <w:r w:rsidRPr="00B3145A">
              <w:rPr>
                <w:rFonts w:ascii="Times New Roman" w:hAnsi="Times New Roman"/>
                <w:sz w:val="22"/>
                <w:szCs w:val="22"/>
              </w:rPr>
              <w:t xml:space="preserve"> РАСШИРЕННЫЙ (продление)</w:t>
            </w:r>
          </w:p>
        </w:tc>
        <w:tc>
          <w:tcPr>
            <w:tcW w:w="1379" w:type="dxa"/>
            <w:vAlign w:val="center"/>
          </w:tcPr>
          <w:p w14:paraId="210C020C" w14:textId="7E898FCA" w:rsidR="00B3145A" w:rsidRPr="002F72F5" w:rsidRDefault="00B3145A" w:rsidP="00B3145A">
            <w:pPr>
              <w:jc w:val="center"/>
              <w:rPr>
                <w:rFonts w:ascii="Times New Roman" w:hAnsi="Times New Roman"/>
                <w:color w:val="000000"/>
                <w:sz w:val="24"/>
                <w:szCs w:val="24"/>
              </w:rPr>
            </w:pPr>
            <w:proofErr w:type="spellStart"/>
            <w:r w:rsidRPr="00B3145A">
              <w:rPr>
                <w:rFonts w:ascii="Times New Roman" w:hAnsi="Times New Roman"/>
                <w:sz w:val="22"/>
                <w:szCs w:val="22"/>
              </w:rPr>
              <w:t>шт</w:t>
            </w:r>
            <w:proofErr w:type="spellEnd"/>
          </w:p>
        </w:tc>
        <w:tc>
          <w:tcPr>
            <w:tcW w:w="756" w:type="dxa"/>
            <w:vAlign w:val="center"/>
          </w:tcPr>
          <w:p w14:paraId="64B7527C" w14:textId="7DF2F827" w:rsidR="00B3145A" w:rsidRPr="002F72F5" w:rsidRDefault="00B3145A" w:rsidP="00B3145A">
            <w:pPr>
              <w:jc w:val="center"/>
              <w:rPr>
                <w:rFonts w:ascii="Times New Roman" w:hAnsi="Times New Roman"/>
                <w:color w:val="000000"/>
                <w:sz w:val="24"/>
                <w:szCs w:val="24"/>
              </w:rPr>
            </w:pPr>
            <w:r w:rsidRPr="00B3145A">
              <w:rPr>
                <w:rFonts w:ascii="Times New Roman" w:hAnsi="Times New Roman"/>
                <w:sz w:val="22"/>
                <w:szCs w:val="22"/>
              </w:rPr>
              <w:t>242,0000</w:t>
            </w:r>
          </w:p>
        </w:tc>
        <w:tc>
          <w:tcPr>
            <w:tcW w:w="1376" w:type="dxa"/>
          </w:tcPr>
          <w:p w14:paraId="67E44DDD"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199" w:type="dxa"/>
          </w:tcPr>
          <w:p w14:paraId="3C8C09ED"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256" w:type="dxa"/>
          </w:tcPr>
          <w:p w14:paraId="63659F7D"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228" w:type="dxa"/>
          </w:tcPr>
          <w:p w14:paraId="4CA468CF"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r>
      <w:tr w:rsidR="00B3145A" w:rsidRPr="002F72F5" w14:paraId="7099DBDC" w14:textId="77777777" w:rsidTr="00752D80">
        <w:tc>
          <w:tcPr>
            <w:tcW w:w="445" w:type="dxa"/>
          </w:tcPr>
          <w:p w14:paraId="07CF0548" w14:textId="1698E660" w:rsidR="00B3145A" w:rsidRPr="002F72F5" w:rsidRDefault="00B3145A" w:rsidP="00B3145A">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2372" w:type="dxa"/>
            <w:vAlign w:val="center"/>
          </w:tcPr>
          <w:p w14:paraId="2C0A44D1" w14:textId="2B4383D2" w:rsidR="00B3145A" w:rsidRPr="00F12AF4" w:rsidRDefault="00B3145A" w:rsidP="00B3145A">
            <w:pPr>
              <w:rPr>
                <w:rFonts w:ascii="Times New Roman" w:hAnsi="Times New Roman"/>
                <w:sz w:val="24"/>
                <w:szCs w:val="24"/>
              </w:rPr>
            </w:pPr>
            <w:r w:rsidRPr="00B3145A">
              <w:rPr>
                <w:rFonts w:ascii="Times New Roman" w:hAnsi="Times New Roman"/>
                <w:sz w:val="22"/>
                <w:szCs w:val="22"/>
              </w:rPr>
              <w:t>Обеспечение программное Kaspersky Security для почтовых Серверов (продление)</w:t>
            </w:r>
          </w:p>
        </w:tc>
        <w:tc>
          <w:tcPr>
            <w:tcW w:w="1379" w:type="dxa"/>
            <w:vAlign w:val="center"/>
          </w:tcPr>
          <w:p w14:paraId="20FEDF78" w14:textId="6D26E56E" w:rsidR="00B3145A" w:rsidRDefault="00B3145A" w:rsidP="00B3145A">
            <w:pPr>
              <w:jc w:val="center"/>
              <w:rPr>
                <w:rFonts w:ascii="Times New Roman" w:hAnsi="Times New Roman"/>
                <w:sz w:val="24"/>
                <w:szCs w:val="24"/>
              </w:rPr>
            </w:pPr>
            <w:proofErr w:type="spellStart"/>
            <w:r w:rsidRPr="00B3145A">
              <w:rPr>
                <w:rFonts w:ascii="Times New Roman" w:hAnsi="Times New Roman"/>
                <w:sz w:val="22"/>
                <w:szCs w:val="22"/>
              </w:rPr>
              <w:t>шт</w:t>
            </w:r>
            <w:proofErr w:type="spellEnd"/>
          </w:p>
        </w:tc>
        <w:tc>
          <w:tcPr>
            <w:tcW w:w="756" w:type="dxa"/>
            <w:vAlign w:val="center"/>
          </w:tcPr>
          <w:p w14:paraId="6CCFB464" w14:textId="083C9125" w:rsidR="00B3145A" w:rsidRDefault="00B3145A" w:rsidP="00B3145A">
            <w:pPr>
              <w:jc w:val="center"/>
              <w:rPr>
                <w:rFonts w:ascii="Times New Roman" w:hAnsi="Times New Roman"/>
                <w:color w:val="000000"/>
                <w:sz w:val="24"/>
                <w:szCs w:val="24"/>
              </w:rPr>
            </w:pPr>
            <w:r w:rsidRPr="00B3145A">
              <w:rPr>
                <w:rFonts w:ascii="Times New Roman" w:hAnsi="Times New Roman"/>
                <w:sz w:val="22"/>
                <w:szCs w:val="22"/>
              </w:rPr>
              <w:t>188,0000</w:t>
            </w:r>
          </w:p>
        </w:tc>
        <w:tc>
          <w:tcPr>
            <w:tcW w:w="1376" w:type="dxa"/>
          </w:tcPr>
          <w:p w14:paraId="77484A33"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199" w:type="dxa"/>
          </w:tcPr>
          <w:p w14:paraId="2B5379B2"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256" w:type="dxa"/>
          </w:tcPr>
          <w:p w14:paraId="3C705C2F"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c>
          <w:tcPr>
            <w:tcW w:w="1228" w:type="dxa"/>
          </w:tcPr>
          <w:p w14:paraId="3D8D4B98" w14:textId="77777777" w:rsidR="00B3145A" w:rsidRPr="002F72F5" w:rsidRDefault="00B3145A" w:rsidP="00B3145A">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B3145A">
        <w:tc>
          <w:tcPr>
            <w:tcW w:w="8783"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228"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B3145A">
        <w:tc>
          <w:tcPr>
            <w:tcW w:w="8783"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228"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B3145A">
        <w:tc>
          <w:tcPr>
            <w:tcW w:w="8783"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228"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B23824C" w14:textId="77777777"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27942DA1"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12AF4" w:rsidRPr="00F12AF4">
        <w:rPr>
          <w:rFonts w:ascii="Times New Roman" w:hAnsi="Times New Roman"/>
          <w:sz w:val="24"/>
          <w:szCs w:val="24"/>
        </w:rPr>
        <w:t xml:space="preserve">Поставка </w:t>
      </w:r>
      <w:r w:rsidR="00F93FC4" w:rsidRPr="00F93FC4">
        <w:rPr>
          <w:rFonts w:ascii="Times New Roman" w:hAnsi="Times New Roman"/>
          <w:sz w:val="24"/>
          <w:szCs w:val="24"/>
        </w:rPr>
        <w:t>программного обеспечения Kaspersky</w:t>
      </w:r>
      <w:r w:rsidR="00F12AF4" w:rsidRPr="00F12AF4">
        <w:rPr>
          <w:rFonts w:ascii="Times New Roman" w:hAnsi="Times New Roman"/>
          <w:sz w:val="24"/>
          <w:szCs w:val="24"/>
        </w:rPr>
        <w:t xml:space="preserve"> </w:t>
      </w:r>
      <w:r w:rsidR="00F12AF4">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«МНПЗ» (Республика Марий Эл, Оршанский р-н, с. Табашино</w:t>
      </w:r>
      <w:r w:rsidR="000E402B" w:rsidRPr="00F433D9">
        <w:rPr>
          <w:rFonts w:ascii="Times New Roman" w:hAnsi="Times New Roman"/>
          <w:sz w:val="24"/>
          <w:szCs w:val="24"/>
        </w:rPr>
        <w:t>)</w:t>
      </w:r>
      <w:r w:rsidR="00F12AF4">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proofErr w:type="gramStart"/>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w:t>
      </w:r>
      <w:proofErr w:type="gramEnd"/>
      <w:r w:rsidR="00F12AF4">
        <w:rPr>
          <w:rFonts w:ascii="Times New Roman" w:hAnsi="Times New Roman"/>
          <w:sz w:val="24"/>
          <w:szCs w:val="24"/>
        </w:rPr>
        <w:t xml:space="preserve"> по результатам процедуры</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1793695">
    <w:abstractNumId w:val="4"/>
  </w:num>
  <w:num w:numId="2" w16cid:durableId="378214040">
    <w:abstractNumId w:val="2"/>
  </w:num>
  <w:num w:numId="3" w16cid:durableId="2065443970">
    <w:abstractNumId w:val="1"/>
  </w:num>
  <w:num w:numId="4" w16cid:durableId="221647937">
    <w:abstractNumId w:val="3"/>
  </w:num>
  <w:num w:numId="5" w16cid:durableId="1763451780">
    <w:abstractNumId w:val="0"/>
  </w:num>
  <w:num w:numId="6" w16cid:durableId="1020006825">
    <w:abstractNumId w:val="4"/>
  </w:num>
  <w:num w:numId="7" w16cid:durableId="24333443">
    <w:abstractNumId w:val="2"/>
  </w:num>
  <w:num w:numId="8" w16cid:durableId="2119566653">
    <w:abstractNumId w:val="1"/>
  </w:num>
  <w:num w:numId="9" w16cid:durableId="1909807266">
    <w:abstractNumId w:val="3"/>
  </w:num>
  <w:num w:numId="10" w16cid:durableId="1770812139">
    <w:abstractNumId w:val="0"/>
  </w:num>
  <w:num w:numId="11" w16cid:durableId="176818227">
    <w:abstractNumId w:val="4"/>
  </w:num>
  <w:num w:numId="12" w16cid:durableId="1683509135">
    <w:abstractNumId w:val="2"/>
  </w:num>
  <w:num w:numId="13" w16cid:durableId="109906654">
    <w:abstractNumId w:val="1"/>
  </w:num>
  <w:num w:numId="14" w16cid:durableId="1855994522">
    <w:abstractNumId w:val="3"/>
  </w:num>
  <w:num w:numId="15" w16cid:durableId="143015349">
    <w:abstractNumId w:val="0"/>
  </w:num>
  <w:num w:numId="16" w16cid:durableId="682513938">
    <w:abstractNumId w:val="4"/>
  </w:num>
  <w:num w:numId="17" w16cid:durableId="26220462">
    <w:abstractNumId w:val="33"/>
  </w:num>
  <w:num w:numId="18" w16cid:durableId="158890068">
    <w:abstractNumId w:val="16"/>
  </w:num>
  <w:num w:numId="19" w16cid:durableId="1628387458">
    <w:abstractNumId w:val="31"/>
  </w:num>
  <w:num w:numId="20" w16cid:durableId="854726840">
    <w:abstractNumId w:val="22"/>
  </w:num>
  <w:num w:numId="21" w16cid:durableId="1519539818">
    <w:abstractNumId w:val="30"/>
  </w:num>
  <w:num w:numId="22" w16cid:durableId="1539123272">
    <w:abstractNumId w:val="35"/>
  </w:num>
  <w:num w:numId="23" w16cid:durableId="1647977306">
    <w:abstractNumId w:val="12"/>
  </w:num>
  <w:num w:numId="24" w16cid:durableId="849638500">
    <w:abstractNumId w:val="24"/>
  </w:num>
  <w:num w:numId="25" w16cid:durableId="1509366295">
    <w:abstractNumId w:val="7"/>
  </w:num>
  <w:num w:numId="26" w16cid:durableId="584074108">
    <w:abstractNumId w:val="10"/>
  </w:num>
  <w:num w:numId="27" w16cid:durableId="871116881">
    <w:abstractNumId w:val="26"/>
  </w:num>
  <w:num w:numId="28" w16cid:durableId="2093233934">
    <w:abstractNumId w:val="8"/>
  </w:num>
  <w:num w:numId="29" w16cid:durableId="1428693281">
    <w:abstractNumId w:val="7"/>
  </w:num>
  <w:num w:numId="30" w16cid:durableId="1762602593">
    <w:abstractNumId w:val="29"/>
  </w:num>
  <w:num w:numId="31" w16cid:durableId="536507835">
    <w:abstractNumId w:val="25"/>
  </w:num>
  <w:num w:numId="32" w16cid:durableId="1857425040">
    <w:abstractNumId w:val="5"/>
  </w:num>
  <w:num w:numId="33" w16cid:durableId="1488014062">
    <w:abstractNumId w:val="36"/>
  </w:num>
  <w:num w:numId="34" w16cid:durableId="1461337788">
    <w:abstractNumId w:val="14"/>
  </w:num>
  <w:num w:numId="35" w16cid:durableId="1466044230">
    <w:abstractNumId w:val="27"/>
  </w:num>
  <w:num w:numId="36" w16cid:durableId="804543845">
    <w:abstractNumId w:val="21"/>
  </w:num>
  <w:num w:numId="37" w16cid:durableId="7636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7253071">
    <w:abstractNumId w:val="34"/>
  </w:num>
  <w:num w:numId="39" w16cid:durableId="153690197">
    <w:abstractNumId w:val="13"/>
  </w:num>
  <w:num w:numId="40" w16cid:durableId="1290933501">
    <w:abstractNumId w:val="28"/>
  </w:num>
  <w:num w:numId="41" w16cid:durableId="1135874043">
    <w:abstractNumId w:val="11"/>
  </w:num>
  <w:num w:numId="42" w16cid:durableId="405306771">
    <w:abstractNumId w:val="32"/>
  </w:num>
  <w:num w:numId="43" w16cid:durableId="1429236676">
    <w:abstractNumId w:val="20"/>
  </w:num>
  <w:num w:numId="44" w16cid:durableId="1946839820">
    <w:abstractNumId w:val="15"/>
  </w:num>
  <w:num w:numId="45" w16cid:durableId="1336807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5492227">
    <w:abstractNumId w:val="6"/>
  </w:num>
  <w:num w:numId="47" w16cid:durableId="878275902">
    <w:abstractNumId w:val="18"/>
  </w:num>
  <w:num w:numId="48" w16cid:durableId="1384938091">
    <w:abstractNumId w:val="23"/>
  </w:num>
  <w:num w:numId="49" w16cid:durableId="2053264603">
    <w:abstractNumId w:val="9"/>
  </w:num>
  <w:num w:numId="50" w16cid:durableId="149371975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17B2B"/>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45A"/>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3FC4"/>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21034</Words>
  <Characters>119900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2025-01-14T08:24:00Z</dcterms:modified>
</cp:coreProperties>
</file>