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81FFA" w:rsidRDefault="000761D6" w:rsidP="00CA6D88">
            <w:pPr>
              <w:rPr>
                <w:sz w:val="22"/>
                <w:szCs w:val="22"/>
                <w:lang w:val="en-US"/>
              </w:rPr>
            </w:pPr>
            <w:r w:rsidRPr="00A661C2">
              <w:rPr>
                <w:sz w:val="22"/>
                <w:szCs w:val="22"/>
              </w:rPr>
              <w:t>БИК</w:t>
            </w:r>
            <w:r w:rsidRPr="00081FFA">
              <w:rPr>
                <w:sz w:val="22"/>
                <w:szCs w:val="22"/>
                <w:lang w:val="en-US"/>
              </w:rPr>
              <w:t xml:space="preserve"> 044525225</w:t>
            </w:r>
          </w:p>
          <w:p w:rsidR="000761D6" w:rsidRPr="00081FFA" w:rsidRDefault="000761D6" w:rsidP="00CA6D88">
            <w:pPr>
              <w:ind w:right="176"/>
              <w:rPr>
                <w:sz w:val="22"/>
                <w:szCs w:val="22"/>
                <w:lang w:val="en-US"/>
              </w:rPr>
            </w:pPr>
            <w:r w:rsidRPr="00A661C2">
              <w:rPr>
                <w:sz w:val="22"/>
                <w:szCs w:val="22"/>
                <w:lang w:val="en-US"/>
              </w:rPr>
              <w:t>E</w:t>
            </w:r>
            <w:r w:rsidRPr="00081FFA">
              <w:rPr>
                <w:sz w:val="22"/>
                <w:szCs w:val="22"/>
                <w:lang w:val="en-US"/>
              </w:rPr>
              <w:t>-</w:t>
            </w:r>
            <w:r w:rsidRPr="00A661C2">
              <w:rPr>
                <w:sz w:val="22"/>
                <w:szCs w:val="22"/>
                <w:lang w:val="en-US"/>
              </w:rPr>
              <w:t>mail</w:t>
            </w:r>
            <w:r w:rsidRPr="00081FFA">
              <w:rPr>
                <w:sz w:val="22"/>
                <w:szCs w:val="22"/>
                <w:lang w:val="en-US"/>
              </w:rPr>
              <w:t xml:space="preserve">: </w:t>
            </w:r>
            <w:hyperlink r:id="rId9" w:history="1">
              <w:r w:rsidR="00484501" w:rsidRPr="00876F77">
                <w:rPr>
                  <w:rStyle w:val="aa"/>
                  <w:sz w:val="22"/>
                  <w:szCs w:val="22"/>
                  <w:lang w:val="en-US"/>
                </w:rPr>
                <w:t>info</w:t>
              </w:r>
              <w:r w:rsidR="00484501" w:rsidRPr="00081FFA">
                <w:rPr>
                  <w:rStyle w:val="aa"/>
                  <w:sz w:val="22"/>
                  <w:szCs w:val="22"/>
                  <w:lang w:val="en-US"/>
                </w:rPr>
                <w:t>@</w:t>
              </w:r>
              <w:r w:rsidR="00484501" w:rsidRPr="00876F77">
                <w:rPr>
                  <w:rStyle w:val="aa"/>
                  <w:sz w:val="22"/>
                  <w:szCs w:val="22"/>
                  <w:lang w:val="en-US"/>
                </w:rPr>
                <w:t>ri</w:t>
              </w:r>
              <w:r w:rsidR="00484501" w:rsidRPr="00081FFA">
                <w:rPr>
                  <w:rStyle w:val="aa"/>
                  <w:sz w:val="22"/>
                  <w:szCs w:val="22"/>
                  <w:lang w:val="en-US"/>
                </w:rPr>
                <w:t>-</w:t>
              </w:r>
              <w:r w:rsidR="00484501" w:rsidRPr="00876F77">
                <w:rPr>
                  <w:rStyle w:val="aa"/>
                  <w:sz w:val="22"/>
                  <w:szCs w:val="22"/>
                  <w:lang w:val="en-US"/>
                </w:rPr>
                <w:t>invest</w:t>
              </w:r>
              <w:r w:rsidR="00484501" w:rsidRPr="00081FFA">
                <w:rPr>
                  <w:rStyle w:val="aa"/>
                  <w:sz w:val="22"/>
                  <w:szCs w:val="22"/>
                  <w:lang w:val="en-US"/>
                </w:rPr>
                <w:t>.</w:t>
              </w:r>
              <w:r w:rsidR="00484501" w:rsidRPr="00876F77">
                <w:rPr>
                  <w:rStyle w:val="aa"/>
                  <w:sz w:val="22"/>
                  <w:szCs w:val="22"/>
                  <w:lang w:val="en-US"/>
                </w:rPr>
                <w:t>ru</w:t>
              </w:r>
            </w:hyperlink>
            <w:r w:rsidRPr="00081FFA">
              <w:rPr>
                <w:sz w:val="22"/>
                <w:szCs w:val="22"/>
                <w:lang w:val="en-US"/>
              </w:rPr>
              <w:t xml:space="preserve"> </w:t>
            </w:r>
          </w:p>
          <w:p w:rsidR="000761D6" w:rsidRPr="00081FFA"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2E1587" w:rsidTr="00081FFA">
        <w:trPr>
          <w:trHeight w:val="640"/>
        </w:trPr>
        <w:tc>
          <w:tcPr>
            <w:tcW w:w="586" w:type="dxa"/>
            <w:vAlign w:val="center"/>
          </w:tcPr>
          <w:p w:rsidR="00A661C2" w:rsidRPr="002E1587" w:rsidRDefault="00A661C2" w:rsidP="00CA6D88">
            <w:pPr>
              <w:jc w:val="center"/>
              <w:rPr>
                <w:b/>
                <w:sz w:val="22"/>
                <w:szCs w:val="22"/>
              </w:rPr>
            </w:pPr>
            <w:r w:rsidRPr="002E1587">
              <w:rPr>
                <w:b/>
                <w:sz w:val="22"/>
                <w:szCs w:val="22"/>
              </w:rPr>
              <w:t>№ п/п</w:t>
            </w:r>
          </w:p>
        </w:tc>
        <w:tc>
          <w:tcPr>
            <w:tcW w:w="1907" w:type="dxa"/>
            <w:vAlign w:val="center"/>
          </w:tcPr>
          <w:p w:rsidR="00A661C2" w:rsidRPr="002E1587" w:rsidRDefault="00A661C2" w:rsidP="00CA6D88">
            <w:pPr>
              <w:jc w:val="center"/>
              <w:rPr>
                <w:b/>
                <w:sz w:val="22"/>
                <w:szCs w:val="22"/>
              </w:rPr>
            </w:pPr>
            <w:r w:rsidRPr="002E1587">
              <w:rPr>
                <w:b/>
                <w:sz w:val="22"/>
                <w:szCs w:val="22"/>
              </w:rPr>
              <w:t>Наименование Товара</w:t>
            </w:r>
          </w:p>
        </w:tc>
        <w:tc>
          <w:tcPr>
            <w:tcW w:w="1179" w:type="dxa"/>
            <w:vAlign w:val="center"/>
          </w:tcPr>
          <w:p w:rsidR="00A661C2" w:rsidRPr="002E1587" w:rsidRDefault="00A661C2" w:rsidP="00CA6D88">
            <w:pPr>
              <w:jc w:val="center"/>
              <w:rPr>
                <w:b/>
                <w:sz w:val="22"/>
                <w:szCs w:val="22"/>
              </w:rPr>
            </w:pPr>
            <w:r w:rsidRPr="002E1587">
              <w:rPr>
                <w:b/>
                <w:sz w:val="22"/>
                <w:szCs w:val="22"/>
              </w:rPr>
              <w:t>Единица измерения</w:t>
            </w:r>
          </w:p>
        </w:tc>
        <w:tc>
          <w:tcPr>
            <w:tcW w:w="818" w:type="dxa"/>
            <w:vAlign w:val="center"/>
          </w:tcPr>
          <w:p w:rsidR="00A661C2" w:rsidRPr="002E1587" w:rsidRDefault="00A661C2" w:rsidP="00CA6D88">
            <w:pPr>
              <w:jc w:val="center"/>
              <w:rPr>
                <w:b/>
                <w:sz w:val="22"/>
                <w:szCs w:val="22"/>
              </w:rPr>
            </w:pPr>
            <w:r w:rsidRPr="002E1587">
              <w:rPr>
                <w:b/>
                <w:sz w:val="22"/>
                <w:szCs w:val="22"/>
              </w:rPr>
              <w:t>Кол-во</w:t>
            </w:r>
          </w:p>
        </w:tc>
        <w:tc>
          <w:tcPr>
            <w:tcW w:w="1368" w:type="dxa"/>
            <w:vAlign w:val="center"/>
          </w:tcPr>
          <w:p w:rsidR="00A661C2" w:rsidRPr="002E1587" w:rsidRDefault="00A661C2" w:rsidP="00CA6D88">
            <w:pPr>
              <w:jc w:val="center"/>
              <w:rPr>
                <w:b/>
                <w:sz w:val="22"/>
                <w:szCs w:val="22"/>
              </w:rPr>
            </w:pPr>
            <w:r w:rsidRPr="002E1587">
              <w:rPr>
                <w:b/>
                <w:sz w:val="22"/>
                <w:szCs w:val="22"/>
              </w:rPr>
              <w:t xml:space="preserve">Цена </w:t>
            </w:r>
          </w:p>
          <w:p w:rsidR="00A661C2" w:rsidRPr="002E1587" w:rsidRDefault="00A661C2" w:rsidP="00CA6D88">
            <w:pPr>
              <w:jc w:val="center"/>
              <w:rPr>
                <w:b/>
                <w:sz w:val="22"/>
                <w:szCs w:val="22"/>
              </w:rPr>
            </w:pPr>
            <w:r w:rsidRPr="002E1587">
              <w:rPr>
                <w:b/>
                <w:sz w:val="22"/>
                <w:szCs w:val="22"/>
              </w:rPr>
              <w:t>без НДС, руб.</w:t>
            </w:r>
          </w:p>
        </w:tc>
        <w:tc>
          <w:tcPr>
            <w:tcW w:w="1365" w:type="dxa"/>
            <w:vAlign w:val="center"/>
          </w:tcPr>
          <w:p w:rsidR="00A661C2" w:rsidRPr="002E1587" w:rsidRDefault="00A661C2" w:rsidP="00CA6D88">
            <w:pPr>
              <w:jc w:val="center"/>
              <w:rPr>
                <w:b/>
                <w:sz w:val="22"/>
                <w:szCs w:val="22"/>
              </w:rPr>
            </w:pPr>
            <w:r w:rsidRPr="002E1587">
              <w:rPr>
                <w:b/>
                <w:sz w:val="22"/>
                <w:szCs w:val="22"/>
              </w:rPr>
              <w:t xml:space="preserve">Сумма </w:t>
            </w:r>
          </w:p>
          <w:p w:rsidR="00A661C2" w:rsidRPr="002E1587" w:rsidRDefault="00A661C2" w:rsidP="00CA6D88">
            <w:pPr>
              <w:jc w:val="center"/>
              <w:rPr>
                <w:b/>
                <w:sz w:val="22"/>
                <w:szCs w:val="22"/>
              </w:rPr>
            </w:pPr>
            <w:r w:rsidRPr="002E1587">
              <w:rPr>
                <w:b/>
                <w:sz w:val="22"/>
                <w:szCs w:val="22"/>
              </w:rPr>
              <w:t>без НДС, руб.</w:t>
            </w:r>
          </w:p>
        </w:tc>
        <w:tc>
          <w:tcPr>
            <w:tcW w:w="1500" w:type="dxa"/>
            <w:vAlign w:val="center"/>
          </w:tcPr>
          <w:p w:rsidR="00A661C2" w:rsidRPr="002E1587" w:rsidRDefault="00A661C2" w:rsidP="00CA6D88">
            <w:pPr>
              <w:jc w:val="center"/>
              <w:rPr>
                <w:b/>
                <w:sz w:val="22"/>
                <w:szCs w:val="22"/>
              </w:rPr>
            </w:pPr>
            <w:r w:rsidRPr="002E1587">
              <w:rPr>
                <w:b/>
                <w:sz w:val="22"/>
                <w:szCs w:val="22"/>
              </w:rPr>
              <w:t>Сумма</w:t>
            </w:r>
          </w:p>
          <w:p w:rsidR="00A661C2" w:rsidRPr="002E1587" w:rsidRDefault="00A661C2" w:rsidP="00CA6D88">
            <w:pPr>
              <w:jc w:val="center"/>
              <w:rPr>
                <w:b/>
                <w:sz w:val="22"/>
                <w:szCs w:val="22"/>
              </w:rPr>
            </w:pPr>
            <w:r w:rsidRPr="002E1587">
              <w:rPr>
                <w:b/>
                <w:sz w:val="22"/>
                <w:szCs w:val="22"/>
              </w:rPr>
              <w:t>НДС 20%, руб.</w:t>
            </w:r>
          </w:p>
        </w:tc>
        <w:tc>
          <w:tcPr>
            <w:tcW w:w="1399" w:type="dxa"/>
            <w:vAlign w:val="center"/>
          </w:tcPr>
          <w:p w:rsidR="00A661C2" w:rsidRPr="002E1587" w:rsidRDefault="00A661C2" w:rsidP="00CA6D88">
            <w:pPr>
              <w:jc w:val="center"/>
              <w:rPr>
                <w:b/>
                <w:sz w:val="22"/>
                <w:szCs w:val="22"/>
              </w:rPr>
            </w:pPr>
            <w:r w:rsidRPr="002E1587">
              <w:rPr>
                <w:b/>
                <w:sz w:val="22"/>
                <w:szCs w:val="22"/>
              </w:rPr>
              <w:t xml:space="preserve">Сумма </w:t>
            </w:r>
          </w:p>
          <w:p w:rsidR="00A661C2" w:rsidRPr="002E1587" w:rsidRDefault="00A661C2" w:rsidP="00CA6D88">
            <w:pPr>
              <w:jc w:val="center"/>
              <w:rPr>
                <w:b/>
                <w:sz w:val="22"/>
                <w:szCs w:val="22"/>
              </w:rPr>
            </w:pPr>
            <w:r w:rsidRPr="002E1587">
              <w:rPr>
                <w:b/>
                <w:sz w:val="22"/>
                <w:szCs w:val="22"/>
              </w:rPr>
              <w:t>с НДС 20%, руб.</w:t>
            </w:r>
          </w:p>
        </w:tc>
      </w:tr>
      <w:tr w:rsidR="002E1587" w:rsidRPr="002E1587" w:rsidTr="005209BB">
        <w:trPr>
          <w:trHeight w:val="211"/>
        </w:trPr>
        <w:tc>
          <w:tcPr>
            <w:tcW w:w="586" w:type="dxa"/>
          </w:tcPr>
          <w:p w:rsidR="002E1587" w:rsidRPr="002E1587" w:rsidRDefault="002E1587" w:rsidP="002E1587">
            <w:pPr>
              <w:jc w:val="center"/>
              <w:rPr>
                <w:b/>
                <w:sz w:val="22"/>
                <w:szCs w:val="22"/>
              </w:rPr>
            </w:pPr>
            <w:r w:rsidRPr="002E1587">
              <w:rPr>
                <w:b/>
                <w:sz w:val="22"/>
                <w:szCs w:val="22"/>
              </w:rPr>
              <w:t>1.</w:t>
            </w:r>
          </w:p>
        </w:tc>
        <w:tc>
          <w:tcPr>
            <w:tcW w:w="1907" w:type="dxa"/>
          </w:tcPr>
          <w:p w:rsidR="002E1587" w:rsidRPr="002E1587" w:rsidRDefault="002E1587" w:rsidP="002E1587">
            <w:pPr>
              <w:rPr>
                <w:color w:val="000000"/>
                <w:sz w:val="22"/>
                <w:szCs w:val="22"/>
              </w:rPr>
            </w:pPr>
            <w:r w:rsidRPr="002E1587">
              <w:rPr>
                <w:color w:val="000000"/>
                <w:sz w:val="22"/>
                <w:szCs w:val="22"/>
              </w:rPr>
              <w:t>Отвод 45-108х6,0-12Х18Н10Т</w:t>
            </w:r>
          </w:p>
        </w:tc>
        <w:tc>
          <w:tcPr>
            <w:tcW w:w="1179" w:type="dxa"/>
          </w:tcPr>
          <w:p w:rsidR="002E1587" w:rsidRPr="002E1587" w:rsidRDefault="002E1587" w:rsidP="002E1587">
            <w:pPr>
              <w:jc w:val="center"/>
              <w:rPr>
                <w:color w:val="000000"/>
                <w:sz w:val="22"/>
                <w:szCs w:val="22"/>
              </w:rPr>
            </w:pPr>
            <w:proofErr w:type="spellStart"/>
            <w:r w:rsidRPr="002E1587">
              <w:rPr>
                <w:color w:val="000000"/>
                <w:sz w:val="22"/>
                <w:szCs w:val="22"/>
              </w:rPr>
              <w:t>шт</w:t>
            </w:r>
            <w:proofErr w:type="spellEnd"/>
          </w:p>
        </w:tc>
        <w:tc>
          <w:tcPr>
            <w:tcW w:w="818" w:type="dxa"/>
          </w:tcPr>
          <w:p w:rsidR="002E1587" w:rsidRPr="002E1587" w:rsidRDefault="002E1587" w:rsidP="002E1587">
            <w:pPr>
              <w:jc w:val="center"/>
              <w:rPr>
                <w:color w:val="000000"/>
                <w:sz w:val="22"/>
                <w:szCs w:val="22"/>
              </w:rPr>
            </w:pPr>
            <w:r w:rsidRPr="002E1587">
              <w:rPr>
                <w:color w:val="000000"/>
                <w:sz w:val="22"/>
                <w:szCs w:val="22"/>
              </w:rPr>
              <w:t>2</w:t>
            </w:r>
          </w:p>
        </w:tc>
        <w:tc>
          <w:tcPr>
            <w:tcW w:w="1368" w:type="dxa"/>
            <w:vAlign w:val="center"/>
          </w:tcPr>
          <w:p w:rsidR="002E1587" w:rsidRPr="002E1587" w:rsidRDefault="002E1587" w:rsidP="002E1587">
            <w:pPr>
              <w:jc w:val="center"/>
              <w:rPr>
                <w:sz w:val="22"/>
                <w:szCs w:val="22"/>
              </w:rPr>
            </w:pPr>
          </w:p>
        </w:tc>
        <w:tc>
          <w:tcPr>
            <w:tcW w:w="1365" w:type="dxa"/>
            <w:vAlign w:val="center"/>
          </w:tcPr>
          <w:p w:rsidR="002E1587" w:rsidRPr="002E1587" w:rsidRDefault="002E1587" w:rsidP="002E1587">
            <w:pPr>
              <w:jc w:val="center"/>
              <w:rPr>
                <w:sz w:val="22"/>
                <w:szCs w:val="22"/>
              </w:rPr>
            </w:pPr>
          </w:p>
        </w:tc>
        <w:tc>
          <w:tcPr>
            <w:tcW w:w="1500" w:type="dxa"/>
            <w:vAlign w:val="center"/>
          </w:tcPr>
          <w:p w:rsidR="002E1587" w:rsidRPr="002E1587" w:rsidRDefault="002E1587" w:rsidP="002E1587">
            <w:pPr>
              <w:jc w:val="center"/>
              <w:rPr>
                <w:sz w:val="22"/>
                <w:szCs w:val="22"/>
              </w:rPr>
            </w:pPr>
          </w:p>
        </w:tc>
        <w:tc>
          <w:tcPr>
            <w:tcW w:w="1399" w:type="dxa"/>
            <w:vAlign w:val="center"/>
          </w:tcPr>
          <w:p w:rsidR="002E1587" w:rsidRPr="002E1587" w:rsidRDefault="002E1587" w:rsidP="002E1587">
            <w:pPr>
              <w:jc w:val="center"/>
              <w:rPr>
                <w:sz w:val="22"/>
                <w:szCs w:val="22"/>
              </w:rPr>
            </w:pPr>
          </w:p>
        </w:tc>
      </w:tr>
      <w:tr w:rsidR="002E1587" w:rsidRPr="002E1587" w:rsidTr="00081FFA">
        <w:trPr>
          <w:trHeight w:val="201"/>
        </w:trPr>
        <w:tc>
          <w:tcPr>
            <w:tcW w:w="586" w:type="dxa"/>
          </w:tcPr>
          <w:p w:rsidR="002E1587" w:rsidRPr="002E1587" w:rsidRDefault="002E1587" w:rsidP="002E1587">
            <w:pPr>
              <w:jc w:val="center"/>
              <w:rPr>
                <w:b/>
                <w:sz w:val="22"/>
                <w:szCs w:val="22"/>
              </w:rPr>
            </w:pPr>
            <w:r w:rsidRPr="002E1587">
              <w:rPr>
                <w:b/>
                <w:sz w:val="22"/>
                <w:szCs w:val="22"/>
              </w:rPr>
              <w:t>2.</w:t>
            </w:r>
          </w:p>
        </w:tc>
        <w:tc>
          <w:tcPr>
            <w:tcW w:w="1907" w:type="dxa"/>
          </w:tcPr>
          <w:p w:rsidR="002E1587" w:rsidRPr="002E1587" w:rsidRDefault="002E1587" w:rsidP="002E1587">
            <w:pPr>
              <w:rPr>
                <w:color w:val="000000"/>
                <w:sz w:val="22"/>
                <w:szCs w:val="22"/>
              </w:rPr>
            </w:pPr>
            <w:r w:rsidRPr="002E1587">
              <w:rPr>
                <w:color w:val="000000"/>
                <w:sz w:val="22"/>
                <w:szCs w:val="22"/>
              </w:rPr>
              <w:t>Отвод 90 159х7-12Х18Н10Т ГОСТ 17375</w:t>
            </w:r>
          </w:p>
        </w:tc>
        <w:tc>
          <w:tcPr>
            <w:tcW w:w="1179" w:type="dxa"/>
          </w:tcPr>
          <w:p w:rsidR="002E1587" w:rsidRPr="002E1587" w:rsidRDefault="002E1587" w:rsidP="002E1587">
            <w:pPr>
              <w:jc w:val="center"/>
              <w:rPr>
                <w:color w:val="000000"/>
                <w:sz w:val="22"/>
                <w:szCs w:val="22"/>
              </w:rPr>
            </w:pPr>
            <w:proofErr w:type="spellStart"/>
            <w:r w:rsidRPr="002E1587">
              <w:rPr>
                <w:color w:val="000000"/>
                <w:sz w:val="22"/>
                <w:szCs w:val="22"/>
              </w:rPr>
              <w:t>шт</w:t>
            </w:r>
            <w:proofErr w:type="spellEnd"/>
          </w:p>
        </w:tc>
        <w:tc>
          <w:tcPr>
            <w:tcW w:w="818" w:type="dxa"/>
          </w:tcPr>
          <w:p w:rsidR="002E1587" w:rsidRPr="002E1587" w:rsidRDefault="002E1587" w:rsidP="002E1587">
            <w:pPr>
              <w:jc w:val="center"/>
              <w:rPr>
                <w:color w:val="000000"/>
                <w:sz w:val="22"/>
                <w:szCs w:val="22"/>
              </w:rPr>
            </w:pPr>
            <w:r w:rsidRPr="002E1587">
              <w:rPr>
                <w:color w:val="000000"/>
                <w:sz w:val="22"/>
                <w:szCs w:val="22"/>
              </w:rPr>
              <w:t>13</w:t>
            </w:r>
          </w:p>
        </w:tc>
        <w:tc>
          <w:tcPr>
            <w:tcW w:w="1368" w:type="dxa"/>
          </w:tcPr>
          <w:p w:rsidR="002E1587" w:rsidRPr="002E1587" w:rsidRDefault="002E1587" w:rsidP="002E1587">
            <w:pPr>
              <w:jc w:val="center"/>
              <w:rPr>
                <w:sz w:val="22"/>
                <w:szCs w:val="22"/>
              </w:rPr>
            </w:pPr>
          </w:p>
        </w:tc>
        <w:tc>
          <w:tcPr>
            <w:tcW w:w="1365" w:type="dxa"/>
          </w:tcPr>
          <w:p w:rsidR="002E1587" w:rsidRPr="002E1587" w:rsidRDefault="002E1587" w:rsidP="002E1587">
            <w:pPr>
              <w:jc w:val="center"/>
              <w:rPr>
                <w:sz w:val="22"/>
                <w:szCs w:val="22"/>
              </w:rPr>
            </w:pPr>
          </w:p>
        </w:tc>
        <w:tc>
          <w:tcPr>
            <w:tcW w:w="1500" w:type="dxa"/>
          </w:tcPr>
          <w:p w:rsidR="002E1587" w:rsidRPr="002E1587" w:rsidRDefault="002E1587" w:rsidP="002E1587">
            <w:pPr>
              <w:jc w:val="center"/>
              <w:rPr>
                <w:sz w:val="22"/>
                <w:szCs w:val="22"/>
              </w:rPr>
            </w:pPr>
          </w:p>
        </w:tc>
        <w:tc>
          <w:tcPr>
            <w:tcW w:w="1399" w:type="dxa"/>
          </w:tcPr>
          <w:p w:rsidR="002E1587" w:rsidRPr="002E1587" w:rsidRDefault="002E1587" w:rsidP="002E1587">
            <w:pPr>
              <w:jc w:val="center"/>
              <w:rPr>
                <w:sz w:val="22"/>
                <w:szCs w:val="22"/>
              </w:rPr>
            </w:pPr>
          </w:p>
        </w:tc>
      </w:tr>
      <w:tr w:rsidR="002E1587" w:rsidRPr="002E1587" w:rsidTr="00081FFA">
        <w:trPr>
          <w:trHeight w:val="211"/>
        </w:trPr>
        <w:tc>
          <w:tcPr>
            <w:tcW w:w="586" w:type="dxa"/>
          </w:tcPr>
          <w:p w:rsidR="002E1587" w:rsidRPr="002E1587" w:rsidRDefault="002E1587" w:rsidP="002E1587">
            <w:pPr>
              <w:jc w:val="center"/>
              <w:rPr>
                <w:b/>
                <w:sz w:val="22"/>
                <w:szCs w:val="22"/>
              </w:rPr>
            </w:pPr>
            <w:r w:rsidRPr="002E1587">
              <w:rPr>
                <w:b/>
                <w:sz w:val="22"/>
                <w:szCs w:val="22"/>
              </w:rPr>
              <w:t>3.</w:t>
            </w:r>
          </w:p>
        </w:tc>
        <w:tc>
          <w:tcPr>
            <w:tcW w:w="1907" w:type="dxa"/>
          </w:tcPr>
          <w:p w:rsidR="002E1587" w:rsidRPr="002E1587" w:rsidRDefault="002E1587" w:rsidP="002E1587">
            <w:pPr>
              <w:rPr>
                <w:color w:val="000000"/>
                <w:sz w:val="22"/>
                <w:szCs w:val="22"/>
              </w:rPr>
            </w:pPr>
            <w:r w:rsidRPr="002E1587">
              <w:rPr>
                <w:color w:val="000000"/>
                <w:sz w:val="22"/>
                <w:szCs w:val="22"/>
              </w:rPr>
              <w:t>Переход К 108х6-57х5-12Х18Н10Т ГОСТ 17378</w:t>
            </w:r>
          </w:p>
        </w:tc>
        <w:tc>
          <w:tcPr>
            <w:tcW w:w="1179" w:type="dxa"/>
          </w:tcPr>
          <w:p w:rsidR="002E1587" w:rsidRPr="002E1587" w:rsidRDefault="002E1587" w:rsidP="002E1587">
            <w:pPr>
              <w:jc w:val="center"/>
              <w:rPr>
                <w:color w:val="000000"/>
                <w:sz w:val="22"/>
                <w:szCs w:val="22"/>
              </w:rPr>
            </w:pPr>
            <w:proofErr w:type="spellStart"/>
            <w:r w:rsidRPr="002E1587">
              <w:rPr>
                <w:color w:val="000000"/>
                <w:sz w:val="22"/>
                <w:szCs w:val="22"/>
              </w:rPr>
              <w:t>шт</w:t>
            </w:r>
            <w:proofErr w:type="spellEnd"/>
          </w:p>
        </w:tc>
        <w:tc>
          <w:tcPr>
            <w:tcW w:w="818" w:type="dxa"/>
          </w:tcPr>
          <w:p w:rsidR="002E1587" w:rsidRPr="002E1587" w:rsidRDefault="002E1587" w:rsidP="002E1587">
            <w:pPr>
              <w:jc w:val="center"/>
              <w:rPr>
                <w:color w:val="000000"/>
                <w:sz w:val="22"/>
                <w:szCs w:val="22"/>
              </w:rPr>
            </w:pPr>
            <w:r w:rsidRPr="002E1587">
              <w:rPr>
                <w:color w:val="000000"/>
                <w:sz w:val="22"/>
                <w:szCs w:val="22"/>
              </w:rPr>
              <w:t>4</w:t>
            </w:r>
          </w:p>
        </w:tc>
        <w:tc>
          <w:tcPr>
            <w:tcW w:w="1368" w:type="dxa"/>
          </w:tcPr>
          <w:p w:rsidR="002E1587" w:rsidRPr="002E1587" w:rsidRDefault="002E1587" w:rsidP="002E1587">
            <w:pPr>
              <w:jc w:val="center"/>
              <w:rPr>
                <w:sz w:val="22"/>
                <w:szCs w:val="22"/>
              </w:rPr>
            </w:pPr>
          </w:p>
        </w:tc>
        <w:tc>
          <w:tcPr>
            <w:tcW w:w="1365" w:type="dxa"/>
          </w:tcPr>
          <w:p w:rsidR="002E1587" w:rsidRPr="002E1587" w:rsidRDefault="002E1587" w:rsidP="002E1587">
            <w:pPr>
              <w:jc w:val="center"/>
              <w:rPr>
                <w:sz w:val="22"/>
                <w:szCs w:val="22"/>
              </w:rPr>
            </w:pPr>
          </w:p>
        </w:tc>
        <w:tc>
          <w:tcPr>
            <w:tcW w:w="1500" w:type="dxa"/>
          </w:tcPr>
          <w:p w:rsidR="002E1587" w:rsidRPr="002E1587" w:rsidRDefault="002E1587" w:rsidP="002E1587">
            <w:pPr>
              <w:jc w:val="center"/>
              <w:rPr>
                <w:sz w:val="22"/>
                <w:szCs w:val="22"/>
              </w:rPr>
            </w:pPr>
          </w:p>
        </w:tc>
        <w:tc>
          <w:tcPr>
            <w:tcW w:w="1399" w:type="dxa"/>
          </w:tcPr>
          <w:p w:rsidR="002E1587" w:rsidRPr="002E1587" w:rsidRDefault="002E1587" w:rsidP="002E1587">
            <w:pPr>
              <w:jc w:val="center"/>
              <w:rPr>
                <w:sz w:val="22"/>
                <w:szCs w:val="22"/>
              </w:rPr>
            </w:pPr>
          </w:p>
        </w:tc>
      </w:tr>
      <w:tr w:rsidR="002E1587" w:rsidRPr="002E1587" w:rsidTr="00C36445">
        <w:trPr>
          <w:trHeight w:val="409"/>
        </w:trPr>
        <w:tc>
          <w:tcPr>
            <w:tcW w:w="586" w:type="dxa"/>
          </w:tcPr>
          <w:p w:rsidR="002E1587" w:rsidRPr="002E1587" w:rsidRDefault="002E1587" w:rsidP="002E1587">
            <w:pPr>
              <w:jc w:val="center"/>
              <w:rPr>
                <w:b/>
                <w:sz w:val="22"/>
                <w:szCs w:val="22"/>
              </w:rPr>
            </w:pPr>
            <w:r w:rsidRPr="002E1587">
              <w:rPr>
                <w:b/>
                <w:sz w:val="22"/>
                <w:szCs w:val="22"/>
              </w:rPr>
              <w:t>4.</w:t>
            </w:r>
          </w:p>
        </w:tc>
        <w:tc>
          <w:tcPr>
            <w:tcW w:w="1907" w:type="dxa"/>
          </w:tcPr>
          <w:p w:rsidR="002E1587" w:rsidRPr="002E1587" w:rsidRDefault="002E1587" w:rsidP="002E1587">
            <w:pPr>
              <w:rPr>
                <w:color w:val="000000"/>
                <w:sz w:val="22"/>
                <w:szCs w:val="22"/>
              </w:rPr>
            </w:pPr>
            <w:r w:rsidRPr="002E1587">
              <w:rPr>
                <w:color w:val="000000"/>
                <w:sz w:val="22"/>
                <w:szCs w:val="22"/>
              </w:rPr>
              <w:t>Переход К-159х8,0-108х6,0-12Х18Н10Т</w:t>
            </w:r>
          </w:p>
        </w:tc>
        <w:tc>
          <w:tcPr>
            <w:tcW w:w="1179" w:type="dxa"/>
          </w:tcPr>
          <w:p w:rsidR="002E1587" w:rsidRPr="002E1587" w:rsidRDefault="002E1587" w:rsidP="002E1587">
            <w:pPr>
              <w:jc w:val="center"/>
              <w:rPr>
                <w:color w:val="000000"/>
                <w:sz w:val="22"/>
                <w:szCs w:val="22"/>
              </w:rPr>
            </w:pPr>
            <w:proofErr w:type="spellStart"/>
            <w:r w:rsidRPr="002E1587">
              <w:rPr>
                <w:color w:val="000000"/>
                <w:sz w:val="22"/>
                <w:szCs w:val="22"/>
              </w:rPr>
              <w:t>шт</w:t>
            </w:r>
            <w:proofErr w:type="spellEnd"/>
          </w:p>
        </w:tc>
        <w:tc>
          <w:tcPr>
            <w:tcW w:w="818" w:type="dxa"/>
          </w:tcPr>
          <w:p w:rsidR="002E1587" w:rsidRPr="002E1587" w:rsidRDefault="002E1587" w:rsidP="002E1587">
            <w:pPr>
              <w:jc w:val="center"/>
              <w:rPr>
                <w:color w:val="000000"/>
                <w:sz w:val="22"/>
                <w:szCs w:val="22"/>
              </w:rPr>
            </w:pPr>
            <w:r w:rsidRPr="002E1587">
              <w:rPr>
                <w:color w:val="000000"/>
                <w:sz w:val="22"/>
                <w:szCs w:val="22"/>
              </w:rPr>
              <w:t>2</w:t>
            </w:r>
          </w:p>
        </w:tc>
        <w:tc>
          <w:tcPr>
            <w:tcW w:w="1368" w:type="dxa"/>
          </w:tcPr>
          <w:p w:rsidR="002E1587" w:rsidRPr="002E1587" w:rsidRDefault="002E1587" w:rsidP="002E1587">
            <w:pPr>
              <w:jc w:val="center"/>
              <w:rPr>
                <w:sz w:val="22"/>
                <w:szCs w:val="22"/>
              </w:rPr>
            </w:pPr>
          </w:p>
        </w:tc>
        <w:tc>
          <w:tcPr>
            <w:tcW w:w="1365" w:type="dxa"/>
          </w:tcPr>
          <w:p w:rsidR="002E1587" w:rsidRPr="002E1587" w:rsidRDefault="002E1587" w:rsidP="002E1587">
            <w:pPr>
              <w:jc w:val="center"/>
              <w:rPr>
                <w:sz w:val="22"/>
                <w:szCs w:val="22"/>
              </w:rPr>
            </w:pPr>
          </w:p>
        </w:tc>
        <w:tc>
          <w:tcPr>
            <w:tcW w:w="1500" w:type="dxa"/>
          </w:tcPr>
          <w:p w:rsidR="002E1587" w:rsidRPr="002E1587" w:rsidRDefault="002E1587" w:rsidP="002E1587">
            <w:pPr>
              <w:jc w:val="center"/>
              <w:rPr>
                <w:sz w:val="22"/>
                <w:szCs w:val="22"/>
              </w:rPr>
            </w:pPr>
          </w:p>
        </w:tc>
        <w:tc>
          <w:tcPr>
            <w:tcW w:w="1399" w:type="dxa"/>
          </w:tcPr>
          <w:p w:rsidR="002E1587" w:rsidRPr="002E1587" w:rsidRDefault="002E1587" w:rsidP="002E1587">
            <w:pPr>
              <w:jc w:val="center"/>
              <w:rPr>
                <w:sz w:val="22"/>
                <w:szCs w:val="22"/>
              </w:rPr>
            </w:pPr>
          </w:p>
        </w:tc>
      </w:tr>
      <w:tr w:rsidR="002E1587" w:rsidRPr="002E1587" w:rsidTr="00C36445">
        <w:trPr>
          <w:trHeight w:val="226"/>
        </w:trPr>
        <w:tc>
          <w:tcPr>
            <w:tcW w:w="586" w:type="dxa"/>
          </w:tcPr>
          <w:p w:rsidR="002E1587" w:rsidRPr="002E1587" w:rsidRDefault="002E1587" w:rsidP="002E1587">
            <w:pPr>
              <w:jc w:val="center"/>
              <w:rPr>
                <w:b/>
                <w:sz w:val="22"/>
                <w:szCs w:val="22"/>
              </w:rPr>
            </w:pPr>
            <w:r w:rsidRPr="002E1587">
              <w:rPr>
                <w:b/>
                <w:sz w:val="22"/>
                <w:szCs w:val="22"/>
              </w:rPr>
              <w:t>5.</w:t>
            </w:r>
          </w:p>
        </w:tc>
        <w:tc>
          <w:tcPr>
            <w:tcW w:w="1907" w:type="dxa"/>
          </w:tcPr>
          <w:p w:rsidR="002E1587" w:rsidRPr="002E1587" w:rsidRDefault="002E1587" w:rsidP="002E1587">
            <w:pPr>
              <w:rPr>
                <w:color w:val="000000"/>
                <w:sz w:val="22"/>
                <w:szCs w:val="22"/>
              </w:rPr>
            </w:pPr>
            <w:r w:rsidRPr="002E1587">
              <w:rPr>
                <w:color w:val="000000"/>
                <w:sz w:val="22"/>
                <w:szCs w:val="22"/>
              </w:rPr>
              <w:t>Переход К-57х5,0-45х4,0-12Х18Н10Т</w:t>
            </w:r>
          </w:p>
        </w:tc>
        <w:tc>
          <w:tcPr>
            <w:tcW w:w="1179" w:type="dxa"/>
          </w:tcPr>
          <w:p w:rsidR="002E1587" w:rsidRPr="002E1587" w:rsidRDefault="002E1587" w:rsidP="002E1587">
            <w:pPr>
              <w:jc w:val="center"/>
              <w:rPr>
                <w:color w:val="000000"/>
                <w:sz w:val="22"/>
                <w:szCs w:val="22"/>
              </w:rPr>
            </w:pPr>
            <w:proofErr w:type="spellStart"/>
            <w:r w:rsidRPr="002E1587">
              <w:rPr>
                <w:color w:val="000000"/>
                <w:sz w:val="22"/>
                <w:szCs w:val="22"/>
              </w:rPr>
              <w:t>шт</w:t>
            </w:r>
            <w:proofErr w:type="spellEnd"/>
          </w:p>
        </w:tc>
        <w:tc>
          <w:tcPr>
            <w:tcW w:w="818" w:type="dxa"/>
          </w:tcPr>
          <w:p w:rsidR="002E1587" w:rsidRPr="002E1587" w:rsidRDefault="002E1587" w:rsidP="002E1587">
            <w:pPr>
              <w:jc w:val="center"/>
              <w:rPr>
                <w:color w:val="000000"/>
                <w:sz w:val="22"/>
                <w:szCs w:val="22"/>
              </w:rPr>
            </w:pPr>
            <w:r w:rsidRPr="002E1587">
              <w:rPr>
                <w:color w:val="000000"/>
                <w:sz w:val="22"/>
                <w:szCs w:val="22"/>
              </w:rPr>
              <w:t>4</w:t>
            </w:r>
          </w:p>
        </w:tc>
        <w:tc>
          <w:tcPr>
            <w:tcW w:w="1368" w:type="dxa"/>
          </w:tcPr>
          <w:p w:rsidR="002E1587" w:rsidRPr="002E1587" w:rsidRDefault="002E1587" w:rsidP="002E1587">
            <w:pPr>
              <w:jc w:val="center"/>
              <w:rPr>
                <w:sz w:val="22"/>
                <w:szCs w:val="22"/>
              </w:rPr>
            </w:pPr>
          </w:p>
        </w:tc>
        <w:tc>
          <w:tcPr>
            <w:tcW w:w="1365" w:type="dxa"/>
          </w:tcPr>
          <w:p w:rsidR="002E1587" w:rsidRPr="002E1587" w:rsidRDefault="002E1587" w:rsidP="002E1587">
            <w:pPr>
              <w:jc w:val="center"/>
              <w:rPr>
                <w:sz w:val="22"/>
                <w:szCs w:val="22"/>
              </w:rPr>
            </w:pPr>
          </w:p>
        </w:tc>
        <w:tc>
          <w:tcPr>
            <w:tcW w:w="1500" w:type="dxa"/>
          </w:tcPr>
          <w:p w:rsidR="002E1587" w:rsidRPr="002E1587" w:rsidRDefault="002E1587" w:rsidP="002E1587">
            <w:pPr>
              <w:jc w:val="center"/>
              <w:rPr>
                <w:sz w:val="22"/>
                <w:szCs w:val="22"/>
              </w:rPr>
            </w:pPr>
          </w:p>
        </w:tc>
        <w:tc>
          <w:tcPr>
            <w:tcW w:w="1399" w:type="dxa"/>
          </w:tcPr>
          <w:p w:rsidR="002E1587" w:rsidRPr="002E1587" w:rsidRDefault="002E1587" w:rsidP="002E1587">
            <w:pPr>
              <w:jc w:val="center"/>
              <w:rPr>
                <w:sz w:val="22"/>
                <w:szCs w:val="22"/>
              </w:rPr>
            </w:pPr>
          </w:p>
        </w:tc>
      </w:tr>
      <w:tr w:rsidR="002E1587" w:rsidRPr="002E1587" w:rsidTr="00CE249F">
        <w:trPr>
          <w:trHeight w:val="375"/>
        </w:trPr>
        <w:tc>
          <w:tcPr>
            <w:tcW w:w="586" w:type="dxa"/>
          </w:tcPr>
          <w:p w:rsidR="002E1587" w:rsidRPr="002E1587" w:rsidRDefault="002E1587" w:rsidP="002E1587">
            <w:pPr>
              <w:jc w:val="center"/>
              <w:rPr>
                <w:b/>
                <w:sz w:val="22"/>
                <w:szCs w:val="22"/>
              </w:rPr>
            </w:pPr>
            <w:r w:rsidRPr="002E1587">
              <w:rPr>
                <w:b/>
                <w:sz w:val="22"/>
                <w:szCs w:val="22"/>
              </w:rPr>
              <w:t>6.</w:t>
            </w:r>
          </w:p>
        </w:tc>
        <w:tc>
          <w:tcPr>
            <w:tcW w:w="1907" w:type="dxa"/>
          </w:tcPr>
          <w:p w:rsidR="002E1587" w:rsidRPr="002E1587" w:rsidRDefault="002E1587" w:rsidP="002E1587">
            <w:pPr>
              <w:rPr>
                <w:color w:val="000000"/>
                <w:sz w:val="22"/>
                <w:szCs w:val="22"/>
              </w:rPr>
            </w:pPr>
            <w:r w:rsidRPr="002E1587">
              <w:rPr>
                <w:color w:val="000000"/>
                <w:sz w:val="22"/>
                <w:szCs w:val="22"/>
              </w:rPr>
              <w:t>Труба 159х6 ст.12Х18Н10Т ГОСТ 9941-81</w:t>
            </w:r>
          </w:p>
        </w:tc>
        <w:tc>
          <w:tcPr>
            <w:tcW w:w="1179" w:type="dxa"/>
          </w:tcPr>
          <w:p w:rsidR="002E1587" w:rsidRPr="002E1587" w:rsidRDefault="002E1587" w:rsidP="002E1587">
            <w:pPr>
              <w:jc w:val="center"/>
              <w:rPr>
                <w:color w:val="000000"/>
                <w:sz w:val="22"/>
                <w:szCs w:val="22"/>
              </w:rPr>
            </w:pPr>
            <w:r w:rsidRPr="002E1587">
              <w:rPr>
                <w:color w:val="000000"/>
                <w:sz w:val="22"/>
                <w:szCs w:val="22"/>
              </w:rPr>
              <w:t>м</w:t>
            </w:r>
          </w:p>
        </w:tc>
        <w:tc>
          <w:tcPr>
            <w:tcW w:w="818" w:type="dxa"/>
          </w:tcPr>
          <w:p w:rsidR="002E1587" w:rsidRPr="002E1587" w:rsidRDefault="002E1587" w:rsidP="002E1587">
            <w:pPr>
              <w:jc w:val="center"/>
              <w:rPr>
                <w:color w:val="000000"/>
                <w:sz w:val="22"/>
                <w:szCs w:val="22"/>
              </w:rPr>
            </w:pPr>
            <w:r w:rsidRPr="002E1587">
              <w:rPr>
                <w:color w:val="000000"/>
                <w:sz w:val="22"/>
                <w:szCs w:val="22"/>
              </w:rPr>
              <w:t>83,37</w:t>
            </w:r>
          </w:p>
        </w:tc>
        <w:tc>
          <w:tcPr>
            <w:tcW w:w="1368" w:type="dxa"/>
          </w:tcPr>
          <w:p w:rsidR="002E1587" w:rsidRPr="002E1587" w:rsidRDefault="002E1587" w:rsidP="002E1587">
            <w:pPr>
              <w:jc w:val="center"/>
              <w:rPr>
                <w:sz w:val="22"/>
                <w:szCs w:val="22"/>
              </w:rPr>
            </w:pPr>
          </w:p>
        </w:tc>
        <w:tc>
          <w:tcPr>
            <w:tcW w:w="1365" w:type="dxa"/>
          </w:tcPr>
          <w:p w:rsidR="002E1587" w:rsidRPr="002E1587" w:rsidRDefault="002E1587" w:rsidP="002E1587">
            <w:pPr>
              <w:jc w:val="center"/>
              <w:rPr>
                <w:sz w:val="22"/>
                <w:szCs w:val="22"/>
              </w:rPr>
            </w:pPr>
          </w:p>
        </w:tc>
        <w:tc>
          <w:tcPr>
            <w:tcW w:w="1500" w:type="dxa"/>
          </w:tcPr>
          <w:p w:rsidR="002E1587" w:rsidRPr="002E1587" w:rsidRDefault="002E1587" w:rsidP="002E1587">
            <w:pPr>
              <w:jc w:val="center"/>
              <w:rPr>
                <w:sz w:val="22"/>
                <w:szCs w:val="22"/>
              </w:rPr>
            </w:pPr>
          </w:p>
        </w:tc>
        <w:tc>
          <w:tcPr>
            <w:tcW w:w="1399" w:type="dxa"/>
          </w:tcPr>
          <w:p w:rsidR="002E1587" w:rsidRPr="002E1587" w:rsidRDefault="002E1587" w:rsidP="002E1587">
            <w:pPr>
              <w:jc w:val="center"/>
              <w:rPr>
                <w:sz w:val="22"/>
                <w:szCs w:val="22"/>
              </w:rPr>
            </w:pPr>
          </w:p>
        </w:tc>
      </w:tr>
      <w:tr w:rsidR="002E1587" w:rsidRPr="002E1587" w:rsidTr="00CE249F">
        <w:trPr>
          <w:trHeight w:val="87"/>
        </w:trPr>
        <w:tc>
          <w:tcPr>
            <w:tcW w:w="586" w:type="dxa"/>
          </w:tcPr>
          <w:p w:rsidR="002E1587" w:rsidRPr="002E1587" w:rsidRDefault="002E1587" w:rsidP="002E1587">
            <w:pPr>
              <w:jc w:val="center"/>
              <w:rPr>
                <w:b/>
                <w:sz w:val="22"/>
                <w:szCs w:val="22"/>
              </w:rPr>
            </w:pPr>
            <w:r w:rsidRPr="002E1587">
              <w:rPr>
                <w:b/>
                <w:sz w:val="22"/>
                <w:szCs w:val="22"/>
              </w:rPr>
              <w:t>7.</w:t>
            </w:r>
          </w:p>
        </w:tc>
        <w:tc>
          <w:tcPr>
            <w:tcW w:w="1907" w:type="dxa"/>
          </w:tcPr>
          <w:p w:rsidR="002E1587" w:rsidRPr="002E1587" w:rsidRDefault="002E1587" w:rsidP="002E1587">
            <w:pPr>
              <w:rPr>
                <w:color w:val="000000"/>
                <w:sz w:val="22"/>
                <w:szCs w:val="22"/>
              </w:rPr>
            </w:pPr>
            <w:r w:rsidRPr="002E1587">
              <w:rPr>
                <w:color w:val="000000"/>
                <w:sz w:val="22"/>
                <w:szCs w:val="22"/>
              </w:rPr>
              <w:t>Труба 32х4 ст.12Х18Н10Т ГОСТ 9941-81</w:t>
            </w:r>
          </w:p>
        </w:tc>
        <w:tc>
          <w:tcPr>
            <w:tcW w:w="1179" w:type="dxa"/>
          </w:tcPr>
          <w:p w:rsidR="002E1587" w:rsidRPr="002E1587" w:rsidRDefault="002E1587" w:rsidP="002E1587">
            <w:pPr>
              <w:jc w:val="center"/>
              <w:rPr>
                <w:color w:val="000000"/>
                <w:sz w:val="22"/>
                <w:szCs w:val="22"/>
              </w:rPr>
            </w:pPr>
            <w:r w:rsidRPr="002E1587">
              <w:rPr>
                <w:color w:val="000000"/>
                <w:sz w:val="22"/>
                <w:szCs w:val="22"/>
              </w:rPr>
              <w:t>м</w:t>
            </w:r>
          </w:p>
        </w:tc>
        <w:tc>
          <w:tcPr>
            <w:tcW w:w="818" w:type="dxa"/>
          </w:tcPr>
          <w:p w:rsidR="002E1587" w:rsidRPr="002E1587" w:rsidRDefault="002E1587" w:rsidP="002E1587">
            <w:pPr>
              <w:jc w:val="center"/>
              <w:rPr>
                <w:color w:val="000000"/>
                <w:sz w:val="22"/>
                <w:szCs w:val="22"/>
              </w:rPr>
            </w:pPr>
            <w:r w:rsidRPr="002E1587">
              <w:rPr>
                <w:color w:val="000000"/>
                <w:sz w:val="22"/>
                <w:szCs w:val="22"/>
              </w:rPr>
              <w:t>1,25</w:t>
            </w:r>
          </w:p>
        </w:tc>
        <w:tc>
          <w:tcPr>
            <w:tcW w:w="1368" w:type="dxa"/>
          </w:tcPr>
          <w:p w:rsidR="002E1587" w:rsidRPr="002E1587" w:rsidRDefault="002E1587" w:rsidP="002E1587">
            <w:pPr>
              <w:jc w:val="center"/>
              <w:rPr>
                <w:sz w:val="22"/>
                <w:szCs w:val="22"/>
              </w:rPr>
            </w:pPr>
          </w:p>
        </w:tc>
        <w:tc>
          <w:tcPr>
            <w:tcW w:w="1365" w:type="dxa"/>
          </w:tcPr>
          <w:p w:rsidR="002E1587" w:rsidRPr="002E1587" w:rsidRDefault="002E1587" w:rsidP="002E1587">
            <w:pPr>
              <w:jc w:val="center"/>
              <w:rPr>
                <w:sz w:val="22"/>
                <w:szCs w:val="22"/>
              </w:rPr>
            </w:pPr>
          </w:p>
        </w:tc>
        <w:tc>
          <w:tcPr>
            <w:tcW w:w="1500" w:type="dxa"/>
          </w:tcPr>
          <w:p w:rsidR="002E1587" w:rsidRPr="002E1587" w:rsidRDefault="002E1587" w:rsidP="002E1587">
            <w:pPr>
              <w:jc w:val="center"/>
              <w:rPr>
                <w:sz w:val="22"/>
                <w:szCs w:val="22"/>
              </w:rPr>
            </w:pPr>
          </w:p>
        </w:tc>
        <w:tc>
          <w:tcPr>
            <w:tcW w:w="1399" w:type="dxa"/>
          </w:tcPr>
          <w:p w:rsidR="002E1587" w:rsidRPr="002E1587" w:rsidRDefault="002E1587" w:rsidP="002E1587">
            <w:pPr>
              <w:jc w:val="center"/>
              <w:rPr>
                <w:sz w:val="22"/>
                <w:szCs w:val="22"/>
              </w:rPr>
            </w:pPr>
          </w:p>
        </w:tc>
      </w:tr>
      <w:tr w:rsidR="002E1587" w:rsidRPr="002E1587" w:rsidTr="00CE249F">
        <w:trPr>
          <w:trHeight w:val="105"/>
        </w:trPr>
        <w:tc>
          <w:tcPr>
            <w:tcW w:w="586" w:type="dxa"/>
          </w:tcPr>
          <w:p w:rsidR="002E1587" w:rsidRPr="002E1587" w:rsidRDefault="002E1587" w:rsidP="002E1587">
            <w:pPr>
              <w:jc w:val="center"/>
              <w:rPr>
                <w:b/>
                <w:sz w:val="22"/>
                <w:szCs w:val="22"/>
              </w:rPr>
            </w:pPr>
            <w:r w:rsidRPr="002E1587">
              <w:rPr>
                <w:b/>
                <w:sz w:val="22"/>
                <w:szCs w:val="22"/>
              </w:rPr>
              <w:t>8.</w:t>
            </w:r>
          </w:p>
        </w:tc>
        <w:tc>
          <w:tcPr>
            <w:tcW w:w="1907" w:type="dxa"/>
          </w:tcPr>
          <w:p w:rsidR="002E1587" w:rsidRPr="002E1587" w:rsidRDefault="002E1587" w:rsidP="002E1587">
            <w:pPr>
              <w:rPr>
                <w:color w:val="000000"/>
                <w:sz w:val="22"/>
                <w:szCs w:val="22"/>
              </w:rPr>
            </w:pPr>
            <w:r w:rsidRPr="002E1587">
              <w:rPr>
                <w:color w:val="000000"/>
                <w:sz w:val="22"/>
                <w:szCs w:val="22"/>
              </w:rPr>
              <w:t>Труба 57х5 ст.12Х18Н10Т ГОСТ 9941-81</w:t>
            </w:r>
          </w:p>
        </w:tc>
        <w:tc>
          <w:tcPr>
            <w:tcW w:w="1179" w:type="dxa"/>
          </w:tcPr>
          <w:p w:rsidR="002E1587" w:rsidRPr="002E1587" w:rsidRDefault="002E1587" w:rsidP="002E1587">
            <w:pPr>
              <w:jc w:val="center"/>
              <w:rPr>
                <w:color w:val="000000"/>
                <w:sz w:val="22"/>
                <w:szCs w:val="22"/>
              </w:rPr>
            </w:pPr>
            <w:r w:rsidRPr="002E1587">
              <w:rPr>
                <w:color w:val="000000"/>
                <w:sz w:val="22"/>
                <w:szCs w:val="22"/>
              </w:rPr>
              <w:t>м</w:t>
            </w:r>
          </w:p>
        </w:tc>
        <w:tc>
          <w:tcPr>
            <w:tcW w:w="818" w:type="dxa"/>
          </w:tcPr>
          <w:p w:rsidR="002E1587" w:rsidRPr="002E1587" w:rsidRDefault="002E1587" w:rsidP="002E1587">
            <w:pPr>
              <w:jc w:val="center"/>
              <w:rPr>
                <w:color w:val="000000"/>
                <w:sz w:val="22"/>
                <w:szCs w:val="22"/>
              </w:rPr>
            </w:pPr>
            <w:r w:rsidRPr="002E1587">
              <w:rPr>
                <w:color w:val="000000"/>
                <w:sz w:val="22"/>
                <w:szCs w:val="22"/>
              </w:rPr>
              <w:t>1,2</w:t>
            </w:r>
          </w:p>
        </w:tc>
        <w:tc>
          <w:tcPr>
            <w:tcW w:w="1368" w:type="dxa"/>
          </w:tcPr>
          <w:p w:rsidR="002E1587" w:rsidRPr="002E1587" w:rsidRDefault="002E1587" w:rsidP="002E1587">
            <w:pPr>
              <w:jc w:val="center"/>
              <w:rPr>
                <w:sz w:val="22"/>
                <w:szCs w:val="22"/>
              </w:rPr>
            </w:pPr>
          </w:p>
        </w:tc>
        <w:tc>
          <w:tcPr>
            <w:tcW w:w="1365" w:type="dxa"/>
          </w:tcPr>
          <w:p w:rsidR="002E1587" w:rsidRPr="002E1587" w:rsidRDefault="002E1587" w:rsidP="002E1587">
            <w:pPr>
              <w:jc w:val="center"/>
              <w:rPr>
                <w:sz w:val="22"/>
                <w:szCs w:val="22"/>
              </w:rPr>
            </w:pPr>
          </w:p>
        </w:tc>
        <w:tc>
          <w:tcPr>
            <w:tcW w:w="1500" w:type="dxa"/>
          </w:tcPr>
          <w:p w:rsidR="002E1587" w:rsidRPr="002E1587" w:rsidRDefault="002E1587" w:rsidP="002E1587">
            <w:pPr>
              <w:jc w:val="center"/>
              <w:rPr>
                <w:sz w:val="22"/>
                <w:szCs w:val="22"/>
              </w:rPr>
            </w:pPr>
          </w:p>
        </w:tc>
        <w:tc>
          <w:tcPr>
            <w:tcW w:w="1399" w:type="dxa"/>
          </w:tcPr>
          <w:p w:rsidR="002E1587" w:rsidRPr="002E1587" w:rsidRDefault="002E1587" w:rsidP="002E1587">
            <w:pPr>
              <w:jc w:val="center"/>
              <w:rPr>
                <w:sz w:val="22"/>
                <w:szCs w:val="22"/>
              </w:rPr>
            </w:pPr>
          </w:p>
        </w:tc>
      </w:tr>
      <w:tr w:rsidR="00CE249F" w:rsidRPr="002E1587" w:rsidTr="00625E5B">
        <w:trPr>
          <w:trHeight w:val="211"/>
        </w:trPr>
        <w:tc>
          <w:tcPr>
            <w:tcW w:w="5858" w:type="dxa"/>
            <w:gridSpan w:val="5"/>
          </w:tcPr>
          <w:p w:rsidR="00CE249F" w:rsidRPr="002E1587" w:rsidRDefault="00CE249F" w:rsidP="00CE249F">
            <w:pPr>
              <w:jc w:val="right"/>
              <w:rPr>
                <w:sz w:val="22"/>
                <w:szCs w:val="22"/>
              </w:rPr>
            </w:pPr>
            <w:r w:rsidRPr="002E1587">
              <w:rPr>
                <w:b/>
                <w:sz w:val="22"/>
                <w:szCs w:val="22"/>
              </w:rPr>
              <w:t>ИТОГО:</w:t>
            </w:r>
          </w:p>
        </w:tc>
        <w:tc>
          <w:tcPr>
            <w:tcW w:w="1365" w:type="dxa"/>
          </w:tcPr>
          <w:p w:rsidR="00CE249F" w:rsidRPr="002E1587" w:rsidRDefault="00CE249F" w:rsidP="00CE249F">
            <w:pPr>
              <w:jc w:val="center"/>
              <w:rPr>
                <w:sz w:val="22"/>
                <w:szCs w:val="22"/>
              </w:rPr>
            </w:pPr>
          </w:p>
        </w:tc>
        <w:tc>
          <w:tcPr>
            <w:tcW w:w="1500" w:type="dxa"/>
          </w:tcPr>
          <w:p w:rsidR="00CE249F" w:rsidRPr="002E1587" w:rsidRDefault="00CE249F" w:rsidP="00CE249F">
            <w:pPr>
              <w:jc w:val="center"/>
              <w:rPr>
                <w:sz w:val="22"/>
                <w:szCs w:val="22"/>
              </w:rPr>
            </w:pPr>
          </w:p>
        </w:tc>
        <w:tc>
          <w:tcPr>
            <w:tcW w:w="1399" w:type="dxa"/>
          </w:tcPr>
          <w:p w:rsidR="00CE249F" w:rsidRPr="002E1587" w:rsidRDefault="00CE249F" w:rsidP="00CE249F">
            <w:pPr>
              <w:jc w:val="center"/>
              <w:rPr>
                <w:sz w:val="22"/>
                <w:szCs w:val="22"/>
              </w:rPr>
            </w:pPr>
          </w:p>
        </w:tc>
      </w:tr>
    </w:tbl>
    <w:p w:rsidR="00A661C2" w:rsidRPr="002E1587"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C36445">
        <w:rPr>
          <w:sz w:val="22"/>
          <w:szCs w:val="22"/>
        </w:rPr>
        <w:t>20</w:t>
      </w:r>
      <w:r w:rsidRPr="00A661C2">
        <w:rPr>
          <w:sz w:val="22"/>
          <w:szCs w:val="22"/>
        </w:rPr>
        <w:t xml:space="preserve"> (</w:t>
      </w:r>
      <w:r w:rsidR="00C36445">
        <w:rPr>
          <w:sz w:val="22"/>
          <w:szCs w:val="22"/>
        </w:rPr>
        <w:t>Двадцать</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081FFA">
        <w:rPr>
          <w:sz w:val="22"/>
          <w:szCs w:val="22"/>
        </w:rPr>
        <w:t>30</w:t>
      </w:r>
      <w:r w:rsidRPr="00A661C2">
        <w:rPr>
          <w:sz w:val="22"/>
          <w:szCs w:val="22"/>
        </w:rPr>
        <w:t xml:space="preserve"> (</w:t>
      </w:r>
      <w:r w:rsidR="00081FFA">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C36445" w:rsidRPr="00A661C2" w:rsidRDefault="00C36445" w:rsidP="00C36445">
      <w:pPr>
        <w:pStyle w:val="ab"/>
        <w:numPr>
          <w:ilvl w:val="1"/>
          <w:numId w:val="4"/>
        </w:numPr>
        <w:ind w:left="0" w:firstLine="0"/>
        <w:jc w:val="both"/>
        <w:rPr>
          <w:sz w:val="22"/>
          <w:szCs w:val="22"/>
        </w:rPr>
      </w:pPr>
      <w:r w:rsidRPr="00463DFD">
        <w:rPr>
          <w:b/>
          <w:sz w:val="22"/>
          <w:szCs w:val="22"/>
        </w:rPr>
        <w:lastRenderedPageBreak/>
        <w:t>Допускается отклонение количества фактически поставленного Товара от количества, согласованного Сторонами в настоящей спецификации (</w:t>
      </w:r>
      <w:proofErr w:type="spellStart"/>
      <w:r w:rsidRPr="00463DFD">
        <w:rPr>
          <w:b/>
          <w:sz w:val="22"/>
          <w:szCs w:val="22"/>
        </w:rPr>
        <w:t>толеранс</w:t>
      </w:r>
      <w:proofErr w:type="spellEnd"/>
      <w:r w:rsidRPr="00463DFD">
        <w:rPr>
          <w:b/>
          <w:sz w:val="22"/>
          <w:szCs w:val="22"/>
        </w:rPr>
        <w:t>), обусловленное с</w:t>
      </w:r>
      <w:r w:rsidR="002E1587">
        <w:rPr>
          <w:b/>
          <w:sz w:val="22"/>
          <w:szCs w:val="22"/>
        </w:rPr>
        <w:t xml:space="preserve">пецификой Товара, в пределах + до одной целой торговой длины трубы (за исключением </w:t>
      </w:r>
      <w:proofErr w:type="gramStart"/>
      <w:r w:rsidR="002E1587">
        <w:rPr>
          <w:b/>
          <w:sz w:val="22"/>
          <w:szCs w:val="22"/>
        </w:rPr>
        <w:t>Товара</w:t>
      </w:r>
      <w:proofErr w:type="gramEnd"/>
      <w:r w:rsidR="002E1587">
        <w:rPr>
          <w:b/>
          <w:sz w:val="22"/>
          <w:szCs w:val="22"/>
        </w:rPr>
        <w:t xml:space="preserve"> исчисляемого в штуках</w:t>
      </w:r>
      <w:bookmarkStart w:id="0" w:name="_GoBack"/>
      <w:bookmarkEnd w:id="0"/>
      <w:r w:rsidR="002E1587">
        <w:rPr>
          <w:b/>
          <w:sz w:val="22"/>
          <w:szCs w:val="22"/>
        </w:rPr>
        <w:t>)</w:t>
      </w:r>
      <w:r>
        <w:rPr>
          <w:b/>
          <w:sz w:val="22"/>
          <w:szCs w:val="22"/>
        </w:rPr>
        <w:t xml:space="preserve">. </w:t>
      </w:r>
      <w:r w:rsidRPr="00463DFD">
        <w:rPr>
          <w:b/>
          <w:sz w:val="22"/>
          <w:szCs w:val="22"/>
        </w:rPr>
        <w:t>Расчеты при этом производятся за фактически поставленное количество</w:t>
      </w:r>
      <w:r>
        <w:rPr>
          <w:b/>
          <w:sz w:val="22"/>
          <w:szCs w:val="22"/>
        </w:rPr>
        <w:t xml:space="preserve"> Товара. </w:t>
      </w:r>
      <w:r>
        <w:rPr>
          <w:sz w:val="22"/>
          <w:szCs w:val="22"/>
        </w:rPr>
        <w:t xml:space="preserve"> </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1F5796"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796" w:rsidRDefault="001F5796" w:rsidP="00DC636A">
      <w:r>
        <w:separator/>
      </w:r>
    </w:p>
  </w:endnote>
  <w:endnote w:type="continuationSeparator" w:id="0">
    <w:p w:rsidR="001F5796" w:rsidRDefault="001F5796"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796" w:rsidRDefault="001F5796" w:rsidP="00DC636A">
      <w:r>
        <w:separator/>
      </w:r>
    </w:p>
  </w:footnote>
  <w:footnote w:type="continuationSeparator" w:id="0">
    <w:p w:rsidR="001F5796" w:rsidRDefault="001F5796"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2E1587">
          <w:rPr>
            <w:noProof/>
          </w:rPr>
          <w:t>14</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multilevel"/>
    <w:tmpl w:val="60D68DB6"/>
    <w:lvl w:ilvl="0">
      <w:start w:val="1"/>
      <w:numFmt w:val="decimal"/>
      <w:lvlText w:val="%1."/>
      <w:lvlJc w:val="left"/>
      <w:pPr>
        <w:ind w:left="720" w:hanging="360"/>
      </w:pPr>
      <w:rPr>
        <w:rFonts w:hint="default"/>
        <w:b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555F9"/>
    <w:rsid w:val="000616F7"/>
    <w:rsid w:val="000642DA"/>
    <w:rsid w:val="00065E38"/>
    <w:rsid w:val="00075B21"/>
    <w:rsid w:val="000761D6"/>
    <w:rsid w:val="00081FFA"/>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1F5796"/>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1587"/>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36445"/>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E249F"/>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1112"/>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061D"/>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A95C3"/>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5B6DAD"/>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54C78"/>
    <w:rsid w:val="00C64AD0"/>
    <w:rsid w:val="00C85407"/>
    <w:rsid w:val="00CA0FCA"/>
    <w:rsid w:val="00CA7DA4"/>
    <w:rsid w:val="00CB6953"/>
    <w:rsid w:val="00CC3389"/>
    <w:rsid w:val="00CC545B"/>
    <w:rsid w:val="00D30AB1"/>
    <w:rsid w:val="00D518BE"/>
    <w:rsid w:val="00D655D7"/>
    <w:rsid w:val="00DE7ACF"/>
    <w:rsid w:val="00DF422C"/>
    <w:rsid w:val="00E32B4D"/>
    <w:rsid w:val="00F008A9"/>
    <w:rsid w:val="00F10A66"/>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2DB14-4630-4894-9905-02AE7BA79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7480</Words>
  <Characters>42638</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52</cp:revision>
  <cp:lastPrinted>2022-07-27T04:53:00Z</cp:lastPrinted>
  <dcterms:created xsi:type="dcterms:W3CDTF">2021-12-27T13:58:00Z</dcterms:created>
  <dcterms:modified xsi:type="dcterms:W3CDTF">2025-01-17T07:59:00Z</dcterms:modified>
</cp:coreProperties>
</file>