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979" w:rsidRPr="00DD01C4" w:rsidRDefault="00344979" w:rsidP="00344979">
      <w:pPr>
        <w:pStyle w:val="Style9"/>
        <w:widowControl/>
        <w:spacing w:before="168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DD01C4">
        <w:rPr>
          <w:rFonts w:ascii="Times New Roman" w:hAnsi="Times New Roman" w:cs="Times New Roman"/>
          <w:b/>
        </w:rPr>
        <w:t>Техническое задание</w:t>
      </w:r>
    </w:p>
    <w:p w:rsidR="000C07E8" w:rsidRDefault="00D470C5">
      <w:pPr>
        <w:pStyle w:val="a3"/>
        <w:tabs>
          <w:tab w:val="left" w:pos="4959"/>
        </w:tabs>
        <w:spacing w:before="27" w:after="19" w:line="273" w:lineRule="auto"/>
        <w:ind w:left="693" w:right="592" w:hanging="5"/>
        <w:jc w:val="center"/>
        <w:rPr>
          <w:b/>
          <w:color w:val="4D4D4D"/>
          <w:w w:val="105"/>
          <w:sz w:val="24"/>
          <w:szCs w:val="24"/>
          <w:lang w:val="ru-RU"/>
        </w:rPr>
      </w:pPr>
      <w:r>
        <w:rPr>
          <w:b/>
          <w:color w:val="343434"/>
          <w:w w:val="105"/>
          <w:sz w:val="24"/>
          <w:szCs w:val="24"/>
          <w:lang w:val="ru-RU"/>
        </w:rPr>
        <w:t xml:space="preserve">на заключение договора по оказанию услуг в 2025 году, проведение технического диагностирования технических устройств и сооружений, применяемых на опасных производственных объектах 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>филиала</w:t>
      </w:r>
      <w:r w:rsidR="00344979">
        <w:rPr>
          <w:b/>
          <w:color w:val="343434"/>
          <w:w w:val="105"/>
          <w:sz w:val="24"/>
          <w:szCs w:val="24"/>
          <w:lang w:val="ru-RU"/>
        </w:rPr>
        <w:t xml:space="preserve"> «</w:t>
      </w:r>
      <w:r w:rsidR="00F35996">
        <w:rPr>
          <w:b/>
          <w:color w:val="343434"/>
          <w:w w:val="105"/>
          <w:sz w:val="24"/>
          <w:szCs w:val="24"/>
          <w:lang w:val="ru-RU"/>
        </w:rPr>
        <w:t>Тюменский НПЗ»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ООО</w:t>
      </w:r>
      <w:r w:rsidR="007561C4" w:rsidRPr="006F3156">
        <w:rPr>
          <w:b/>
          <w:color w:val="212121"/>
          <w:spacing w:val="28"/>
          <w:w w:val="105"/>
          <w:sz w:val="24"/>
          <w:szCs w:val="24"/>
          <w:lang w:val="ru-RU"/>
        </w:rPr>
        <w:t xml:space="preserve"> </w:t>
      </w:r>
      <w:r w:rsidR="00F35996">
        <w:rPr>
          <w:b/>
          <w:color w:val="343434"/>
          <w:w w:val="105"/>
          <w:sz w:val="24"/>
          <w:szCs w:val="24"/>
          <w:lang w:val="ru-RU"/>
        </w:rPr>
        <w:t>«РИ-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>ИН</w:t>
      </w:r>
      <w:r w:rsidR="007561C4" w:rsidRPr="006F3156">
        <w:rPr>
          <w:b/>
          <w:color w:val="010101"/>
          <w:w w:val="105"/>
          <w:sz w:val="24"/>
          <w:szCs w:val="24"/>
          <w:lang w:val="ru-RU"/>
        </w:rPr>
        <w:t>В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>ЕСТ</w:t>
      </w:r>
      <w:r w:rsidR="007561C4" w:rsidRPr="006F3156">
        <w:rPr>
          <w:b/>
          <w:color w:val="4D4D4D"/>
          <w:w w:val="105"/>
          <w:sz w:val="24"/>
          <w:szCs w:val="24"/>
          <w:lang w:val="ru-RU"/>
        </w:rPr>
        <w:t>»</w:t>
      </w:r>
    </w:p>
    <w:tbl>
      <w:tblPr>
        <w:tblStyle w:val="a6"/>
        <w:tblW w:w="10519" w:type="dxa"/>
        <w:tblInd w:w="-459" w:type="dxa"/>
        <w:tblLook w:val="04A0" w:firstRow="1" w:lastRow="0" w:firstColumn="1" w:lastColumn="0" w:noHBand="0" w:noVBand="1"/>
      </w:tblPr>
      <w:tblGrid>
        <w:gridCol w:w="2989"/>
        <w:gridCol w:w="7530"/>
      </w:tblGrid>
      <w:tr w:rsidR="00C27AC9" w:rsidTr="00EB00A7">
        <w:tc>
          <w:tcPr>
            <w:tcW w:w="2989" w:type="dxa"/>
          </w:tcPr>
          <w:p w:rsidR="00C27AC9" w:rsidRPr="00C27AC9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62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>П</w:t>
            </w:r>
            <w:r w:rsidRPr="00C27AC9">
              <w:rPr>
                <w:sz w:val="24"/>
                <w:szCs w:val="24"/>
                <w:lang w:val="ru-RU"/>
              </w:rPr>
              <w:t>редприятие</w:t>
            </w:r>
            <w:r>
              <w:rPr>
                <w:sz w:val="24"/>
                <w:szCs w:val="24"/>
                <w:lang w:val="ru-RU"/>
              </w:rPr>
              <w:t>-З</w:t>
            </w:r>
            <w:r w:rsidRPr="00C27AC9">
              <w:rPr>
                <w:sz w:val="24"/>
                <w:szCs w:val="24"/>
                <w:lang w:val="ru-RU"/>
              </w:rPr>
              <w:t>аказчик</w:t>
            </w:r>
          </w:p>
        </w:tc>
        <w:tc>
          <w:tcPr>
            <w:tcW w:w="7530" w:type="dxa"/>
          </w:tcPr>
          <w:p w:rsidR="00C27AC9" w:rsidRPr="00C27AC9" w:rsidRDefault="00C27AC9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1.1. </w:t>
            </w:r>
            <w:r w:rsidR="00F35996">
              <w:rPr>
                <w:sz w:val="24"/>
                <w:szCs w:val="24"/>
                <w:lang w:val="ru-RU"/>
              </w:rPr>
              <w:t>ООО «РИ-</w:t>
            </w:r>
            <w:r w:rsidRPr="00C27AC9">
              <w:rPr>
                <w:sz w:val="24"/>
                <w:szCs w:val="24"/>
                <w:lang w:val="ru-RU"/>
              </w:rPr>
              <w:t>ИНВЕСТ»</w:t>
            </w:r>
          </w:p>
        </w:tc>
      </w:tr>
      <w:tr w:rsidR="00C27AC9" w:rsidRPr="004001DA" w:rsidTr="00EB00A7">
        <w:tc>
          <w:tcPr>
            <w:tcW w:w="2989" w:type="dxa"/>
          </w:tcPr>
          <w:p w:rsidR="00C27AC9" w:rsidRPr="00C27AC9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Наименование подрядной организации</w:t>
            </w:r>
          </w:p>
        </w:tc>
        <w:tc>
          <w:tcPr>
            <w:tcW w:w="7530" w:type="dxa"/>
          </w:tcPr>
          <w:p w:rsidR="00C27AC9" w:rsidRPr="00C27AC9" w:rsidRDefault="00C27AC9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>2.1. П</w:t>
            </w:r>
            <w:r w:rsidR="00547325">
              <w:rPr>
                <w:sz w:val="24"/>
                <w:szCs w:val="24"/>
                <w:lang w:val="ru-RU"/>
              </w:rPr>
              <w:t>о результатам процедуры выбора поставщика</w:t>
            </w:r>
          </w:p>
        </w:tc>
      </w:tr>
      <w:tr w:rsidR="00C27AC9" w:rsidRPr="004001DA" w:rsidTr="00EB00A7">
        <w:tc>
          <w:tcPr>
            <w:tcW w:w="2989" w:type="dxa"/>
          </w:tcPr>
          <w:p w:rsidR="00C27AC9" w:rsidRPr="00C27AC9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>3. Основание для выполнения работ</w:t>
            </w:r>
          </w:p>
        </w:tc>
        <w:tc>
          <w:tcPr>
            <w:tcW w:w="7530" w:type="dxa"/>
          </w:tcPr>
          <w:p w:rsidR="00C27AC9" w:rsidRPr="00C27AC9" w:rsidRDefault="00C27AC9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>3</w:t>
            </w:r>
            <w:r w:rsidR="00C232FF">
              <w:rPr>
                <w:sz w:val="24"/>
                <w:szCs w:val="24"/>
                <w:lang w:val="ru-RU"/>
              </w:rPr>
              <w:t xml:space="preserve">.1. Исполнение ст. 7, ст. 13 </w:t>
            </w:r>
            <w:r w:rsidRPr="00C27AC9">
              <w:rPr>
                <w:sz w:val="24"/>
                <w:szCs w:val="24"/>
                <w:lang w:val="ru-RU"/>
              </w:rPr>
              <w:t>Федерального закона от 21.07.1997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27AC9">
              <w:rPr>
                <w:sz w:val="24"/>
                <w:szCs w:val="24"/>
                <w:lang w:val="ru-RU"/>
              </w:rPr>
              <w:t>№ 116-ФЗ</w:t>
            </w:r>
          </w:p>
        </w:tc>
      </w:tr>
      <w:tr w:rsidR="00C27AC9" w:rsidRPr="004001DA" w:rsidTr="00EB00A7">
        <w:tc>
          <w:tcPr>
            <w:tcW w:w="2989" w:type="dxa"/>
          </w:tcPr>
          <w:p w:rsidR="00C27AC9" w:rsidRPr="00C27AC9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>4. Наименование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27AC9">
              <w:rPr>
                <w:sz w:val="24"/>
                <w:szCs w:val="24"/>
                <w:lang w:val="ru-RU"/>
              </w:rPr>
              <w:t>объекта и место работ</w:t>
            </w:r>
          </w:p>
        </w:tc>
        <w:tc>
          <w:tcPr>
            <w:tcW w:w="7530" w:type="dxa"/>
          </w:tcPr>
          <w:p w:rsidR="00F35996" w:rsidRPr="00483C62" w:rsidRDefault="00F35996" w:rsidP="00F35996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sz w:val="24"/>
                <w:szCs w:val="24"/>
              </w:rPr>
              <w:t>4.1.</w:t>
            </w:r>
            <w:r w:rsidR="0014578F">
              <w:rPr>
                <w:sz w:val="24"/>
                <w:szCs w:val="24"/>
              </w:rPr>
              <w:t xml:space="preserve"> </w:t>
            </w:r>
            <w:r w:rsidRPr="00483C62">
              <w:rPr>
                <w:rFonts w:ascii="Times New Roman" w:hAnsi="Times New Roman" w:cs="Times New Roman"/>
                <w:sz w:val="24"/>
                <w:szCs w:val="24"/>
              </w:rPr>
              <w:t>Место проведения работ</w:t>
            </w:r>
            <w:r w:rsidRPr="00483C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C27AC9" w:rsidRPr="00C27AC9" w:rsidRDefault="00F35996" w:rsidP="00F3599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483C62">
              <w:rPr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 xml:space="preserve">филиал «Тюменский НПЗ» ООО «РИ-ИНВЕСТ» 625047, Тюменская область, </w:t>
            </w:r>
            <w:proofErr w:type="spellStart"/>
            <w:r w:rsidRPr="00483C62">
              <w:rPr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>г.о</w:t>
            </w:r>
            <w:proofErr w:type="spellEnd"/>
            <w:r w:rsidRPr="00483C62">
              <w:rPr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>. город Тюмень, г Тюмень, тер. автодороги тракт Старый Тобольский, км 6-ой, д. 20</w:t>
            </w:r>
          </w:p>
        </w:tc>
      </w:tr>
      <w:tr w:rsidR="00C27AC9" w:rsidRPr="008A6246" w:rsidTr="00EB00A7">
        <w:tc>
          <w:tcPr>
            <w:tcW w:w="2989" w:type="dxa"/>
          </w:tcPr>
          <w:p w:rsidR="00C27AC9" w:rsidRPr="00C27AC9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>5. Вид работ (услуг)</w:t>
            </w:r>
          </w:p>
        </w:tc>
        <w:tc>
          <w:tcPr>
            <w:tcW w:w="7530" w:type="dxa"/>
          </w:tcPr>
          <w:p w:rsidR="00344979" w:rsidRPr="00751A47" w:rsidRDefault="00C27AC9" w:rsidP="00344979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>5</w:t>
            </w:r>
            <w:r w:rsidR="002E7A5D">
              <w:rPr>
                <w:sz w:val="24"/>
                <w:szCs w:val="24"/>
                <w:lang w:val="ru-RU"/>
              </w:rPr>
              <w:t>.1.</w:t>
            </w:r>
            <w:r w:rsidR="0014578F">
              <w:rPr>
                <w:sz w:val="24"/>
                <w:szCs w:val="24"/>
                <w:lang w:val="ru-RU"/>
              </w:rPr>
              <w:t xml:space="preserve"> </w:t>
            </w:r>
            <w:r w:rsidR="008A6246">
              <w:rPr>
                <w:sz w:val="24"/>
                <w:szCs w:val="24"/>
                <w:lang w:val="ru-RU"/>
              </w:rPr>
              <w:t xml:space="preserve">Проведение </w:t>
            </w:r>
            <w:r w:rsidR="00344979" w:rsidRPr="00751A47">
              <w:rPr>
                <w:sz w:val="24"/>
                <w:szCs w:val="24"/>
                <w:lang w:val="ru-RU"/>
              </w:rPr>
              <w:t>технического диагностирования технических устройств и сооружений, применяемых на опасных производственных объектах филиала «Тюменский НПЗ» ООО «Р</w:t>
            </w:r>
            <w:r w:rsidR="00344979" w:rsidRPr="00751A47">
              <w:rPr>
                <w:sz w:val="24"/>
                <w:szCs w:val="24"/>
              </w:rPr>
              <w:t>B</w:t>
            </w:r>
            <w:r w:rsidR="00344979" w:rsidRPr="00751A47">
              <w:rPr>
                <w:sz w:val="24"/>
                <w:szCs w:val="24"/>
                <w:lang w:val="ru-RU"/>
              </w:rPr>
              <w:t>-ИНВЕСТ» с целью определения сроков дальнейшей эксплуатации.</w:t>
            </w:r>
          </w:p>
          <w:p w:rsidR="00C27AC9" w:rsidRPr="00C27AC9" w:rsidRDefault="00426B00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F313BE">
              <w:rPr>
                <w:sz w:val="24"/>
                <w:szCs w:val="24"/>
                <w:lang w:val="ru-RU"/>
              </w:rPr>
              <w:t>Приложения №1,2,3,4,5.</w:t>
            </w:r>
          </w:p>
        </w:tc>
      </w:tr>
      <w:tr w:rsidR="00C27AC9" w:rsidRPr="00344979" w:rsidTr="00EB00A7">
        <w:tc>
          <w:tcPr>
            <w:tcW w:w="2989" w:type="dxa"/>
          </w:tcPr>
          <w:p w:rsidR="00C27AC9" w:rsidRPr="00C27AC9" w:rsidRDefault="00196D07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196D07">
              <w:rPr>
                <w:sz w:val="24"/>
                <w:szCs w:val="24"/>
                <w:lang w:val="ru-RU"/>
              </w:rPr>
              <w:t>6. Сроки в</w:t>
            </w:r>
            <w:r>
              <w:rPr>
                <w:sz w:val="24"/>
                <w:szCs w:val="24"/>
                <w:lang w:val="ru-RU"/>
              </w:rPr>
              <w:t>ып</w:t>
            </w:r>
            <w:r w:rsidRPr="00196D07">
              <w:rPr>
                <w:sz w:val="24"/>
                <w:szCs w:val="24"/>
                <w:lang w:val="ru-RU"/>
              </w:rPr>
              <w:t>олнения</w:t>
            </w:r>
            <w:r>
              <w:rPr>
                <w:sz w:val="24"/>
                <w:szCs w:val="24"/>
                <w:lang w:val="ru-RU"/>
              </w:rPr>
              <w:t xml:space="preserve"> работ</w:t>
            </w:r>
          </w:p>
        </w:tc>
        <w:tc>
          <w:tcPr>
            <w:tcW w:w="7530" w:type="dxa"/>
          </w:tcPr>
          <w:p w:rsidR="00C27AC9" w:rsidRPr="00C27AC9" w:rsidRDefault="00196D07" w:rsidP="00C232FF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196D07">
              <w:rPr>
                <w:sz w:val="24"/>
                <w:szCs w:val="24"/>
                <w:lang w:val="ru-RU"/>
              </w:rPr>
              <w:t>6.1</w:t>
            </w:r>
            <w:r w:rsidRPr="00751A47">
              <w:rPr>
                <w:sz w:val="24"/>
                <w:szCs w:val="24"/>
                <w:lang w:val="ru-RU"/>
              </w:rPr>
              <w:t xml:space="preserve">. </w:t>
            </w:r>
            <w:r w:rsidR="00751A47" w:rsidRPr="00751A47">
              <w:rPr>
                <w:sz w:val="24"/>
                <w:szCs w:val="24"/>
                <w:lang w:val="ru-RU"/>
              </w:rPr>
              <w:t>В течении 30 (тридцати) календарных дней со дня получения организацией от заказчика комплекта необходимых материалов и документов. Срок проведения диагностирования может быть продлен по соглашению сторон.</w:t>
            </w:r>
          </w:p>
        </w:tc>
      </w:tr>
      <w:tr w:rsidR="00C27AC9" w:rsidRPr="004001DA" w:rsidTr="00EB00A7">
        <w:tc>
          <w:tcPr>
            <w:tcW w:w="2989" w:type="dxa"/>
          </w:tcPr>
          <w:p w:rsidR="00C27AC9" w:rsidRPr="00C27AC9" w:rsidRDefault="00196D07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196D07">
              <w:rPr>
                <w:sz w:val="24"/>
                <w:szCs w:val="24"/>
                <w:lang w:val="ru-RU"/>
              </w:rPr>
              <w:t>7. Требования к подрядчику</w:t>
            </w:r>
          </w:p>
        </w:tc>
        <w:tc>
          <w:tcPr>
            <w:tcW w:w="7530" w:type="dxa"/>
          </w:tcPr>
          <w:p w:rsidR="00EB00A7" w:rsidRDefault="0003217D" w:rsidP="00736DAB">
            <w:pPr>
              <w:ind w:left="7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7.1. </w:t>
            </w:r>
            <w:r w:rsidR="00187D57">
              <w:rPr>
                <w:sz w:val="24"/>
                <w:szCs w:val="24"/>
                <w:lang w:val="ru-RU"/>
              </w:rPr>
              <w:t>Наличие</w:t>
            </w:r>
            <w:r w:rsidRPr="0003217D">
              <w:rPr>
                <w:sz w:val="24"/>
                <w:szCs w:val="24"/>
                <w:lang w:val="ru-RU"/>
              </w:rPr>
              <w:t xml:space="preserve"> действующ</w:t>
            </w:r>
            <w:r w:rsidR="00187D57">
              <w:rPr>
                <w:sz w:val="24"/>
                <w:szCs w:val="24"/>
                <w:lang w:val="ru-RU"/>
              </w:rPr>
              <w:t>ей</w:t>
            </w:r>
            <w:r w:rsidRPr="0003217D">
              <w:rPr>
                <w:sz w:val="24"/>
                <w:szCs w:val="24"/>
                <w:lang w:val="ru-RU"/>
              </w:rPr>
              <w:t xml:space="preserve"> Лицензи</w:t>
            </w:r>
            <w:r w:rsidR="00187D57">
              <w:rPr>
                <w:sz w:val="24"/>
                <w:szCs w:val="24"/>
                <w:lang w:val="ru-RU"/>
              </w:rPr>
              <w:t>и</w:t>
            </w:r>
            <w:r w:rsidRPr="0003217D">
              <w:rPr>
                <w:sz w:val="24"/>
                <w:szCs w:val="24"/>
                <w:lang w:val="ru-RU"/>
              </w:rPr>
              <w:t>, выданн</w:t>
            </w:r>
            <w:r w:rsidR="00187D57">
              <w:rPr>
                <w:sz w:val="24"/>
                <w:szCs w:val="24"/>
                <w:lang w:val="ru-RU"/>
              </w:rPr>
              <w:t>ой</w:t>
            </w:r>
            <w:r w:rsidRPr="0003217D">
              <w:rPr>
                <w:sz w:val="24"/>
                <w:szCs w:val="24"/>
                <w:lang w:val="ru-RU"/>
              </w:rPr>
              <w:t xml:space="preserve"> Федеральной службой по экологическому, технологическому и атомному надзору в соответствии с Положением о лицензировании деятельности по проведению экспертизы промышленной безопасности от 16 сентября 2020 года за № 1477   на</w:t>
            </w:r>
            <w:r w:rsidR="00C74E9C">
              <w:rPr>
                <w:sz w:val="24"/>
                <w:szCs w:val="24"/>
                <w:lang w:val="ru-RU"/>
              </w:rPr>
              <w:t xml:space="preserve"> </w:t>
            </w:r>
            <w:r w:rsidRPr="0003217D">
              <w:rPr>
                <w:sz w:val="24"/>
                <w:szCs w:val="24"/>
                <w:lang w:val="ru-RU"/>
              </w:rPr>
              <w:t>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</w:t>
            </w:r>
            <w:r w:rsidR="00D5021E">
              <w:rPr>
                <w:sz w:val="24"/>
                <w:szCs w:val="24"/>
                <w:lang w:val="ru-RU"/>
              </w:rPr>
              <w:t>ых производственных объектов"</w:t>
            </w:r>
            <w:r w:rsidR="00736DAB">
              <w:rPr>
                <w:sz w:val="24"/>
                <w:szCs w:val="24"/>
                <w:lang w:val="ru-RU"/>
              </w:rPr>
              <w:t xml:space="preserve">; </w:t>
            </w:r>
            <w:r w:rsidR="00736DAB" w:rsidRPr="0003217D">
              <w:rPr>
                <w:sz w:val="24"/>
                <w:szCs w:val="24"/>
                <w:lang w:val="ru-RU"/>
              </w:rPr>
              <w:t>проведение экспертизы промышленной безопасности зданий и сооружений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аварий.</w:t>
            </w:r>
          </w:p>
          <w:p w:rsidR="0003217D" w:rsidRPr="006F66C3" w:rsidRDefault="00C74E9C" w:rsidP="006F66C3">
            <w:pPr>
              <w:ind w:left="7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  <w:r w:rsidR="0003217D" w:rsidRPr="0003217D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87D57">
              <w:rPr>
                <w:sz w:val="24"/>
                <w:szCs w:val="24"/>
                <w:lang w:val="ru-RU"/>
              </w:rPr>
              <w:t>Наличие</w:t>
            </w:r>
            <w:r w:rsidR="0003217D" w:rsidRPr="0003217D">
              <w:rPr>
                <w:sz w:val="24"/>
                <w:szCs w:val="24"/>
                <w:lang w:val="ru-RU"/>
              </w:rPr>
              <w:t xml:space="preserve"> лаборатори</w:t>
            </w:r>
            <w:r w:rsidR="00187D57">
              <w:rPr>
                <w:sz w:val="24"/>
                <w:szCs w:val="24"/>
                <w:lang w:val="ru-RU"/>
              </w:rPr>
              <w:t>и</w:t>
            </w:r>
            <w:r w:rsidR="0003217D" w:rsidRPr="0003217D">
              <w:rPr>
                <w:sz w:val="24"/>
                <w:szCs w:val="24"/>
                <w:lang w:val="ru-RU"/>
              </w:rPr>
              <w:t xml:space="preserve"> неразрушающего контроля (ЛНК), аттестованн</w:t>
            </w:r>
            <w:r w:rsidR="00187D57">
              <w:rPr>
                <w:sz w:val="24"/>
                <w:szCs w:val="24"/>
                <w:lang w:val="ru-RU"/>
              </w:rPr>
              <w:t>ой</w:t>
            </w:r>
            <w:r w:rsidR="0003217D" w:rsidRPr="0003217D">
              <w:rPr>
                <w:sz w:val="24"/>
                <w:szCs w:val="24"/>
                <w:lang w:val="ru-RU"/>
              </w:rPr>
              <w:t xml:space="preserve"> в соответствии с «Правила аттестации и основные требования к лабораториям неразрушающего контроля" от 29.12.2020 № 99-БНС или в соответствии с ПБ 03-372-00 в случае, если аттестация проведена до 01.01.2021 г. </w:t>
            </w:r>
          </w:p>
          <w:p w:rsidR="0003217D" w:rsidRPr="0003217D" w:rsidRDefault="00187D57" w:rsidP="0003217D">
            <w:pPr>
              <w:ind w:left="7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03217D" w:rsidRPr="0003217D">
              <w:rPr>
                <w:sz w:val="24"/>
                <w:szCs w:val="24"/>
                <w:lang w:val="ru-RU"/>
              </w:rPr>
              <w:t>.</w:t>
            </w:r>
            <w:r w:rsidR="00547325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.</w:t>
            </w:r>
            <w:r w:rsidR="0003217D" w:rsidRPr="0003217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</w:t>
            </w:r>
            <w:r w:rsidR="0003217D" w:rsidRPr="0003217D">
              <w:rPr>
                <w:sz w:val="24"/>
                <w:szCs w:val="24"/>
                <w:lang w:val="ru-RU"/>
              </w:rPr>
              <w:t>аличие кадровых ресурсов, позволяющих оказать услуги, являющиеся предметом закупки</w:t>
            </w:r>
            <w:r w:rsidR="00A80814">
              <w:rPr>
                <w:sz w:val="24"/>
                <w:szCs w:val="24"/>
                <w:lang w:val="ru-RU"/>
              </w:rPr>
              <w:t xml:space="preserve">, </w:t>
            </w:r>
            <w:r w:rsidR="00A80814" w:rsidRPr="00A35B32">
              <w:rPr>
                <w:sz w:val="24"/>
                <w:szCs w:val="24"/>
                <w:lang w:val="ru-RU"/>
              </w:rPr>
              <w:t>области аттестации</w:t>
            </w:r>
            <w:r w:rsidR="00A35B32">
              <w:rPr>
                <w:sz w:val="24"/>
                <w:szCs w:val="24"/>
                <w:lang w:val="ru-RU"/>
              </w:rPr>
              <w:t xml:space="preserve"> Э7ТУ, Э7ЗС, Э11ТУ, Э12</w:t>
            </w:r>
            <w:proofErr w:type="gramStart"/>
            <w:r w:rsidR="00A35B32">
              <w:rPr>
                <w:sz w:val="24"/>
                <w:szCs w:val="24"/>
                <w:lang w:val="ru-RU"/>
              </w:rPr>
              <w:t>ТУ,  Э</w:t>
            </w:r>
            <w:proofErr w:type="gramEnd"/>
            <w:r w:rsidR="00A35B32">
              <w:rPr>
                <w:sz w:val="24"/>
                <w:szCs w:val="24"/>
                <w:lang w:val="ru-RU"/>
              </w:rPr>
              <w:t>14.4ТУ</w:t>
            </w:r>
          </w:p>
          <w:p w:rsidR="00DF2695" w:rsidRPr="00DF2695" w:rsidRDefault="00D5021E" w:rsidP="0003217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  <w:r w:rsidR="00547325">
              <w:rPr>
                <w:sz w:val="24"/>
                <w:szCs w:val="24"/>
                <w:lang w:val="ru-RU"/>
              </w:rPr>
              <w:t>5</w:t>
            </w:r>
            <w:r w:rsidR="00DF2695">
              <w:rPr>
                <w:sz w:val="24"/>
                <w:szCs w:val="24"/>
                <w:lang w:val="ru-RU"/>
              </w:rPr>
              <w:t>. Наличие</w:t>
            </w:r>
            <w:r w:rsidR="00DF2695" w:rsidRPr="00DF2695">
              <w:rPr>
                <w:sz w:val="24"/>
                <w:szCs w:val="24"/>
                <w:lang w:val="ru-RU"/>
              </w:rPr>
              <w:t xml:space="preserve"> опыт</w:t>
            </w:r>
            <w:r w:rsidR="00DF2695">
              <w:rPr>
                <w:sz w:val="24"/>
                <w:szCs w:val="24"/>
                <w:lang w:val="ru-RU"/>
              </w:rPr>
              <w:t>а</w:t>
            </w:r>
            <w:r w:rsidR="00DF2695" w:rsidRPr="00DF2695">
              <w:rPr>
                <w:sz w:val="24"/>
                <w:szCs w:val="24"/>
                <w:lang w:val="ru-RU"/>
              </w:rPr>
              <w:t xml:space="preserve"> выполнения работ на оп</w:t>
            </w:r>
            <w:r w:rsidR="00547325">
              <w:rPr>
                <w:sz w:val="24"/>
                <w:szCs w:val="24"/>
                <w:lang w:val="ru-RU"/>
              </w:rPr>
              <w:t>асных производственных объектах нефтепереработки.</w:t>
            </w:r>
            <w:r w:rsidR="00DF2695" w:rsidRPr="00DF2695">
              <w:rPr>
                <w:sz w:val="24"/>
                <w:szCs w:val="24"/>
                <w:lang w:val="ru-RU"/>
              </w:rPr>
              <w:t xml:space="preserve"> </w:t>
            </w:r>
          </w:p>
          <w:p w:rsidR="00C27AC9" w:rsidRPr="00C27AC9" w:rsidRDefault="00C27AC9" w:rsidP="0054732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425FD" w:rsidRPr="004001DA" w:rsidTr="00EB00A7">
        <w:tc>
          <w:tcPr>
            <w:tcW w:w="2989" w:type="dxa"/>
          </w:tcPr>
          <w:p w:rsidR="00A425FD" w:rsidRPr="00196D07" w:rsidRDefault="00A425FD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8. </w:t>
            </w:r>
            <w:r w:rsidRPr="00A425FD">
              <w:rPr>
                <w:sz w:val="24"/>
                <w:szCs w:val="24"/>
                <w:lang w:val="ru-RU"/>
              </w:rPr>
              <w:t xml:space="preserve">Требования к </w:t>
            </w:r>
            <w:r w:rsidRPr="00A425FD">
              <w:rPr>
                <w:sz w:val="24"/>
                <w:szCs w:val="24"/>
                <w:lang w:val="ru-RU"/>
              </w:rPr>
              <w:lastRenderedPageBreak/>
              <w:t>применяемому оборудованию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30" w:type="dxa"/>
          </w:tcPr>
          <w:p w:rsidR="00A425FD" w:rsidRPr="00A425FD" w:rsidRDefault="00A425FD" w:rsidP="00E73356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8.1. </w:t>
            </w:r>
            <w:r w:rsidRPr="00A425FD">
              <w:rPr>
                <w:sz w:val="24"/>
                <w:szCs w:val="24"/>
                <w:lang w:val="ru-RU"/>
              </w:rPr>
              <w:t xml:space="preserve">Все оборудование (инструменты, приспособления, приборы) </w:t>
            </w:r>
            <w:r w:rsidRPr="00A425FD">
              <w:rPr>
                <w:sz w:val="24"/>
                <w:szCs w:val="24"/>
                <w:lang w:val="ru-RU"/>
              </w:rPr>
              <w:lastRenderedPageBreak/>
              <w:t>используемые для оказания услуг, должны иметь необходимые сертификаты, допуски, свидетельства о поверке и должны быть разрешены для применения в РФ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A425FD" w:rsidRPr="00A425FD" w:rsidRDefault="00A425FD" w:rsidP="00E73356">
            <w:pPr>
              <w:jc w:val="both"/>
              <w:rPr>
                <w:sz w:val="24"/>
                <w:szCs w:val="24"/>
                <w:lang w:val="ru-RU"/>
              </w:rPr>
            </w:pPr>
            <w:r w:rsidRPr="0003217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27AC9" w:rsidRPr="004001DA" w:rsidTr="00EB00A7">
        <w:tc>
          <w:tcPr>
            <w:tcW w:w="2989" w:type="dxa"/>
          </w:tcPr>
          <w:p w:rsidR="00C27AC9" w:rsidRPr="00C27AC9" w:rsidRDefault="00A425FD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9</w:t>
            </w:r>
            <w:r w:rsidR="00196D07" w:rsidRPr="00196D07">
              <w:rPr>
                <w:sz w:val="24"/>
                <w:szCs w:val="24"/>
                <w:lang w:val="ru-RU"/>
              </w:rPr>
              <w:t>. Требования и условия к выполнению работ</w:t>
            </w:r>
          </w:p>
        </w:tc>
        <w:tc>
          <w:tcPr>
            <w:tcW w:w="7530" w:type="dxa"/>
          </w:tcPr>
          <w:p w:rsidR="00196D07" w:rsidRPr="00196D07" w:rsidRDefault="00A425FD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196D07" w:rsidRPr="00196D07">
              <w:rPr>
                <w:sz w:val="24"/>
                <w:szCs w:val="24"/>
                <w:lang w:val="ru-RU"/>
              </w:rPr>
              <w:t>.1.</w:t>
            </w:r>
            <w:r w:rsidR="00196D07">
              <w:rPr>
                <w:sz w:val="24"/>
                <w:szCs w:val="24"/>
                <w:lang w:val="ru-RU"/>
              </w:rPr>
              <w:t xml:space="preserve"> </w:t>
            </w:r>
            <w:r w:rsidR="00751A47" w:rsidRPr="00751A47">
              <w:rPr>
                <w:sz w:val="24"/>
                <w:szCs w:val="24"/>
                <w:lang w:val="ru-RU"/>
              </w:rPr>
              <w:t>Оплата производится Заказчиком в безналичном порядке, путём перечисления денежных средств на расчётный счёт исполнителя в течении 45 (сорока пяти) календарных дней после получения заключения Заказчиком.</w:t>
            </w:r>
          </w:p>
          <w:p w:rsidR="00196D07" w:rsidRPr="00196D07" w:rsidRDefault="00A425FD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196D07" w:rsidRPr="00196D07">
              <w:rPr>
                <w:sz w:val="24"/>
                <w:szCs w:val="24"/>
                <w:lang w:val="ru-RU"/>
              </w:rPr>
              <w:t>.2.</w:t>
            </w:r>
            <w:r w:rsidR="00196D07">
              <w:rPr>
                <w:sz w:val="24"/>
                <w:szCs w:val="24"/>
                <w:lang w:val="ru-RU"/>
              </w:rPr>
              <w:t xml:space="preserve"> </w:t>
            </w:r>
            <w:r w:rsidR="00196D07" w:rsidRPr="00196D07">
              <w:rPr>
                <w:sz w:val="24"/>
                <w:szCs w:val="24"/>
                <w:lang w:val="ru-RU"/>
              </w:rPr>
              <w:t>Проведенная работа должна соответствовать требованиям Федерального закона № 116-ФЗ от 27.07.1997 «О промышленной безопасности опасных производственных объектов».</w:t>
            </w:r>
          </w:p>
          <w:p w:rsidR="00E44ADB" w:rsidRPr="00C27AC9" w:rsidRDefault="00A425FD" w:rsidP="00486DD1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196D07" w:rsidRPr="00196D07">
              <w:rPr>
                <w:sz w:val="24"/>
                <w:szCs w:val="24"/>
                <w:lang w:val="ru-RU"/>
              </w:rPr>
              <w:t xml:space="preserve">.3 До начала оказания услуг Исполнитель разрабатывает и согласовывает с Заказчиком программы проведения ЭПБ, содержащие все необходимые </w:t>
            </w:r>
            <w:r w:rsidR="00196D07">
              <w:rPr>
                <w:sz w:val="24"/>
                <w:szCs w:val="24"/>
                <w:lang w:val="ru-RU"/>
              </w:rPr>
              <w:t>виды</w:t>
            </w:r>
            <w:r w:rsidR="00196D07" w:rsidRPr="00196D07">
              <w:rPr>
                <w:sz w:val="24"/>
                <w:szCs w:val="24"/>
                <w:lang w:val="ru-RU"/>
              </w:rPr>
              <w:t xml:space="preserve"> и объёмы контроля, исследования и расчёты.</w:t>
            </w:r>
          </w:p>
        </w:tc>
      </w:tr>
      <w:tr w:rsidR="00196D07" w:rsidRPr="004001DA" w:rsidTr="00EB00A7">
        <w:tc>
          <w:tcPr>
            <w:tcW w:w="2989" w:type="dxa"/>
          </w:tcPr>
          <w:p w:rsidR="00196D07" w:rsidRPr="00196D07" w:rsidRDefault="00A425FD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196D07" w:rsidRPr="00196D07">
              <w:rPr>
                <w:sz w:val="24"/>
                <w:szCs w:val="24"/>
                <w:lang w:val="ru-RU"/>
              </w:rPr>
              <w:t>. Комплексность отчетной документации</w:t>
            </w:r>
          </w:p>
        </w:tc>
        <w:tc>
          <w:tcPr>
            <w:tcW w:w="7530" w:type="dxa"/>
          </w:tcPr>
          <w:p w:rsidR="00751A47" w:rsidRPr="008164D6" w:rsidRDefault="00A425FD" w:rsidP="00751A47">
            <w:pPr>
              <w:pStyle w:val="a3"/>
              <w:spacing w:before="27" w:after="19" w:line="273" w:lineRule="auto"/>
              <w:rPr>
                <w:sz w:val="24"/>
                <w:szCs w:val="24"/>
                <w:lang w:val="ru-RU"/>
              </w:rPr>
            </w:pPr>
            <w:r w:rsidRPr="008164D6">
              <w:rPr>
                <w:sz w:val="24"/>
                <w:szCs w:val="24"/>
                <w:lang w:val="ru-RU"/>
              </w:rPr>
              <w:t>10</w:t>
            </w:r>
            <w:r w:rsidR="00196D07" w:rsidRPr="008164D6">
              <w:rPr>
                <w:sz w:val="24"/>
                <w:szCs w:val="24"/>
                <w:lang w:val="ru-RU"/>
              </w:rPr>
              <w:t xml:space="preserve">.1. </w:t>
            </w:r>
            <w:r w:rsidR="00751A47" w:rsidRPr="008164D6">
              <w:rPr>
                <w:sz w:val="24"/>
                <w:szCs w:val="24"/>
                <w:lang w:val="ru-RU"/>
              </w:rPr>
              <w:t xml:space="preserve"> Заключение по результатам технического диагностирования должно содержать сведения о фактическом состоянии объекта контроля и сроки дальнейшей возможной эксплуатации, предоставляется в 1 экземпляре на бумажном носителе и на электронном носителе в не редактируемом формате.</w:t>
            </w:r>
          </w:p>
          <w:p w:rsidR="00196D07" w:rsidRPr="00196D07" w:rsidRDefault="00751A47" w:rsidP="00751A47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8164D6">
              <w:rPr>
                <w:sz w:val="24"/>
                <w:szCs w:val="24"/>
                <w:lang w:val="ru-RU"/>
              </w:rPr>
              <w:t>10.2 Заключение по результатам технического диагностирования должно быть согласовано с Заказчиком.</w:t>
            </w:r>
          </w:p>
        </w:tc>
      </w:tr>
      <w:tr w:rsidR="00196D07" w:rsidRPr="004001DA" w:rsidTr="00EB00A7">
        <w:tc>
          <w:tcPr>
            <w:tcW w:w="2989" w:type="dxa"/>
          </w:tcPr>
          <w:p w:rsidR="00196D07" w:rsidRPr="00196D07" w:rsidRDefault="00196D07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196D07">
              <w:rPr>
                <w:sz w:val="24"/>
                <w:szCs w:val="24"/>
                <w:lang w:val="ru-RU"/>
              </w:rPr>
              <w:t>1</w:t>
            </w:r>
            <w:r w:rsidR="00A425FD">
              <w:rPr>
                <w:sz w:val="24"/>
                <w:szCs w:val="24"/>
                <w:lang w:val="ru-RU"/>
              </w:rPr>
              <w:t>1</w:t>
            </w:r>
            <w:r w:rsidRPr="00196D07">
              <w:rPr>
                <w:sz w:val="24"/>
                <w:szCs w:val="24"/>
                <w:lang w:val="ru-RU"/>
              </w:rPr>
              <w:t>. Дополнительные условия</w:t>
            </w:r>
          </w:p>
        </w:tc>
        <w:tc>
          <w:tcPr>
            <w:tcW w:w="7530" w:type="dxa"/>
          </w:tcPr>
          <w:p w:rsidR="00196D07" w:rsidRPr="002214C3" w:rsidRDefault="00196D07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196D07">
              <w:rPr>
                <w:sz w:val="24"/>
                <w:szCs w:val="24"/>
                <w:lang w:val="ru-RU"/>
              </w:rPr>
              <w:t>1</w:t>
            </w:r>
            <w:r w:rsidR="00A425FD">
              <w:rPr>
                <w:sz w:val="24"/>
                <w:szCs w:val="24"/>
                <w:lang w:val="ru-RU"/>
              </w:rPr>
              <w:t>1</w:t>
            </w:r>
            <w:r w:rsidR="005C230E">
              <w:rPr>
                <w:sz w:val="24"/>
                <w:szCs w:val="24"/>
                <w:lang w:val="ru-RU"/>
              </w:rPr>
              <w:t>.</w:t>
            </w:r>
            <w:r w:rsidRPr="00196D07">
              <w:rPr>
                <w:sz w:val="24"/>
                <w:szCs w:val="24"/>
                <w:lang w:val="ru-RU"/>
              </w:rPr>
              <w:t xml:space="preserve">1. </w:t>
            </w:r>
            <w:r w:rsidRPr="002214C3">
              <w:rPr>
                <w:sz w:val="24"/>
                <w:szCs w:val="24"/>
                <w:lang w:val="ru-RU"/>
              </w:rPr>
              <w:t>Докуме</w:t>
            </w:r>
            <w:r w:rsidR="00751A47">
              <w:rPr>
                <w:sz w:val="24"/>
                <w:szCs w:val="24"/>
                <w:lang w:val="ru-RU"/>
              </w:rPr>
              <w:t>нтация для разработки технического диагн</w:t>
            </w:r>
            <w:r w:rsidR="00A77243">
              <w:rPr>
                <w:sz w:val="24"/>
                <w:szCs w:val="24"/>
                <w:lang w:val="ru-RU"/>
              </w:rPr>
              <w:t>о</w:t>
            </w:r>
            <w:r w:rsidR="00751A47">
              <w:rPr>
                <w:sz w:val="24"/>
                <w:szCs w:val="24"/>
                <w:lang w:val="ru-RU"/>
              </w:rPr>
              <w:t>стирования</w:t>
            </w:r>
            <w:r w:rsidRPr="002214C3">
              <w:rPr>
                <w:sz w:val="24"/>
                <w:szCs w:val="24"/>
                <w:lang w:val="ru-RU"/>
              </w:rPr>
              <w:t xml:space="preserve"> предоставляется в электронном (не редактируемом формате).</w:t>
            </w:r>
          </w:p>
          <w:p w:rsidR="001F2EF2" w:rsidRDefault="001F2EF2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bookmarkStart w:id="0" w:name="_Hlk125643391"/>
            <w:r w:rsidRPr="002214C3">
              <w:rPr>
                <w:sz w:val="24"/>
                <w:szCs w:val="24"/>
                <w:lang w:val="ru-RU"/>
              </w:rPr>
              <w:t>11.2. Оказание услуг на труднодоступных участках (верхолазные работы на труднодоступных участках, не досягаемых для спецтехники</w:t>
            </w:r>
            <w:r w:rsidR="00D5021E">
              <w:rPr>
                <w:sz w:val="24"/>
                <w:szCs w:val="24"/>
                <w:lang w:val="ru-RU"/>
              </w:rPr>
              <w:t xml:space="preserve"> и строительства лесов</w:t>
            </w:r>
            <w:r w:rsidRPr="002214C3">
              <w:rPr>
                <w:sz w:val="24"/>
                <w:szCs w:val="24"/>
                <w:lang w:val="ru-RU"/>
              </w:rPr>
              <w:t>).</w:t>
            </w:r>
            <w:bookmarkEnd w:id="0"/>
          </w:p>
          <w:p w:rsidR="005C230E" w:rsidRPr="00F313BE" w:rsidRDefault="005C230E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F313BE">
              <w:rPr>
                <w:sz w:val="24"/>
                <w:szCs w:val="24"/>
                <w:lang w:val="ru-RU"/>
              </w:rPr>
              <w:t>11.3.</w:t>
            </w:r>
            <w:r w:rsidR="00582FB0" w:rsidRPr="00F313BE">
              <w:rPr>
                <w:sz w:val="24"/>
                <w:szCs w:val="24"/>
                <w:lang w:val="ru-RU"/>
              </w:rPr>
              <w:t xml:space="preserve"> </w:t>
            </w:r>
            <w:r w:rsidR="00751A47">
              <w:rPr>
                <w:sz w:val="24"/>
                <w:szCs w:val="24"/>
                <w:lang w:val="ru-RU"/>
              </w:rPr>
              <w:t>В объем проведения технического диагностирования</w:t>
            </w:r>
            <w:r w:rsidRPr="00F313BE">
              <w:rPr>
                <w:sz w:val="24"/>
                <w:szCs w:val="24"/>
                <w:lang w:val="ru-RU"/>
              </w:rPr>
              <w:t xml:space="preserve"> технологических трубопроводов и трубопровод</w:t>
            </w:r>
            <w:r w:rsidR="00D80E1B" w:rsidRPr="00F313BE">
              <w:rPr>
                <w:sz w:val="24"/>
                <w:szCs w:val="24"/>
                <w:lang w:val="ru-RU"/>
              </w:rPr>
              <w:t>ов пара и горячей воды включи</w:t>
            </w:r>
            <w:r w:rsidRPr="00F313BE">
              <w:rPr>
                <w:sz w:val="24"/>
                <w:szCs w:val="24"/>
                <w:lang w:val="ru-RU"/>
              </w:rPr>
              <w:t>ть ЗРА</w:t>
            </w:r>
            <w:r w:rsidR="00D80E1B" w:rsidRPr="00F313BE">
              <w:rPr>
                <w:sz w:val="24"/>
                <w:szCs w:val="24"/>
                <w:lang w:val="ru-RU"/>
              </w:rPr>
              <w:t>.</w:t>
            </w:r>
          </w:p>
          <w:p w:rsidR="00D80E1B" w:rsidRPr="00D80E1B" w:rsidRDefault="00F313BE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F313BE">
              <w:rPr>
                <w:sz w:val="24"/>
                <w:szCs w:val="24"/>
                <w:lang w:val="ru-RU"/>
              </w:rPr>
              <w:t>11.4</w:t>
            </w:r>
            <w:r w:rsidR="00B072EC" w:rsidRPr="00F313BE">
              <w:rPr>
                <w:sz w:val="24"/>
                <w:szCs w:val="24"/>
                <w:lang w:val="ru-RU"/>
              </w:rPr>
              <w:t>.</w:t>
            </w:r>
            <w:r w:rsidR="00D80E1B" w:rsidRPr="00F313BE">
              <w:rPr>
                <w:sz w:val="24"/>
                <w:szCs w:val="24"/>
                <w:lang w:val="ru-RU"/>
              </w:rPr>
              <w:t xml:space="preserve"> Заказчик в одностороннем порядке вправе в любое время провести корректировку количества оборудования, как в большую, так и в меньшую сторону.</w:t>
            </w:r>
          </w:p>
        </w:tc>
      </w:tr>
    </w:tbl>
    <w:p w:rsidR="00C27AC9" w:rsidRDefault="00C27AC9">
      <w:pPr>
        <w:pStyle w:val="a3"/>
        <w:tabs>
          <w:tab w:val="left" w:pos="4959"/>
        </w:tabs>
        <w:spacing w:before="27" w:after="19" w:line="273" w:lineRule="auto"/>
        <w:ind w:left="693" w:right="592" w:hanging="5"/>
        <w:jc w:val="center"/>
        <w:rPr>
          <w:b/>
          <w:sz w:val="24"/>
          <w:szCs w:val="24"/>
          <w:lang w:val="ru-RU"/>
        </w:rPr>
      </w:pPr>
    </w:p>
    <w:p w:rsidR="008B5889" w:rsidRPr="00486DD1" w:rsidRDefault="008B5889">
      <w:pPr>
        <w:rPr>
          <w:sz w:val="24"/>
          <w:szCs w:val="24"/>
          <w:lang w:val="ru-RU"/>
        </w:rPr>
      </w:pPr>
    </w:p>
    <w:sectPr w:rsidR="008B5889" w:rsidRPr="00486DD1">
      <w:type w:val="continuous"/>
      <w:pgSz w:w="12240" w:h="15840"/>
      <w:pgMar w:top="680" w:right="9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0C6" w:rsidRDefault="007300C6" w:rsidP="00E44ADB">
      <w:r>
        <w:separator/>
      </w:r>
    </w:p>
  </w:endnote>
  <w:endnote w:type="continuationSeparator" w:id="0">
    <w:p w:rsidR="007300C6" w:rsidRDefault="007300C6" w:rsidP="00E4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0C6" w:rsidRDefault="007300C6" w:rsidP="00E44ADB">
      <w:r>
        <w:separator/>
      </w:r>
    </w:p>
  </w:footnote>
  <w:footnote w:type="continuationSeparator" w:id="0">
    <w:p w:rsidR="007300C6" w:rsidRDefault="007300C6" w:rsidP="00E4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28A0"/>
    <w:multiLevelType w:val="hybridMultilevel"/>
    <w:tmpl w:val="7AA8FCDA"/>
    <w:lvl w:ilvl="0" w:tplc="F03E2602">
      <w:numFmt w:val="bullet"/>
      <w:lvlText w:val="·"/>
      <w:lvlJc w:val="left"/>
      <w:pPr>
        <w:ind w:left="5761" w:hanging="1792"/>
      </w:pPr>
      <w:rPr>
        <w:rFonts w:ascii="Times New Roman" w:eastAsia="Times New Roman" w:hAnsi="Times New Roman" w:cs="Times New Roman" w:hint="default"/>
        <w:color w:val="939393"/>
        <w:w w:val="105"/>
        <w:sz w:val="21"/>
        <w:szCs w:val="21"/>
      </w:rPr>
    </w:lvl>
    <w:lvl w:ilvl="1" w:tplc="85C8E6BA">
      <w:numFmt w:val="bullet"/>
      <w:lvlText w:val="•"/>
      <w:lvlJc w:val="left"/>
      <w:pPr>
        <w:ind w:left="6146" w:hanging="1792"/>
      </w:pPr>
      <w:rPr>
        <w:rFonts w:hint="default"/>
      </w:rPr>
    </w:lvl>
    <w:lvl w:ilvl="2" w:tplc="F0661A10">
      <w:numFmt w:val="bullet"/>
      <w:lvlText w:val="•"/>
      <w:lvlJc w:val="left"/>
      <w:pPr>
        <w:ind w:left="6532" w:hanging="1792"/>
      </w:pPr>
      <w:rPr>
        <w:rFonts w:hint="default"/>
      </w:rPr>
    </w:lvl>
    <w:lvl w:ilvl="3" w:tplc="3110B9A8">
      <w:numFmt w:val="bullet"/>
      <w:lvlText w:val="•"/>
      <w:lvlJc w:val="left"/>
      <w:pPr>
        <w:ind w:left="6918" w:hanging="1792"/>
      </w:pPr>
      <w:rPr>
        <w:rFonts w:hint="default"/>
      </w:rPr>
    </w:lvl>
    <w:lvl w:ilvl="4" w:tplc="D5022D3A">
      <w:numFmt w:val="bullet"/>
      <w:lvlText w:val="•"/>
      <w:lvlJc w:val="left"/>
      <w:pPr>
        <w:ind w:left="7304" w:hanging="1792"/>
      </w:pPr>
      <w:rPr>
        <w:rFonts w:hint="default"/>
      </w:rPr>
    </w:lvl>
    <w:lvl w:ilvl="5" w:tplc="8D5C7402">
      <w:numFmt w:val="bullet"/>
      <w:lvlText w:val="•"/>
      <w:lvlJc w:val="left"/>
      <w:pPr>
        <w:ind w:left="7690" w:hanging="1792"/>
      </w:pPr>
      <w:rPr>
        <w:rFonts w:hint="default"/>
      </w:rPr>
    </w:lvl>
    <w:lvl w:ilvl="6" w:tplc="02327DEC">
      <w:numFmt w:val="bullet"/>
      <w:lvlText w:val="•"/>
      <w:lvlJc w:val="left"/>
      <w:pPr>
        <w:ind w:left="8076" w:hanging="1792"/>
      </w:pPr>
      <w:rPr>
        <w:rFonts w:hint="default"/>
      </w:rPr>
    </w:lvl>
    <w:lvl w:ilvl="7" w:tplc="5C603A38">
      <w:numFmt w:val="bullet"/>
      <w:lvlText w:val="•"/>
      <w:lvlJc w:val="left"/>
      <w:pPr>
        <w:ind w:left="8462" w:hanging="1792"/>
      </w:pPr>
      <w:rPr>
        <w:rFonts w:hint="default"/>
      </w:rPr>
    </w:lvl>
    <w:lvl w:ilvl="8" w:tplc="D3CE4782">
      <w:numFmt w:val="bullet"/>
      <w:lvlText w:val="•"/>
      <w:lvlJc w:val="left"/>
      <w:pPr>
        <w:ind w:left="8848" w:hanging="1792"/>
      </w:pPr>
      <w:rPr>
        <w:rFonts w:hint="default"/>
      </w:rPr>
    </w:lvl>
  </w:abstractNum>
  <w:abstractNum w:abstractNumId="1" w15:restartNumberingAfterBreak="0">
    <w:nsid w:val="44D96C72"/>
    <w:multiLevelType w:val="hybridMultilevel"/>
    <w:tmpl w:val="5986027A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 w15:restartNumberingAfterBreak="0">
    <w:nsid w:val="549D50BF"/>
    <w:multiLevelType w:val="multilevel"/>
    <w:tmpl w:val="2F3A1EC8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3" w15:restartNumberingAfterBreak="0">
    <w:nsid w:val="5DBD5B06"/>
    <w:multiLevelType w:val="multilevel"/>
    <w:tmpl w:val="466E5BD8"/>
    <w:lvl w:ilvl="0">
      <w:start w:val="8"/>
      <w:numFmt w:val="decimal"/>
      <w:lvlText w:val="%1"/>
      <w:lvlJc w:val="left"/>
      <w:pPr>
        <w:ind w:left="72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367"/>
      </w:pPr>
      <w:rPr>
        <w:rFonts w:ascii="Times New Roman" w:eastAsia="Times New Roman" w:hAnsi="Times New Roman" w:cs="Times New Roman" w:hint="default"/>
        <w:color w:val="212121"/>
        <w:w w:val="105"/>
        <w:sz w:val="20"/>
        <w:szCs w:val="20"/>
      </w:rPr>
    </w:lvl>
    <w:lvl w:ilvl="2">
      <w:numFmt w:val="bullet"/>
      <w:lvlText w:val="•"/>
      <w:lvlJc w:val="left"/>
      <w:pPr>
        <w:ind w:left="1310" w:hanging="367"/>
      </w:pPr>
      <w:rPr>
        <w:rFonts w:hint="default"/>
      </w:rPr>
    </w:lvl>
    <w:lvl w:ilvl="3">
      <w:numFmt w:val="bullet"/>
      <w:lvlText w:val="•"/>
      <w:lvlJc w:val="left"/>
      <w:pPr>
        <w:ind w:left="1925" w:hanging="367"/>
      </w:pPr>
      <w:rPr>
        <w:rFonts w:hint="default"/>
      </w:rPr>
    </w:lvl>
    <w:lvl w:ilvl="4">
      <w:numFmt w:val="bullet"/>
      <w:lvlText w:val="•"/>
      <w:lvlJc w:val="left"/>
      <w:pPr>
        <w:ind w:left="2540" w:hanging="367"/>
      </w:pPr>
      <w:rPr>
        <w:rFonts w:hint="default"/>
      </w:rPr>
    </w:lvl>
    <w:lvl w:ilvl="5">
      <w:numFmt w:val="bullet"/>
      <w:lvlText w:val="•"/>
      <w:lvlJc w:val="left"/>
      <w:pPr>
        <w:ind w:left="3156" w:hanging="367"/>
      </w:pPr>
      <w:rPr>
        <w:rFonts w:hint="default"/>
      </w:rPr>
    </w:lvl>
    <w:lvl w:ilvl="6">
      <w:numFmt w:val="bullet"/>
      <w:lvlText w:val="•"/>
      <w:lvlJc w:val="left"/>
      <w:pPr>
        <w:ind w:left="3771" w:hanging="367"/>
      </w:pPr>
      <w:rPr>
        <w:rFonts w:hint="default"/>
      </w:rPr>
    </w:lvl>
    <w:lvl w:ilvl="7">
      <w:numFmt w:val="bullet"/>
      <w:lvlText w:val="•"/>
      <w:lvlJc w:val="left"/>
      <w:pPr>
        <w:ind w:left="4386" w:hanging="367"/>
      </w:pPr>
      <w:rPr>
        <w:rFonts w:hint="default"/>
      </w:rPr>
    </w:lvl>
    <w:lvl w:ilvl="8">
      <w:numFmt w:val="bullet"/>
      <w:lvlText w:val="•"/>
      <w:lvlJc w:val="left"/>
      <w:pPr>
        <w:ind w:left="5001" w:hanging="367"/>
      </w:pPr>
      <w:rPr>
        <w:rFonts w:hint="default"/>
      </w:rPr>
    </w:lvl>
  </w:abstractNum>
  <w:abstractNum w:abstractNumId="4" w15:restartNumberingAfterBreak="0">
    <w:nsid w:val="69D31972"/>
    <w:multiLevelType w:val="hybridMultilevel"/>
    <w:tmpl w:val="A912BA5C"/>
    <w:lvl w:ilvl="0" w:tplc="D6BC61FE">
      <w:numFmt w:val="bullet"/>
      <w:lvlText w:val="·"/>
      <w:lvlJc w:val="left"/>
      <w:pPr>
        <w:ind w:left="113" w:hanging="130"/>
      </w:pPr>
      <w:rPr>
        <w:rFonts w:ascii="Times New Roman" w:eastAsia="Times New Roman" w:hAnsi="Times New Roman" w:cs="Times New Roman" w:hint="default"/>
        <w:color w:val="4D4D4D"/>
        <w:w w:val="94"/>
        <w:sz w:val="20"/>
        <w:szCs w:val="20"/>
      </w:rPr>
    </w:lvl>
    <w:lvl w:ilvl="1" w:tplc="C9EE3798">
      <w:numFmt w:val="bullet"/>
      <w:lvlText w:val="•"/>
      <w:lvlJc w:val="left"/>
      <w:pPr>
        <w:ind w:left="732" w:hanging="130"/>
      </w:pPr>
      <w:rPr>
        <w:rFonts w:hint="default"/>
      </w:rPr>
    </w:lvl>
    <w:lvl w:ilvl="2" w:tplc="0FA0DDBC">
      <w:numFmt w:val="bullet"/>
      <w:lvlText w:val="•"/>
      <w:lvlJc w:val="left"/>
      <w:pPr>
        <w:ind w:left="1344" w:hanging="130"/>
      </w:pPr>
      <w:rPr>
        <w:rFonts w:hint="default"/>
      </w:rPr>
    </w:lvl>
    <w:lvl w:ilvl="3" w:tplc="1700BE3C">
      <w:numFmt w:val="bullet"/>
      <w:lvlText w:val="•"/>
      <w:lvlJc w:val="left"/>
      <w:pPr>
        <w:ind w:left="1956" w:hanging="130"/>
      </w:pPr>
      <w:rPr>
        <w:rFonts w:hint="default"/>
      </w:rPr>
    </w:lvl>
    <w:lvl w:ilvl="4" w:tplc="83E0A180">
      <w:numFmt w:val="bullet"/>
      <w:lvlText w:val="•"/>
      <w:lvlJc w:val="left"/>
      <w:pPr>
        <w:ind w:left="2568" w:hanging="130"/>
      </w:pPr>
      <w:rPr>
        <w:rFonts w:hint="default"/>
      </w:rPr>
    </w:lvl>
    <w:lvl w:ilvl="5" w:tplc="43D49282">
      <w:numFmt w:val="bullet"/>
      <w:lvlText w:val="•"/>
      <w:lvlJc w:val="left"/>
      <w:pPr>
        <w:ind w:left="3180" w:hanging="130"/>
      </w:pPr>
      <w:rPr>
        <w:rFonts w:hint="default"/>
      </w:rPr>
    </w:lvl>
    <w:lvl w:ilvl="6" w:tplc="E95E5E78">
      <w:numFmt w:val="bullet"/>
      <w:lvlText w:val="•"/>
      <w:lvlJc w:val="left"/>
      <w:pPr>
        <w:ind w:left="3792" w:hanging="130"/>
      </w:pPr>
      <w:rPr>
        <w:rFonts w:hint="default"/>
      </w:rPr>
    </w:lvl>
    <w:lvl w:ilvl="7" w:tplc="A3AEB906">
      <w:numFmt w:val="bullet"/>
      <w:lvlText w:val="•"/>
      <w:lvlJc w:val="left"/>
      <w:pPr>
        <w:ind w:left="4404" w:hanging="130"/>
      </w:pPr>
      <w:rPr>
        <w:rFonts w:hint="default"/>
      </w:rPr>
    </w:lvl>
    <w:lvl w:ilvl="8" w:tplc="A2564CAC">
      <w:numFmt w:val="bullet"/>
      <w:lvlText w:val="•"/>
      <w:lvlJc w:val="left"/>
      <w:pPr>
        <w:ind w:left="5016" w:hanging="130"/>
      </w:pPr>
      <w:rPr>
        <w:rFonts w:hint="default"/>
      </w:rPr>
    </w:lvl>
  </w:abstractNum>
  <w:abstractNum w:abstractNumId="5" w15:restartNumberingAfterBreak="0">
    <w:nsid w:val="6EE341A9"/>
    <w:multiLevelType w:val="hybridMultilevel"/>
    <w:tmpl w:val="870ECC9C"/>
    <w:lvl w:ilvl="0" w:tplc="F9A85BC4">
      <w:numFmt w:val="bullet"/>
      <w:lvlText w:val="-"/>
      <w:lvlJc w:val="left"/>
      <w:pPr>
        <w:ind w:left="243" w:hanging="131"/>
      </w:pPr>
      <w:rPr>
        <w:rFonts w:hint="default"/>
        <w:w w:val="106"/>
      </w:rPr>
    </w:lvl>
    <w:lvl w:ilvl="1" w:tplc="C688CC4C">
      <w:numFmt w:val="bullet"/>
      <w:lvlText w:val="•"/>
      <w:lvlJc w:val="left"/>
      <w:pPr>
        <w:ind w:left="840" w:hanging="131"/>
      </w:pPr>
      <w:rPr>
        <w:rFonts w:hint="default"/>
      </w:rPr>
    </w:lvl>
    <w:lvl w:ilvl="2" w:tplc="FD6CDEA2">
      <w:numFmt w:val="bullet"/>
      <w:lvlText w:val="•"/>
      <w:lvlJc w:val="left"/>
      <w:pPr>
        <w:ind w:left="1440" w:hanging="131"/>
      </w:pPr>
      <w:rPr>
        <w:rFonts w:hint="default"/>
      </w:rPr>
    </w:lvl>
    <w:lvl w:ilvl="3" w:tplc="A5CE722A">
      <w:numFmt w:val="bullet"/>
      <w:lvlText w:val="•"/>
      <w:lvlJc w:val="left"/>
      <w:pPr>
        <w:ind w:left="2040" w:hanging="131"/>
      </w:pPr>
      <w:rPr>
        <w:rFonts w:hint="default"/>
      </w:rPr>
    </w:lvl>
    <w:lvl w:ilvl="4" w:tplc="106AEDAE">
      <w:numFmt w:val="bullet"/>
      <w:lvlText w:val="•"/>
      <w:lvlJc w:val="left"/>
      <w:pPr>
        <w:ind w:left="2640" w:hanging="131"/>
      </w:pPr>
      <w:rPr>
        <w:rFonts w:hint="default"/>
      </w:rPr>
    </w:lvl>
    <w:lvl w:ilvl="5" w:tplc="C082E9FC">
      <w:numFmt w:val="bullet"/>
      <w:lvlText w:val="•"/>
      <w:lvlJc w:val="left"/>
      <w:pPr>
        <w:ind w:left="3240" w:hanging="131"/>
      </w:pPr>
      <w:rPr>
        <w:rFonts w:hint="default"/>
      </w:rPr>
    </w:lvl>
    <w:lvl w:ilvl="6" w:tplc="0DBC5C02">
      <w:numFmt w:val="bullet"/>
      <w:lvlText w:val="•"/>
      <w:lvlJc w:val="left"/>
      <w:pPr>
        <w:ind w:left="3840" w:hanging="131"/>
      </w:pPr>
      <w:rPr>
        <w:rFonts w:hint="default"/>
      </w:rPr>
    </w:lvl>
    <w:lvl w:ilvl="7" w:tplc="309E857C">
      <w:numFmt w:val="bullet"/>
      <w:lvlText w:val="•"/>
      <w:lvlJc w:val="left"/>
      <w:pPr>
        <w:ind w:left="4440" w:hanging="131"/>
      </w:pPr>
      <w:rPr>
        <w:rFonts w:hint="default"/>
      </w:rPr>
    </w:lvl>
    <w:lvl w:ilvl="8" w:tplc="69626752">
      <w:numFmt w:val="bullet"/>
      <w:lvlText w:val="•"/>
      <w:lvlJc w:val="left"/>
      <w:pPr>
        <w:ind w:left="5040" w:hanging="131"/>
      </w:pPr>
      <w:rPr>
        <w:rFonts w:hint="default"/>
      </w:rPr>
    </w:lvl>
  </w:abstractNum>
  <w:abstractNum w:abstractNumId="6" w15:restartNumberingAfterBreak="0">
    <w:nsid w:val="72A60DB0"/>
    <w:multiLevelType w:val="hybridMultilevel"/>
    <w:tmpl w:val="AE70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73CF8"/>
    <w:multiLevelType w:val="hybridMultilevel"/>
    <w:tmpl w:val="70667B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1291042">
    <w:abstractNumId w:val="3"/>
  </w:num>
  <w:num w:numId="2" w16cid:durableId="1547252404">
    <w:abstractNumId w:val="4"/>
  </w:num>
  <w:num w:numId="3" w16cid:durableId="1718890399">
    <w:abstractNumId w:val="5"/>
  </w:num>
  <w:num w:numId="4" w16cid:durableId="2053771410">
    <w:abstractNumId w:val="0"/>
  </w:num>
  <w:num w:numId="5" w16cid:durableId="801117726">
    <w:abstractNumId w:val="7"/>
  </w:num>
  <w:num w:numId="6" w16cid:durableId="997418966">
    <w:abstractNumId w:val="6"/>
  </w:num>
  <w:num w:numId="7" w16cid:durableId="1375274356">
    <w:abstractNumId w:val="1"/>
  </w:num>
  <w:num w:numId="8" w16cid:durableId="619726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E8"/>
    <w:rsid w:val="0001149F"/>
    <w:rsid w:val="00021EF5"/>
    <w:rsid w:val="0003217D"/>
    <w:rsid w:val="00033D46"/>
    <w:rsid w:val="00041E02"/>
    <w:rsid w:val="000576B9"/>
    <w:rsid w:val="00062A73"/>
    <w:rsid w:val="000A7A3B"/>
    <w:rsid w:val="000C07E8"/>
    <w:rsid w:val="000C716F"/>
    <w:rsid w:val="000F239F"/>
    <w:rsid w:val="0014578F"/>
    <w:rsid w:val="00181935"/>
    <w:rsid w:val="00187D57"/>
    <w:rsid w:val="00196D07"/>
    <w:rsid w:val="001C5B12"/>
    <w:rsid w:val="001F2EF2"/>
    <w:rsid w:val="002214C3"/>
    <w:rsid w:val="002545CC"/>
    <w:rsid w:val="002B3186"/>
    <w:rsid w:val="002D0CD5"/>
    <w:rsid w:val="002E7A5D"/>
    <w:rsid w:val="00311AA6"/>
    <w:rsid w:val="00344979"/>
    <w:rsid w:val="003712C1"/>
    <w:rsid w:val="003F228B"/>
    <w:rsid w:val="004001DA"/>
    <w:rsid w:val="004125E5"/>
    <w:rsid w:val="00426B00"/>
    <w:rsid w:val="00440286"/>
    <w:rsid w:val="0047061F"/>
    <w:rsid w:val="00486DD1"/>
    <w:rsid w:val="004C60FF"/>
    <w:rsid w:val="004D62BF"/>
    <w:rsid w:val="004E2542"/>
    <w:rsid w:val="00505F1B"/>
    <w:rsid w:val="00513EF2"/>
    <w:rsid w:val="0052571C"/>
    <w:rsid w:val="00547325"/>
    <w:rsid w:val="00582FB0"/>
    <w:rsid w:val="005C230E"/>
    <w:rsid w:val="005C3D80"/>
    <w:rsid w:val="005F7BC4"/>
    <w:rsid w:val="00603AB3"/>
    <w:rsid w:val="0061636E"/>
    <w:rsid w:val="00631DFE"/>
    <w:rsid w:val="0065162B"/>
    <w:rsid w:val="006908E0"/>
    <w:rsid w:val="006C73D7"/>
    <w:rsid w:val="006F3156"/>
    <w:rsid w:val="006F66C3"/>
    <w:rsid w:val="00704E71"/>
    <w:rsid w:val="00726000"/>
    <w:rsid w:val="007300C6"/>
    <w:rsid w:val="00736DAB"/>
    <w:rsid w:val="00747562"/>
    <w:rsid w:val="00751A47"/>
    <w:rsid w:val="007561C4"/>
    <w:rsid w:val="00777D98"/>
    <w:rsid w:val="007D5F9D"/>
    <w:rsid w:val="008164D6"/>
    <w:rsid w:val="0087183C"/>
    <w:rsid w:val="00872D3C"/>
    <w:rsid w:val="008A6246"/>
    <w:rsid w:val="008B5889"/>
    <w:rsid w:val="008E09C9"/>
    <w:rsid w:val="00911199"/>
    <w:rsid w:val="009B31B9"/>
    <w:rsid w:val="00A05214"/>
    <w:rsid w:val="00A17515"/>
    <w:rsid w:val="00A35B32"/>
    <w:rsid w:val="00A425FD"/>
    <w:rsid w:val="00A54A6D"/>
    <w:rsid w:val="00A625EE"/>
    <w:rsid w:val="00A77243"/>
    <w:rsid w:val="00A80814"/>
    <w:rsid w:val="00AD031A"/>
    <w:rsid w:val="00B072EC"/>
    <w:rsid w:val="00B11689"/>
    <w:rsid w:val="00B34F3B"/>
    <w:rsid w:val="00BA0A38"/>
    <w:rsid w:val="00BE1E7B"/>
    <w:rsid w:val="00BF27FF"/>
    <w:rsid w:val="00C0763A"/>
    <w:rsid w:val="00C1662A"/>
    <w:rsid w:val="00C232FF"/>
    <w:rsid w:val="00C25B1F"/>
    <w:rsid w:val="00C27AC9"/>
    <w:rsid w:val="00C746E1"/>
    <w:rsid w:val="00C74E9C"/>
    <w:rsid w:val="00D470C5"/>
    <w:rsid w:val="00D5021E"/>
    <w:rsid w:val="00D80E1B"/>
    <w:rsid w:val="00DF2695"/>
    <w:rsid w:val="00E17872"/>
    <w:rsid w:val="00E44ADB"/>
    <w:rsid w:val="00E5567F"/>
    <w:rsid w:val="00E73356"/>
    <w:rsid w:val="00EB00A7"/>
    <w:rsid w:val="00EB2AAD"/>
    <w:rsid w:val="00F313BE"/>
    <w:rsid w:val="00F35996"/>
    <w:rsid w:val="00F7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C6BE"/>
  <w15:docId w15:val="{8920F914-DDF9-462C-A376-26BD8AA3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399"/>
      <w:outlineLvl w:val="0"/>
    </w:pPr>
    <w:rPr>
      <w:b/>
      <w:bCs/>
      <w:i/>
    </w:rPr>
  </w:style>
  <w:style w:type="paragraph" w:styleId="2">
    <w:name w:val="heading 2"/>
    <w:basedOn w:val="a"/>
    <w:uiPriority w:val="9"/>
    <w:unhideWhenUsed/>
    <w:qFormat/>
    <w:pPr>
      <w:spacing w:before="14"/>
      <w:ind w:left="5761" w:hanging="1791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34"/>
    <w:qFormat/>
    <w:pPr>
      <w:spacing w:before="14"/>
      <w:ind w:left="5761" w:hanging="1791"/>
    </w:pPr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paragraph" w:customStyle="1" w:styleId="Style9">
    <w:name w:val="Style9"/>
    <w:basedOn w:val="a"/>
    <w:uiPriority w:val="99"/>
    <w:rsid w:val="006F3156"/>
    <w:pPr>
      <w:adjustRightInd w:val="0"/>
      <w:spacing w:line="266" w:lineRule="exact"/>
      <w:ind w:firstLine="3590"/>
    </w:pPr>
    <w:rPr>
      <w:rFonts w:ascii="Arial" w:hAnsi="Arial" w:cs="Arial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C2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08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08E0"/>
    <w:rPr>
      <w:rFonts w:ascii="Segoe UI" w:eastAsia="Times New Roman" w:hAnsi="Segoe UI" w:cs="Segoe UI"/>
      <w:sz w:val="18"/>
      <w:szCs w:val="18"/>
    </w:rPr>
  </w:style>
  <w:style w:type="character" w:customStyle="1" w:styleId="FontStyle17">
    <w:name w:val="Font Style17"/>
    <w:uiPriority w:val="99"/>
    <w:rsid w:val="0052571C"/>
    <w:rPr>
      <w:rFonts w:ascii="Arial" w:hAnsi="Arial" w:cs="Arial"/>
      <w:sz w:val="20"/>
      <w:szCs w:val="20"/>
    </w:rPr>
  </w:style>
  <w:style w:type="paragraph" w:customStyle="1" w:styleId="Default">
    <w:name w:val="Default"/>
    <w:rsid w:val="0052571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44A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4AD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E44A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4ADB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F3599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 Spacing"/>
    <w:uiPriority w:val="1"/>
    <w:qFormat/>
    <w:rsid w:val="00F35996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010D-12E6-492F-8BB0-5CD359F6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Романов</dc:creator>
  <cp:lastModifiedBy>Энергосервис-Тендер</cp:lastModifiedBy>
  <cp:revision>45</cp:revision>
  <cp:lastPrinted>2025-01-24T10:34:00Z</cp:lastPrinted>
  <dcterms:created xsi:type="dcterms:W3CDTF">2023-01-27T09:07:00Z</dcterms:created>
  <dcterms:modified xsi:type="dcterms:W3CDTF">2025-02-14T10:24:00Z</dcterms:modified>
</cp:coreProperties>
</file>