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171E36BF"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D90476" w:rsidRPr="00D90476">
        <w:rPr>
          <w:rStyle w:val="afffff5"/>
          <w:rFonts w:ascii="Times New Roman" w:hAnsi="Times New Roman"/>
          <w:sz w:val="32"/>
          <w:szCs w:val="32"/>
        </w:rPr>
        <w:t xml:space="preserve">выполнение работ по демонтажу существующего и монтажу нового резервуара-отстойника V=400 м3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D90476">
        <w:rPr>
          <w:rFonts w:ascii="Times New Roman" w:hAnsi="Times New Roman"/>
          <w:b/>
          <w:bCs/>
          <w:smallCaps/>
          <w:spacing w:val="5"/>
          <w:sz w:val="32"/>
          <w:szCs w:val="32"/>
        </w:rPr>
        <w:t>без</w:t>
      </w:r>
      <w:r w:rsidR="00C56C6E" w:rsidRPr="00C56C6E">
        <w:rPr>
          <w:rFonts w:ascii="Times New Roman" w:hAnsi="Times New Roman"/>
          <w:b/>
          <w:bCs/>
          <w:smallCaps/>
          <w:spacing w:val="5"/>
          <w:sz w:val="32"/>
          <w:szCs w:val="32"/>
        </w:rPr>
        <w:t xml:space="preserve"> рассмотрени</w:t>
      </w:r>
      <w:r w:rsidR="00D90476">
        <w:rPr>
          <w:rFonts w:ascii="Times New Roman" w:hAnsi="Times New Roman"/>
          <w:b/>
          <w:bCs/>
          <w:smallCaps/>
          <w:spacing w:val="5"/>
          <w:sz w:val="32"/>
          <w:szCs w:val="32"/>
        </w:rPr>
        <w:t>я</w:t>
      </w:r>
      <w:r w:rsidR="00C56C6E" w:rsidRPr="00C56C6E">
        <w:rPr>
          <w:rFonts w:ascii="Times New Roman" w:hAnsi="Times New Roman"/>
          <w:b/>
          <w:bCs/>
          <w:smallCaps/>
          <w:spacing w:val="5"/>
          <w:sz w:val="32"/>
          <w:szCs w:val="32"/>
        </w:rPr>
        <w:t xml:space="preserve">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w:t>
        </w:r>
        <w:r w:rsidRPr="00D43504">
          <w:rPr>
            <w:rStyle w:val="affb"/>
            <w:rFonts w:ascii="Times New Roman" w:hAnsi="Times New Roman"/>
            <w:szCs w:val="28"/>
          </w:rPr>
          <w:t>Ф</w:t>
        </w:r>
        <w:r w:rsidRPr="00D43504">
          <w:rPr>
            <w:rStyle w:val="affb"/>
            <w:rFonts w:ascii="Times New Roman" w:hAnsi="Times New Roman"/>
            <w:szCs w:val="28"/>
          </w:rPr>
          <w:t>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14399270" w:rsidR="006D4575" w:rsidRDefault="00D90476" w:rsidP="006D4575">
            <w:pPr>
              <w:suppressAutoHyphens/>
              <w:spacing w:after="0" w:line="240" w:lineRule="auto"/>
              <w:jc w:val="both"/>
              <w:rPr>
                <w:rFonts w:ascii="Times New Roman" w:hAnsi="Times New Roman"/>
                <w:sz w:val="24"/>
                <w:szCs w:val="24"/>
              </w:rPr>
            </w:pPr>
            <w:r>
              <w:rPr>
                <w:rFonts w:ascii="Times New Roman" w:hAnsi="Times New Roman"/>
                <w:sz w:val="24"/>
                <w:szCs w:val="24"/>
              </w:rPr>
              <w:t>В</w:t>
            </w:r>
            <w:r w:rsidRPr="00D90476">
              <w:rPr>
                <w:rFonts w:ascii="Times New Roman" w:hAnsi="Times New Roman"/>
                <w:sz w:val="24"/>
                <w:szCs w:val="24"/>
              </w:rPr>
              <w:t xml:space="preserve">ыполнение работ по демонтажу существующего и монтажу нового резервуара-отстойника V=400 м3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258A">
              <w:rPr>
                <w:rFonts w:ascii="Times New Roman" w:hAnsi="Times New Roman"/>
                <w:sz w:val="24"/>
                <w:szCs w:val="24"/>
              </w:rPr>
              <w:t xml:space="preserve"> с рассмотрением аналогов</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3D81EAA" w:rsidR="00600CDB" w:rsidRPr="002B7075" w:rsidRDefault="00D90476" w:rsidP="00600CDB">
            <w:pPr>
              <w:pStyle w:val="a3"/>
              <w:numPr>
                <w:ilvl w:val="0"/>
                <w:numId w:val="0"/>
              </w:numPr>
              <w:tabs>
                <w:tab w:val="left" w:pos="49"/>
              </w:tabs>
              <w:rPr>
                <w:rFonts w:ascii="Times New Roman" w:hAnsi="Times New Roman"/>
                <w:b/>
                <w:sz w:val="24"/>
                <w:szCs w:val="24"/>
              </w:rPr>
            </w:pPr>
            <w:r w:rsidRPr="00D90476">
              <w:rPr>
                <w:rFonts w:ascii="Times New Roman" w:hAnsi="Times New Roman"/>
                <w:b/>
                <w:sz w:val="24"/>
                <w:szCs w:val="24"/>
              </w:rPr>
              <w:t>694-ИД-2025-РИ (ЭТП)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8848B4C" w14:textId="629C2775" w:rsidR="00D90476" w:rsidRDefault="00D90476" w:rsidP="002B7075">
            <w:pPr>
              <w:pStyle w:val="a3"/>
              <w:numPr>
                <w:ilvl w:val="0"/>
                <w:numId w:val="0"/>
              </w:numPr>
              <w:rPr>
                <w:rFonts w:ascii="Times New Roman" w:hAnsi="Times New Roman"/>
                <w:bCs/>
                <w:sz w:val="24"/>
                <w:szCs w:val="24"/>
                <w:lang w:eastAsia="en-US"/>
              </w:rPr>
            </w:pPr>
            <w:r w:rsidRPr="00D90476">
              <w:rPr>
                <w:rFonts w:ascii="Times New Roman" w:hAnsi="Times New Roman"/>
                <w:bCs/>
                <w:sz w:val="24"/>
                <w:szCs w:val="24"/>
                <w:lang w:eastAsia="en-US"/>
              </w:rPr>
              <w:t>17 936 509,31 руб. (Семнадцать миллионов девятьсот тридцать шесть тысяч пятьсот девять</w:t>
            </w:r>
            <w:r>
              <w:rPr>
                <w:rFonts w:ascii="Times New Roman" w:hAnsi="Times New Roman"/>
                <w:bCs/>
                <w:sz w:val="24"/>
                <w:szCs w:val="24"/>
                <w:lang w:eastAsia="en-US"/>
              </w:rPr>
              <w:t>)</w:t>
            </w:r>
            <w:r w:rsidRPr="00D90476">
              <w:rPr>
                <w:rFonts w:ascii="Times New Roman" w:hAnsi="Times New Roman"/>
                <w:bCs/>
                <w:sz w:val="24"/>
                <w:szCs w:val="24"/>
                <w:lang w:eastAsia="en-US"/>
              </w:rPr>
              <w:t xml:space="preserve"> рублей 31 копейка, в т.ч. НДС </w:t>
            </w:r>
          </w:p>
          <w:p w14:paraId="03B2DFF2" w14:textId="727B26AD" w:rsidR="00D90476" w:rsidRDefault="00D90476" w:rsidP="002B7075">
            <w:pPr>
              <w:pStyle w:val="a3"/>
              <w:numPr>
                <w:ilvl w:val="0"/>
                <w:numId w:val="0"/>
              </w:numPr>
              <w:rPr>
                <w:rFonts w:ascii="Times New Roman" w:hAnsi="Times New Roman"/>
                <w:bCs/>
                <w:sz w:val="24"/>
                <w:szCs w:val="24"/>
                <w:lang w:eastAsia="en-US"/>
              </w:rPr>
            </w:pPr>
            <w:r w:rsidRPr="00D90476">
              <w:rPr>
                <w:rFonts w:ascii="Times New Roman" w:hAnsi="Times New Roman"/>
                <w:bCs/>
                <w:sz w:val="24"/>
                <w:szCs w:val="24"/>
                <w:lang w:eastAsia="en-US"/>
              </w:rPr>
              <w:t>2 989 418,22 руб. (Два миллиона девятьсот восемьдесят девять тысяч четыреста восемнадцать</w:t>
            </w:r>
            <w:r>
              <w:rPr>
                <w:rFonts w:ascii="Times New Roman" w:hAnsi="Times New Roman"/>
                <w:bCs/>
                <w:sz w:val="24"/>
                <w:szCs w:val="24"/>
                <w:lang w:eastAsia="en-US"/>
              </w:rPr>
              <w:t>)</w:t>
            </w:r>
            <w:r w:rsidRPr="00D90476">
              <w:rPr>
                <w:rFonts w:ascii="Times New Roman" w:hAnsi="Times New Roman"/>
                <w:bCs/>
                <w:sz w:val="24"/>
                <w:szCs w:val="24"/>
                <w:lang w:eastAsia="en-US"/>
              </w:rPr>
              <w:t xml:space="preserve"> рублей 22 копейки</w:t>
            </w:r>
            <w:r>
              <w:rPr>
                <w:rFonts w:ascii="Times New Roman" w:hAnsi="Times New Roman"/>
                <w:bCs/>
                <w:sz w:val="24"/>
                <w:szCs w:val="24"/>
                <w:lang w:eastAsia="en-US"/>
              </w:rPr>
              <w:t>, НДС 20%</w:t>
            </w:r>
          </w:p>
          <w:p w14:paraId="2F4ACFAE" w14:textId="0DC8DA22" w:rsidR="00D90476" w:rsidRDefault="00D90476" w:rsidP="002B7075">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14 947 091,09 руб. (Четырнадцать миллионов девятьсот сорок семь тысяч девяносто один) рубль 09 копеек, без НДС</w:t>
            </w:r>
          </w:p>
          <w:p w14:paraId="11E546B2" w14:textId="62918547"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D2A38D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90476">
              <w:rPr>
                <w:rFonts w:ascii="Times New Roman" w:hAnsi="Times New Roman"/>
                <w:sz w:val="24"/>
              </w:rPr>
              <w:t>3</w:t>
            </w:r>
            <w:r>
              <w:rPr>
                <w:rFonts w:ascii="Times New Roman" w:hAnsi="Times New Roman"/>
                <w:sz w:val="24"/>
              </w:rPr>
              <w:t xml:space="preserve">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6754C572"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90476">
              <w:rPr>
                <w:rFonts w:ascii="Times New Roman" w:hAnsi="Times New Roman"/>
                <w:sz w:val="24"/>
              </w:rPr>
              <w:t>2</w:t>
            </w:r>
            <w:r w:rsidRPr="007B379B">
              <w:rPr>
                <w:rFonts w:ascii="Times New Roman" w:hAnsi="Times New Roman"/>
                <w:sz w:val="24"/>
              </w:rPr>
              <w:t xml:space="preserve"> «Проект договора»</w:t>
            </w:r>
          </w:p>
        </w:tc>
      </w:tr>
      <w:tr w:rsidR="00DC7DAD" w:rsidRPr="00027102" w14:paraId="2244EB6A" w14:textId="77777777" w:rsidTr="00E33BC2">
        <w:trPr>
          <w:trHeight w:val="275"/>
        </w:trPr>
        <w:tc>
          <w:tcPr>
            <w:tcW w:w="567" w:type="dxa"/>
            <w:vMerge/>
          </w:tcPr>
          <w:p w14:paraId="6CB3BBDB"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463ABC44" w14:textId="77777777" w:rsidR="00DC7DAD" w:rsidRPr="007B379B" w:rsidRDefault="00DC7DAD" w:rsidP="00DC7DAD">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68FC339" w:rsidR="00DC7DAD" w:rsidRPr="00D90476" w:rsidRDefault="00D90476" w:rsidP="00DC7DAD">
            <w:pPr>
              <w:pStyle w:val="a3"/>
              <w:numPr>
                <w:ilvl w:val="0"/>
                <w:numId w:val="0"/>
              </w:numPr>
              <w:spacing w:before="0"/>
              <w:rPr>
                <w:rFonts w:ascii="Times New Roman" w:hAnsi="Times New Roman"/>
                <w:b/>
                <w:bCs/>
                <w:sz w:val="24"/>
                <w:szCs w:val="24"/>
                <w:lang w:eastAsia="en-US"/>
              </w:rPr>
            </w:pPr>
            <w:r w:rsidRPr="00D90476">
              <w:rPr>
                <w:rFonts w:ascii="Times New Roman" w:hAnsi="Times New Roman"/>
                <w:b/>
                <w:bCs/>
                <w:sz w:val="24"/>
                <w:szCs w:val="24"/>
                <w:lang w:eastAsia="en-US"/>
              </w:rPr>
              <w:lastRenderedPageBreak/>
              <w:t>Согласно графику выполнения работ</w:t>
            </w:r>
          </w:p>
        </w:tc>
      </w:tr>
      <w:tr w:rsidR="00DC7DAD" w:rsidRPr="00027102" w14:paraId="3D0684EE" w14:textId="77777777" w:rsidTr="00E33BC2">
        <w:trPr>
          <w:trHeight w:val="397"/>
        </w:trPr>
        <w:tc>
          <w:tcPr>
            <w:tcW w:w="567" w:type="dxa"/>
          </w:tcPr>
          <w:p w14:paraId="4907F522" w14:textId="77777777" w:rsidR="00DC7DAD" w:rsidRPr="007B379B" w:rsidRDefault="00DC7DAD" w:rsidP="00DC7DAD">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DC7DAD" w:rsidRPr="007B379B" w:rsidRDefault="00DC7DAD" w:rsidP="00DC7DAD">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DC7DAD" w:rsidRPr="00027102" w14:paraId="3C5063ED" w14:textId="77777777" w:rsidTr="00E33BC2">
        <w:trPr>
          <w:trHeight w:val="397"/>
        </w:trPr>
        <w:tc>
          <w:tcPr>
            <w:tcW w:w="567" w:type="dxa"/>
          </w:tcPr>
          <w:p w14:paraId="3E26632C" w14:textId="77777777" w:rsidR="00DC7DAD" w:rsidRPr="007B379B" w:rsidRDefault="00DC7DAD" w:rsidP="00DC7DAD">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DC7DAD" w:rsidRPr="00B71100" w:rsidRDefault="00DC7DAD" w:rsidP="00DC7DAD">
            <w:pPr>
              <w:pStyle w:val="a3"/>
              <w:numPr>
                <w:ilvl w:val="0"/>
                <w:numId w:val="0"/>
              </w:numPr>
              <w:rPr>
                <w:rFonts w:ascii="Times New Roman" w:hAnsi="Times New Roman"/>
                <w:b/>
                <w:bCs/>
                <w:sz w:val="24"/>
                <w:szCs w:val="24"/>
              </w:rPr>
            </w:pPr>
            <w:r w:rsidRPr="000F36F4">
              <w:rPr>
                <w:rFonts w:ascii="Times New Roman" w:eastAsia="Calibri" w:hAnsi="Times New Roman"/>
                <w:sz w:val="24"/>
                <w:szCs w:val="24"/>
                <w:lang w:eastAsia="en-US"/>
              </w:rPr>
              <w:t>В соответствии с Техническим предложением (если требуется)</w:t>
            </w:r>
          </w:p>
        </w:tc>
      </w:tr>
      <w:tr w:rsidR="00DC7DAD" w:rsidRPr="00027102" w14:paraId="1E735269" w14:textId="77777777" w:rsidTr="00E33BC2">
        <w:trPr>
          <w:trHeight w:val="397"/>
        </w:trPr>
        <w:tc>
          <w:tcPr>
            <w:tcW w:w="567" w:type="dxa"/>
            <w:vMerge w:val="restart"/>
          </w:tcPr>
          <w:p w14:paraId="73164280" w14:textId="77777777" w:rsidR="00DC7DAD" w:rsidRPr="007B379B" w:rsidRDefault="00DC7DAD" w:rsidP="00DC7DAD">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C7DAD" w:rsidRPr="00027102" w14:paraId="75EB0A02" w14:textId="77777777" w:rsidTr="00E33BC2">
        <w:trPr>
          <w:trHeight w:val="397"/>
        </w:trPr>
        <w:tc>
          <w:tcPr>
            <w:tcW w:w="567" w:type="dxa"/>
            <w:vMerge/>
          </w:tcPr>
          <w:p w14:paraId="492D41DD"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68448C3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C7DAD" w:rsidRPr="00027102" w14:paraId="44F0AFE1" w14:textId="77777777" w:rsidTr="00E33BC2">
        <w:trPr>
          <w:trHeight w:val="397"/>
        </w:trPr>
        <w:tc>
          <w:tcPr>
            <w:tcW w:w="567" w:type="dxa"/>
            <w:vMerge w:val="restart"/>
          </w:tcPr>
          <w:p w14:paraId="54EBDD18" w14:textId="77777777" w:rsidR="00DC7DAD" w:rsidRPr="007B379B" w:rsidRDefault="00DC7DAD" w:rsidP="00DC7DAD">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C7DAD" w:rsidRPr="00027102" w14:paraId="67883562" w14:textId="77777777" w:rsidTr="00E33BC2">
        <w:trPr>
          <w:trHeight w:val="397"/>
        </w:trPr>
        <w:tc>
          <w:tcPr>
            <w:tcW w:w="567" w:type="dxa"/>
            <w:vMerge/>
          </w:tcPr>
          <w:p w14:paraId="60983762"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4A9192FA"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C7DAD" w:rsidRPr="00027102" w14:paraId="50164531" w14:textId="77777777" w:rsidTr="00E33BC2">
        <w:trPr>
          <w:trHeight w:val="709"/>
        </w:trPr>
        <w:tc>
          <w:tcPr>
            <w:tcW w:w="567" w:type="dxa"/>
            <w:vMerge w:val="restart"/>
          </w:tcPr>
          <w:p w14:paraId="6F74E124" w14:textId="77777777" w:rsidR="00DC7DAD" w:rsidRPr="007B379B" w:rsidRDefault="00DC7DAD" w:rsidP="00DC7DAD">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C7DAD" w:rsidRPr="00027102" w14:paraId="0112791F" w14:textId="77777777" w:rsidTr="00E33BC2">
        <w:trPr>
          <w:trHeight w:val="297"/>
        </w:trPr>
        <w:tc>
          <w:tcPr>
            <w:tcW w:w="567" w:type="dxa"/>
            <w:vMerge/>
          </w:tcPr>
          <w:p w14:paraId="01693E86"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3D90465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C7DAD" w:rsidRPr="00027102" w14:paraId="609D9DC2" w14:textId="77777777" w:rsidTr="00E33BC2">
        <w:trPr>
          <w:trHeight w:val="194"/>
        </w:trPr>
        <w:tc>
          <w:tcPr>
            <w:tcW w:w="567" w:type="dxa"/>
          </w:tcPr>
          <w:p w14:paraId="3CBD3982" w14:textId="77777777" w:rsidR="00DC7DAD" w:rsidRPr="007B379B" w:rsidRDefault="00DC7DAD" w:rsidP="00DC7DAD">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DC7DAD" w:rsidRPr="007B379B" w:rsidRDefault="00DC7DAD" w:rsidP="00DC7DAD">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DC7DAD" w:rsidRPr="00027102" w14:paraId="7E8A7C5B" w14:textId="77777777" w:rsidTr="00E33BC2">
        <w:trPr>
          <w:trHeight w:val="397"/>
        </w:trPr>
        <w:tc>
          <w:tcPr>
            <w:tcW w:w="567" w:type="dxa"/>
          </w:tcPr>
          <w:p w14:paraId="19B9F4A5" w14:textId="77777777" w:rsidR="00DC7DAD" w:rsidRPr="007B379B" w:rsidRDefault="00DC7DAD" w:rsidP="00DC7DAD">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DC7DAD" w:rsidRPr="00027102" w14:paraId="33650B87" w14:textId="77777777" w:rsidTr="00E33BC2">
        <w:trPr>
          <w:trHeight w:val="397"/>
        </w:trPr>
        <w:tc>
          <w:tcPr>
            <w:tcW w:w="567" w:type="dxa"/>
          </w:tcPr>
          <w:p w14:paraId="21D19A82" w14:textId="77777777" w:rsidR="00DC7DAD" w:rsidRPr="007B379B" w:rsidRDefault="00DC7DAD" w:rsidP="00DC7DAD">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C7DAD" w:rsidRPr="00027102" w14:paraId="6F212EF0" w14:textId="77777777" w:rsidTr="00E33BC2">
        <w:trPr>
          <w:trHeight w:val="397"/>
        </w:trPr>
        <w:tc>
          <w:tcPr>
            <w:tcW w:w="567" w:type="dxa"/>
          </w:tcPr>
          <w:p w14:paraId="4677FC34" w14:textId="77777777" w:rsidR="00DC7DAD" w:rsidRPr="007B379B" w:rsidRDefault="00DC7DAD" w:rsidP="00DC7DAD">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C7DAD" w:rsidRPr="00027102" w14:paraId="19D98323" w14:textId="77777777" w:rsidTr="00E33BC2">
        <w:trPr>
          <w:trHeight w:val="397"/>
        </w:trPr>
        <w:tc>
          <w:tcPr>
            <w:tcW w:w="567" w:type="dxa"/>
          </w:tcPr>
          <w:p w14:paraId="67129F9A" w14:textId="77777777" w:rsidR="00DC7DAD" w:rsidRPr="007B379B" w:rsidRDefault="00DC7DAD" w:rsidP="00DC7DAD">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DC7DAD" w:rsidRPr="00027102" w14:paraId="4FCAB8E9" w14:textId="77777777" w:rsidTr="00E33BC2">
        <w:trPr>
          <w:trHeight w:val="232"/>
        </w:trPr>
        <w:tc>
          <w:tcPr>
            <w:tcW w:w="567" w:type="dxa"/>
          </w:tcPr>
          <w:p w14:paraId="48889DA5" w14:textId="77777777" w:rsidR="00DC7DAD" w:rsidRPr="007B379B" w:rsidRDefault="00DC7DAD" w:rsidP="00DC7DAD">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08FC1BC" w:rsidR="00DC7DAD" w:rsidRPr="007B379B" w:rsidRDefault="00DC7DAD" w:rsidP="00DC7DAD">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90476">
              <w:rPr>
                <w:rFonts w:ascii="Times New Roman" w:hAnsi="Times New Roman"/>
                <w:bCs/>
                <w:spacing w:val="-6"/>
                <w:sz w:val="24"/>
              </w:rPr>
              <w:t>20</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2</w:t>
            </w:r>
            <w:r w:rsidR="00D90476">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C7DAD" w:rsidRPr="00027102" w14:paraId="6FFD45A2" w14:textId="77777777" w:rsidTr="00E33BC2">
        <w:trPr>
          <w:trHeight w:val="232"/>
        </w:trPr>
        <w:tc>
          <w:tcPr>
            <w:tcW w:w="567" w:type="dxa"/>
          </w:tcPr>
          <w:p w14:paraId="2F24B284" w14:textId="77777777" w:rsidR="00DC7DAD" w:rsidRPr="007B379B" w:rsidRDefault="00DC7DAD" w:rsidP="00DC7DAD">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ACDEC58"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D90476">
              <w:rPr>
                <w:rFonts w:ascii="Times New Roman" w:hAnsi="Times New Roman"/>
                <w:bCs/>
                <w:spacing w:val="-6"/>
                <w:sz w:val="24"/>
              </w:rPr>
              <w:t>20</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«2</w:t>
            </w:r>
            <w:r w:rsidR="00D90476">
              <w:rPr>
                <w:rFonts w:ascii="Times New Roman" w:hAnsi="Times New Roman"/>
                <w:bCs/>
                <w:sz w:val="24"/>
              </w:rPr>
              <w:t>6</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C7DAD" w:rsidRPr="00027102" w14:paraId="6132073F" w14:textId="77777777" w:rsidTr="00E33BC2">
        <w:trPr>
          <w:trHeight w:val="232"/>
        </w:trPr>
        <w:tc>
          <w:tcPr>
            <w:tcW w:w="567" w:type="dxa"/>
          </w:tcPr>
          <w:p w14:paraId="62654A6A" w14:textId="77777777" w:rsidR="00DC7DAD" w:rsidRPr="007B379B" w:rsidRDefault="00DC7DAD" w:rsidP="00DC7DAD">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DC7DAD" w:rsidRDefault="00DC7DAD" w:rsidP="00DC7DAD">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DC7DAD" w:rsidRPr="007B379B" w:rsidRDefault="00DC7DAD" w:rsidP="00DC7DAD">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DC7DAD" w:rsidRPr="00027102" w14:paraId="397C6DB1" w14:textId="77777777" w:rsidTr="00E33BC2">
        <w:trPr>
          <w:trHeight w:val="232"/>
        </w:trPr>
        <w:tc>
          <w:tcPr>
            <w:tcW w:w="567" w:type="dxa"/>
            <w:vMerge w:val="restart"/>
          </w:tcPr>
          <w:p w14:paraId="574CE83B" w14:textId="77777777" w:rsidR="00DC7DAD" w:rsidRPr="007B379B" w:rsidRDefault="00DC7DAD" w:rsidP="00DC7DAD">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FF763F5" w:rsidR="00DC7DAD" w:rsidRDefault="00DC7DAD" w:rsidP="00DC7DAD">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21»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DC7DAD" w:rsidRPr="007B379B" w:rsidRDefault="00DC7DAD" w:rsidP="00DC7DAD">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C7DAD" w:rsidRPr="00027102" w14:paraId="7EFDD676" w14:textId="77777777" w:rsidTr="00E33BC2">
        <w:trPr>
          <w:trHeight w:val="232"/>
        </w:trPr>
        <w:tc>
          <w:tcPr>
            <w:tcW w:w="567" w:type="dxa"/>
            <w:vMerge/>
          </w:tcPr>
          <w:p w14:paraId="7588F816"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22A26D90"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DC7DAD" w:rsidRPr="007B379B" w:rsidRDefault="00DC7DAD" w:rsidP="00DC7DAD">
            <w:pPr>
              <w:pStyle w:val="a3"/>
              <w:numPr>
                <w:ilvl w:val="0"/>
                <w:numId w:val="0"/>
              </w:numPr>
              <w:rPr>
                <w:rFonts w:ascii="Times New Roman" w:hAnsi="Times New Roman"/>
                <w:bCs/>
                <w:spacing w:val="-6"/>
                <w:sz w:val="24"/>
              </w:rPr>
            </w:pPr>
          </w:p>
        </w:tc>
      </w:tr>
      <w:tr w:rsidR="00DC7DAD" w:rsidRPr="00027102" w14:paraId="38C912BE" w14:textId="77777777" w:rsidTr="00E33BC2">
        <w:trPr>
          <w:trHeight w:val="232"/>
        </w:trPr>
        <w:tc>
          <w:tcPr>
            <w:tcW w:w="567" w:type="dxa"/>
          </w:tcPr>
          <w:p w14:paraId="6B1969EC" w14:textId="77777777" w:rsidR="00DC7DAD" w:rsidRPr="007B379B" w:rsidRDefault="00DC7DAD" w:rsidP="00DC7DAD">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C7DAD" w:rsidRPr="00027102" w14:paraId="14322136" w14:textId="77777777" w:rsidTr="00E33BC2">
        <w:trPr>
          <w:trHeight w:val="232"/>
        </w:trPr>
        <w:tc>
          <w:tcPr>
            <w:tcW w:w="567" w:type="dxa"/>
          </w:tcPr>
          <w:p w14:paraId="14E0C437" w14:textId="77777777" w:rsidR="00DC7DAD" w:rsidRPr="007B379B" w:rsidRDefault="00DC7DAD" w:rsidP="00DC7DAD">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DC7DAD" w:rsidRPr="00173C5A" w:rsidRDefault="00DC7DAD" w:rsidP="00DC7DAD">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C7DAD" w:rsidRPr="00027102" w14:paraId="0641CFEE" w14:textId="77777777" w:rsidTr="00E33BC2">
        <w:trPr>
          <w:trHeight w:val="232"/>
        </w:trPr>
        <w:tc>
          <w:tcPr>
            <w:tcW w:w="567" w:type="dxa"/>
          </w:tcPr>
          <w:p w14:paraId="6230C1B9" w14:textId="77777777" w:rsidR="00DC7DAD" w:rsidRPr="007B379B" w:rsidRDefault="00DC7DAD" w:rsidP="00DC7DAD">
            <w:pPr>
              <w:pStyle w:val="a3"/>
              <w:numPr>
                <w:ilvl w:val="0"/>
                <w:numId w:val="13"/>
              </w:numPr>
              <w:rPr>
                <w:rFonts w:ascii="Times New Roman" w:hAnsi="Times New Roman"/>
                <w:sz w:val="24"/>
              </w:rPr>
            </w:pPr>
            <w:bookmarkStart w:id="554" w:name="_Ref293496744"/>
          </w:p>
        </w:tc>
        <w:tc>
          <w:tcPr>
            <w:tcW w:w="2694" w:type="dxa"/>
          </w:tcPr>
          <w:p w14:paraId="0384BD63" w14:textId="77777777" w:rsidR="00DC7DAD" w:rsidRPr="007B379B" w:rsidRDefault="00DC7DAD" w:rsidP="00DC7DAD">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0E542D5"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C7DAD" w:rsidRPr="00027102" w14:paraId="390C8EB4" w14:textId="77777777" w:rsidTr="00E33BC2">
        <w:trPr>
          <w:trHeight w:val="232"/>
        </w:trPr>
        <w:tc>
          <w:tcPr>
            <w:tcW w:w="567" w:type="dxa"/>
          </w:tcPr>
          <w:p w14:paraId="25D29C2E"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1BBE4577" w14:textId="77777777" w:rsidR="00DC7DAD" w:rsidRPr="007B379B" w:rsidRDefault="00DC7DAD" w:rsidP="00DC7DAD">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C7DAD" w:rsidRPr="00027102" w14:paraId="58B813F7" w14:textId="77777777" w:rsidTr="00E33BC2">
        <w:trPr>
          <w:trHeight w:val="550"/>
        </w:trPr>
        <w:tc>
          <w:tcPr>
            <w:tcW w:w="567" w:type="dxa"/>
          </w:tcPr>
          <w:p w14:paraId="31CB6423" w14:textId="77777777" w:rsidR="00DC7DAD" w:rsidRPr="007B379B" w:rsidRDefault="00DC7DAD" w:rsidP="00DC7DAD">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C7DAD" w:rsidRPr="00027102" w14:paraId="556F1579" w14:textId="77777777" w:rsidTr="00E33BC2">
        <w:trPr>
          <w:trHeight w:val="194"/>
        </w:trPr>
        <w:tc>
          <w:tcPr>
            <w:tcW w:w="567" w:type="dxa"/>
          </w:tcPr>
          <w:p w14:paraId="28E2BFC7" w14:textId="77777777" w:rsidR="00DC7DAD" w:rsidRPr="007B379B" w:rsidRDefault="00DC7DAD" w:rsidP="00DC7DAD">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C7DAD" w:rsidRPr="00027102" w14:paraId="1648204F" w14:textId="77777777" w:rsidTr="00E33BC2">
        <w:trPr>
          <w:trHeight w:val="194"/>
        </w:trPr>
        <w:tc>
          <w:tcPr>
            <w:tcW w:w="567" w:type="dxa"/>
          </w:tcPr>
          <w:p w14:paraId="2197B048" w14:textId="77777777" w:rsidR="00DC7DAD" w:rsidRPr="007B379B" w:rsidRDefault="00DC7DAD" w:rsidP="00DC7DAD">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DC7DAD" w:rsidRPr="007B379B" w:rsidRDefault="00DC7DAD" w:rsidP="00DC7DAD">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C7DAD" w:rsidRPr="00027102" w14:paraId="6FF5E427" w14:textId="77777777" w:rsidTr="00E33BC2">
        <w:trPr>
          <w:trHeight w:val="194"/>
        </w:trPr>
        <w:tc>
          <w:tcPr>
            <w:tcW w:w="567" w:type="dxa"/>
          </w:tcPr>
          <w:p w14:paraId="680C212E" w14:textId="77777777" w:rsidR="00DC7DAD" w:rsidRPr="007B379B" w:rsidRDefault="00DC7DAD" w:rsidP="00DC7DAD">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DC7DAD" w:rsidRPr="007B379B" w:rsidRDefault="00DC7DAD" w:rsidP="00DC7DAD">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DC7DAD" w:rsidRPr="007B379B" w:rsidRDefault="00DC7DAD" w:rsidP="00DC7DAD">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29BAC451" w14:textId="77777777" w:rsidR="00D90476" w:rsidRPr="00D90476" w:rsidRDefault="00D90476" w:rsidP="00D90476">
            <w:pPr>
              <w:spacing w:after="0" w:line="240" w:lineRule="auto"/>
              <w:ind w:left="78"/>
              <w:jc w:val="both"/>
              <w:rPr>
                <w:rFonts w:ascii="Times New Roman" w:hAnsi="Times New Roman"/>
                <w:sz w:val="24"/>
              </w:rPr>
            </w:pPr>
            <w:r w:rsidRPr="00D90476">
              <w:rPr>
                <w:rFonts w:ascii="Times New Roman" w:hAnsi="Times New Roman"/>
                <w:sz w:val="24"/>
              </w:rPr>
              <w:t>1.</w:t>
            </w:r>
            <w:r w:rsidRPr="00D90476">
              <w:rPr>
                <w:rFonts w:ascii="Times New Roman" w:hAnsi="Times New Roman"/>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7D0A330F" w:rsidR="00FF75F5" w:rsidRPr="00FF75F5" w:rsidRDefault="00D90476" w:rsidP="00D90476">
            <w:pPr>
              <w:spacing w:after="0" w:line="240" w:lineRule="auto"/>
              <w:ind w:left="78"/>
              <w:jc w:val="both"/>
              <w:rPr>
                <w:rFonts w:ascii="Times New Roman" w:hAnsi="Times New Roman"/>
                <w:b/>
                <w:bCs/>
                <w:sz w:val="24"/>
              </w:rPr>
            </w:pPr>
            <w:r w:rsidRPr="00D90476">
              <w:rPr>
                <w:rFonts w:ascii="Times New Roman" w:hAnsi="Times New Roman"/>
                <w:sz w:val="24"/>
              </w:rPr>
              <w:t>2.</w:t>
            </w:r>
            <w:r w:rsidRPr="00D90476">
              <w:rPr>
                <w:rFonts w:ascii="Times New Roman" w:hAnsi="Times New Roman"/>
                <w:sz w:val="24"/>
              </w:rPr>
              <w:tab/>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7DD5019"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sidRPr="00812C94">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w:t>
            </w:r>
            <w:r w:rsidRPr="00812C94">
              <w:rPr>
                <w:rFonts w:ascii="Times New Roman" w:hAnsi="Times New Roman"/>
                <w:bCs/>
                <w:sz w:val="24"/>
                <w:szCs w:val="24"/>
              </w:rPr>
              <w:t>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812C94">
              <w:rPr>
                <w:rFonts w:ascii="Times New Roman" w:hAnsi="Times New Roman"/>
                <w:sz w:val="24"/>
                <w:szCs w:val="24"/>
              </w:rPr>
              <w:t>.</w:t>
            </w:r>
          </w:p>
          <w:p w14:paraId="3056AE2B"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sidRPr="00812C94">
              <w:rPr>
                <w:rFonts w:ascii="Times New Roman" w:hAnsi="Times New Roman"/>
                <w:sz w:val="24"/>
                <w:szCs w:val="24"/>
              </w:rPr>
              <w:t>Опыт работы подрядной организации по аналогичным договорам не менее 3 лет.</w:t>
            </w:r>
          </w:p>
          <w:p w14:paraId="08646E5B"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Pr>
                <w:rFonts w:ascii="Times New Roman" w:hAnsi="Times New Roman"/>
                <w:sz w:val="24"/>
                <w:szCs w:val="24"/>
              </w:rPr>
              <w:t>У всего персонала должны отсутствовать медицинские противопоказания на выполнение данного вида работ.</w:t>
            </w:r>
          </w:p>
          <w:p w14:paraId="424D7DF6" w14:textId="43BA6DD0" w:rsidR="00FF75F5" w:rsidRPr="007B379B" w:rsidRDefault="00D90476" w:rsidP="00D90476">
            <w:pPr>
              <w:pStyle w:val="a3"/>
              <w:numPr>
                <w:ilvl w:val="3"/>
                <w:numId w:val="40"/>
              </w:numPr>
              <w:ind w:left="361" w:hanging="361"/>
              <w:rPr>
                <w:rFonts w:ascii="Times New Roman" w:hAnsi="Times New Roman"/>
                <w:sz w:val="24"/>
              </w:rPr>
            </w:pPr>
            <w:r>
              <w:rPr>
                <w:rFonts w:ascii="Times New Roman" w:hAnsi="Times New Roman"/>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Default="001F5D46" w:rsidP="00C46974">
      <w:pPr>
        <w:pStyle w:val="52"/>
        <w:ind w:left="0" w:firstLine="567"/>
        <w:outlineLvl w:val="9"/>
        <w:rPr>
          <w:rFonts w:ascii="Times New Roman" w:hAnsi="Times New Roman"/>
          <w:sz w:val="24"/>
          <w:lang w:eastAsia="en-US"/>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p w14:paraId="04499AA4" w14:textId="77777777" w:rsidR="00D90476" w:rsidRPr="007B379B" w:rsidRDefault="00D90476" w:rsidP="00C46974">
      <w:pPr>
        <w:pStyle w:val="52"/>
        <w:ind w:left="0" w:firstLine="567"/>
        <w:outlineLvl w:val="9"/>
        <w:rPr>
          <w:rFonts w:ascii="Times New Roman" w:hAnsi="Times New Roman"/>
          <w:bCs/>
          <w:i/>
          <w:sz w:val="24"/>
        </w:rPr>
      </w:pPr>
    </w:p>
    <w:tbl>
      <w:tblPr>
        <w:tblStyle w:val="17"/>
        <w:tblW w:w="9776" w:type="dxa"/>
        <w:tblLayout w:type="fixed"/>
        <w:tblLook w:val="04A0" w:firstRow="1" w:lastRow="0" w:firstColumn="1" w:lastColumn="0" w:noHBand="0" w:noVBand="1"/>
      </w:tblPr>
      <w:tblGrid>
        <w:gridCol w:w="704"/>
        <w:gridCol w:w="6515"/>
        <w:gridCol w:w="1307"/>
        <w:gridCol w:w="1250"/>
      </w:tblGrid>
      <w:tr w:rsidR="00D90476" w:rsidRPr="00562602" w14:paraId="0227F4AC" w14:textId="77777777" w:rsidTr="002077CA">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1220944" w14:textId="77777777" w:rsidR="00D90476" w:rsidRPr="00D90476" w:rsidRDefault="00D90476" w:rsidP="002077CA">
            <w:pPr>
              <w:suppressAutoHyphens/>
              <w:spacing w:after="0" w:line="240" w:lineRule="auto"/>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 п/п</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1CA3338" w14:textId="77777777" w:rsidR="00D90476" w:rsidRPr="00D90476" w:rsidRDefault="00D90476" w:rsidP="002077CA">
            <w:pPr>
              <w:suppressAutoHyphens/>
              <w:spacing w:after="0" w:line="240" w:lineRule="auto"/>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Порядок оценки по критерию (подкритерию)</w:t>
            </w:r>
          </w:p>
        </w:tc>
        <w:tc>
          <w:tcPr>
            <w:tcW w:w="1307" w:type="dxa"/>
            <w:tcBorders>
              <w:top w:val="single" w:sz="4" w:space="0" w:color="auto"/>
              <w:left w:val="single" w:sz="4" w:space="0" w:color="auto"/>
              <w:bottom w:val="single" w:sz="4" w:space="0" w:color="auto"/>
              <w:right w:val="single" w:sz="4" w:space="0" w:color="auto"/>
            </w:tcBorders>
            <w:hideMark/>
          </w:tcPr>
          <w:p w14:paraId="251BCA0E" w14:textId="77777777" w:rsidR="00D90476" w:rsidRPr="00D90476" w:rsidRDefault="00D90476" w:rsidP="002077CA">
            <w:pPr>
              <w:suppressAutoHyphens/>
              <w:spacing w:after="0" w:line="240" w:lineRule="auto"/>
              <w:ind w:left="-108" w:right="-108"/>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 xml:space="preserve">Значимость (весомость) критерия </w:t>
            </w:r>
          </w:p>
        </w:tc>
        <w:tc>
          <w:tcPr>
            <w:tcW w:w="1250" w:type="dxa"/>
            <w:tcBorders>
              <w:top w:val="single" w:sz="4" w:space="0" w:color="auto"/>
              <w:left w:val="single" w:sz="4" w:space="0" w:color="auto"/>
              <w:bottom w:val="single" w:sz="4" w:space="0" w:color="auto"/>
              <w:right w:val="single" w:sz="4" w:space="0" w:color="auto"/>
            </w:tcBorders>
            <w:hideMark/>
          </w:tcPr>
          <w:p w14:paraId="36234557" w14:textId="77777777" w:rsidR="00D90476" w:rsidRPr="00D90476" w:rsidRDefault="00D90476" w:rsidP="002077CA">
            <w:pPr>
              <w:suppressAutoHyphens/>
              <w:spacing w:after="0" w:line="240" w:lineRule="auto"/>
              <w:ind w:left="-108" w:right="-108"/>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Значимость (весомость) подкритерия</w:t>
            </w:r>
          </w:p>
        </w:tc>
      </w:tr>
      <w:tr w:rsidR="00D90476" w:rsidRPr="00562602" w14:paraId="63027F83" w14:textId="77777777" w:rsidTr="00D90476">
        <w:tc>
          <w:tcPr>
            <w:tcW w:w="704" w:type="dxa"/>
            <w:vMerge w:val="restart"/>
            <w:tcBorders>
              <w:top w:val="single" w:sz="4" w:space="0" w:color="auto"/>
              <w:left w:val="single" w:sz="4" w:space="0" w:color="auto"/>
              <w:bottom w:val="single" w:sz="4" w:space="0" w:color="auto"/>
              <w:right w:val="single" w:sz="4" w:space="0" w:color="auto"/>
            </w:tcBorders>
          </w:tcPr>
          <w:p w14:paraId="51E22AB2" w14:textId="77777777" w:rsidR="00D90476" w:rsidRPr="00D90476" w:rsidRDefault="00D90476" w:rsidP="002077CA">
            <w:pPr>
              <w:suppressAutoHyphens/>
              <w:spacing w:after="0" w:line="240" w:lineRule="auto"/>
              <w:ind w:right="33"/>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1</w:t>
            </w:r>
          </w:p>
        </w:tc>
        <w:tc>
          <w:tcPr>
            <w:tcW w:w="6515" w:type="dxa"/>
            <w:tcBorders>
              <w:top w:val="single" w:sz="4" w:space="0" w:color="auto"/>
              <w:left w:val="single" w:sz="4" w:space="0" w:color="auto"/>
              <w:bottom w:val="single" w:sz="4" w:space="0" w:color="auto"/>
              <w:right w:val="single" w:sz="4" w:space="0" w:color="auto"/>
            </w:tcBorders>
            <w:hideMark/>
          </w:tcPr>
          <w:p w14:paraId="6C8CE20E" w14:textId="77777777" w:rsidR="00D90476" w:rsidRPr="00D90476" w:rsidRDefault="00D90476" w:rsidP="002077CA">
            <w:pPr>
              <w:suppressAutoHyphens/>
              <w:spacing w:after="0" w:line="240" w:lineRule="auto"/>
              <w:jc w:val="both"/>
              <w:outlineLvl w:val="4"/>
              <w:rPr>
                <w:rFonts w:ascii="Times New Roman" w:eastAsia="Times New Roman"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73C9196F" w14:textId="77777777" w:rsidR="00D90476" w:rsidRPr="00562602" w:rsidRDefault="00D90476" w:rsidP="002077CA">
            <w:pPr>
              <w:suppressAutoHyphens/>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D9D9D9"/>
          </w:tcPr>
          <w:p w14:paraId="04E1BC53" w14:textId="77777777" w:rsidR="00D90476" w:rsidRPr="00562602" w:rsidRDefault="00D90476" w:rsidP="002077CA">
            <w:pPr>
              <w:suppressAutoHyphens/>
              <w:spacing w:after="0" w:line="240" w:lineRule="auto"/>
              <w:jc w:val="center"/>
              <w:outlineLvl w:val="4"/>
              <w:rPr>
                <w:rFonts w:ascii="Times New Roman" w:eastAsia="Times New Roman" w:hAnsi="Times New Roman"/>
                <w:b/>
                <w:sz w:val="24"/>
                <w:szCs w:val="24"/>
                <w:lang w:eastAsia="ru-RU"/>
              </w:rPr>
            </w:pPr>
          </w:p>
        </w:tc>
      </w:tr>
      <w:tr w:rsidR="00D90476" w:rsidRPr="00562602" w14:paraId="0CE32FEB"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71E2A9BE"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1F96C01B"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75549CCE"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A10723D"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73FB5B1C"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r w:rsidR="00D90476" w:rsidRPr="00562602" w14:paraId="459327D7"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02B20FD5"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04162078"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FE85703"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6F5F007E"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AA2E0B4"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r w:rsidR="00D90476" w:rsidRPr="00562602" w14:paraId="1E27E188"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396C43C4"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097075D2"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3A64B4EF" w14:textId="77777777" w:rsidR="00D90476" w:rsidRPr="00562602" w:rsidRDefault="00D90476" w:rsidP="00D90476">
            <w:pPr>
              <w:numPr>
                <w:ilvl w:val="0"/>
                <w:numId w:val="39"/>
              </w:numPr>
              <w:suppressAutoHyphens/>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47DFEC7"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30A3FCD9"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bl>
    <w:p w14:paraId="43E54E73" w14:textId="77777777" w:rsidR="00D90476" w:rsidRDefault="00D90476" w:rsidP="00D90476">
      <w:pPr>
        <w:pStyle w:val="52"/>
        <w:ind w:left="0" w:firstLine="0"/>
        <w:outlineLvl w:val="9"/>
        <w:rPr>
          <w:rFonts w:ascii="Times New Roman" w:hAnsi="Times New Roman"/>
          <w:sz w:val="24"/>
          <w:szCs w:val="24"/>
        </w:rPr>
      </w:pPr>
    </w:p>
    <w:p w14:paraId="10E3F779" w14:textId="5533EBAE"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D90476" w:rsidRPr="00562602" w14:paraId="110F8F00" w14:textId="77777777" w:rsidTr="002077CA">
        <w:trPr>
          <w:trHeight w:val="644"/>
          <w:jc w:val="center"/>
        </w:trPr>
        <w:tc>
          <w:tcPr>
            <w:tcW w:w="562" w:type="dxa"/>
            <w:vAlign w:val="center"/>
          </w:tcPr>
          <w:p w14:paraId="60F18328"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2C41810E" w14:textId="77777777" w:rsidR="00D90476" w:rsidRPr="00562602" w:rsidRDefault="00D90476" w:rsidP="002077CA">
            <w:pPr>
              <w:spacing w:after="0" w:line="240" w:lineRule="auto"/>
              <w:jc w:val="center"/>
              <w:rPr>
                <w:rFonts w:ascii="Times New Roman" w:hAnsi="Times New Roman"/>
                <w:b/>
                <w:sz w:val="24"/>
                <w:szCs w:val="24"/>
              </w:rPr>
            </w:pPr>
          </w:p>
          <w:p w14:paraId="6800C2A9"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0038BFAA" w14:textId="77777777" w:rsidR="00D90476" w:rsidRPr="00562602" w:rsidRDefault="00D90476" w:rsidP="002077CA">
            <w:pPr>
              <w:spacing w:after="0" w:line="240" w:lineRule="auto"/>
              <w:jc w:val="center"/>
              <w:rPr>
                <w:rFonts w:ascii="Times New Roman" w:hAnsi="Times New Roman"/>
                <w:b/>
                <w:sz w:val="24"/>
                <w:szCs w:val="24"/>
              </w:rPr>
            </w:pPr>
          </w:p>
          <w:p w14:paraId="1C1D9050"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3535FF58"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73919042"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2582425"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7A6F7621"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113D643" w14:textId="77777777" w:rsidR="00D90476" w:rsidRPr="00562602" w:rsidRDefault="00D90476"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D90476" w:rsidRPr="00562602" w14:paraId="7897C0DD" w14:textId="77777777" w:rsidTr="002077CA">
        <w:trPr>
          <w:trHeight w:val="430"/>
          <w:jc w:val="center"/>
        </w:trPr>
        <w:tc>
          <w:tcPr>
            <w:tcW w:w="562" w:type="dxa"/>
            <w:vAlign w:val="center"/>
          </w:tcPr>
          <w:p w14:paraId="1CEDB17E" w14:textId="77777777" w:rsidR="00D90476" w:rsidRPr="00562602" w:rsidRDefault="00D90476" w:rsidP="002077CA">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65BEF4FB" w14:textId="0FA60F85" w:rsidR="00D90476" w:rsidRPr="00562602" w:rsidRDefault="00D90476" w:rsidP="002077CA">
            <w:pPr>
              <w:spacing w:after="0" w:line="240" w:lineRule="auto"/>
              <w:rPr>
                <w:rFonts w:ascii="Times New Roman" w:hAnsi="Times New Roman"/>
                <w:sz w:val="24"/>
                <w:szCs w:val="24"/>
                <w:lang w:eastAsia="ru-RU"/>
              </w:rPr>
            </w:pPr>
            <w:r>
              <w:rPr>
                <w:rFonts w:ascii="Times New Roman" w:hAnsi="Times New Roman"/>
                <w:sz w:val="24"/>
                <w:szCs w:val="24"/>
                <w:lang w:eastAsia="ru-RU"/>
              </w:rPr>
              <w:t>В</w:t>
            </w:r>
            <w:r w:rsidRPr="00B34FCC">
              <w:rPr>
                <w:rFonts w:ascii="Times New Roman" w:hAnsi="Times New Roman"/>
                <w:sz w:val="24"/>
                <w:szCs w:val="24"/>
                <w:lang w:eastAsia="ru-RU"/>
              </w:rPr>
              <w:t>ыполнение работ по демонтажу существующего и монтажу нового резервуара-отстойника V=400 м3 филиала «Тюменский НПЗ» ООО «РИ-ИНВЕСТ»</w:t>
            </w:r>
          </w:p>
        </w:tc>
        <w:tc>
          <w:tcPr>
            <w:tcW w:w="1276" w:type="dxa"/>
            <w:vAlign w:val="center"/>
          </w:tcPr>
          <w:p w14:paraId="69C92297" w14:textId="77777777" w:rsidR="00D90476" w:rsidRPr="00812C94" w:rsidRDefault="00D90476" w:rsidP="002077CA">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6440D9CA" w14:textId="77777777" w:rsidR="00D90476" w:rsidRPr="00562602" w:rsidRDefault="00D90476" w:rsidP="002077CA">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26EFF98B" w14:textId="77777777" w:rsidR="00D90476" w:rsidRPr="00596FB4" w:rsidRDefault="00D90476" w:rsidP="002077CA">
            <w:pPr>
              <w:jc w:val="center"/>
              <w:rPr>
                <w:rFonts w:ascii="Times New Roman" w:hAnsi="Times New Roman"/>
                <w:sz w:val="24"/>
                <w:szCs w:val="24"/>
                <w:highlight w:val="yellow"/>
              </w:rPr>
            </w:pPr>
            <w:r w:rsidRPr="00B34FCC">
              <w:rPr>
                <w:rFonts w:ascii="Times New Roman" w:hAnsi="Times New Roman"/>
                <w:bCs/>
                <w:sz w:val="24"/>
                <w:szCs w:val="24"/>
              </w:rPr>
              <w:t>17 936 509,31</w:t>
            </w:r>
          </w:p>
        </w:tc>
        <w:tc>
          <w:tcPr>
            <w:tcW w:w="1984" w:type="dxa"/>
            <w:vAlign w:val="center"/>
          </w:tcPr>
          <w:p w14:paraId="5F451732" w14:textId="77777777" w:rsidR="00D90476" w:rsidRPr="00596FB4" w:rsidRDefault="00D90476" w:rsidP="002077CA">
            <w:pPr>
              <w:jc w:val="center"/>
              <w:rPr>
                <w:rFonts w:ascii="Times New Roman" w:hAnsi="Times New Roman"/>
                <w:sz w:val="24"/>
                <w:szCs w:val="24"/>
                <w:highlight w:val="yellow"/>
              </w:rPr>
            </w:pPr>
            <w:r w:rsidRPr="00B34FCC">
              <w:rPr>
                <w:rFonts w:ascii="Times New Roman" w:hAnsi="Times New Roman"/>
                <w:bCs/>
                <w:sz w:val="24"/>
                <w:szCs w:val="24"/>
              </w:rPr>
              <w:t>17 936 509,31</w:t>
            </w:r>
          </w:p>
        </w:tc>
      </w:tr>
      <w:tr w:rsidR="00D90476" w:rsidRPr="00562602" w14:paraId="2CF85814" w14:textId="77777777" w:rsidTr="002077CA">
        <w:trPr>
          <w:trHeight w:val="723"/>
          <w:jc w:val="center"/>
        </w:trPr>
        <w:tc>
          <w:tcPr>
            <w:tcW w:w="7655" w:type="dxa"/>
            <w:gridSpan w:val="5"/>
            <w:vAlign w:val="center"/>
          </w:tcPr>
          <w:p w14:paraId="70CEC71B" w14:textId="77777777" w:rsidR="00D90476" w:rsidRPr="00562602" w:rsidRDefault="00D90476" w:rsidP="002077CA">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47B95B82" w14:textId="77777777" w:rsidR="00D90476" w:rsidRPr="00C822C6" w:rsidRDefault="00D90476" w:rsidP="002077CA">
            <w:pPr>
              <w:spacing w:after="0"/>
              <w:jc w:val="right"/>
              <w:rPr>
                <w:rFonts w:ascii="Times New Roman" w:hAnsi="Times New Roman"/>
                <w:b/>
                <w:bCs/>
                <w:sz w:val="24"/>
                <w:szCs w:val="24"/>
              </w:rPr>
            </w:pPr>
            <w:r w:rsidRPr="00B34FCC">
              <w:rPr>
                <w:rFonts w:ascii="Times New Roman" w:hAnsi="Times New Roman"/>
                <w:b/>
                <w:bCs/>
                <w:sz w:val="24"/>
                <w:szCs w:val="24"/>
              </w:rPr>
              <w:t>17 936 509,31</w:t>
            </w:r>
            <w:r>
              <w:rPr>
                <w:rFonts w:ascii="Times New Roman" w:hAnsi="Times New Roman"/>
                <w:b/>
                <w:bCs/>
                <w:sz w:val="24"/>
                <w:szCs w:val="24"/>
              </w:rPr>
              <w:t xml:space="preserve">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0F36F4">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0F36F4">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0F36F4">
        <w:rPr>
          <w:rFonts w:ascii="Times New Roman" w:hAnsi="Times New Roman"/>
          <w:bCs/>
          <w:i/>
          <w:sz w:val="24"/>
          <w:highlight w:val="lightGray"/>
        </w:rPr>
        <w:t>наименование организатора закупки, при его привлечении</w:t>
      </w:r>
      <w:r w:rsidRPr="000F36F4">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0F36F4">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A233F" w:rsidRPr="00562602" w14:paraId="2D38B211" w14:textId="77777777" w:rsidTr="002077CA">
        <w:trPr>
          <w:trHeight w:val="640"/>
        </w:trPr>
        <w:tc>
          <w:tcPr>
            <w:tcW w:w="709" w:type="dxa"/>
            <w:vAlign w:val="center"/>
          </w:tcPr>
          <w:p w14:paraId="4EF9FB18" w14:textId="77777777" w:rsidR="004A233F" w:rsidRPr="00562602" w:rsidRDefault="004A233F"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7229E1C" w14:textId="5EA9F66A" w:rsidR="004A233F" w:rsidRPr="00562602" w:rsidRDefault="004A233F" w:rsidP="002077C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Pr>
          <w:p w14:paraId="36188292" w14:textId="77777777" w:rsidR="004A233F" w:rsidRPr="00562602" w:rsidRDefault="004A233F"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6555F22E" w14:textId="77777777" w:rsidR="004A233F" w:rsidRPr="00562602" w:rsidRDefault="004A233F" w:rsidP="002077C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A233F" w:rsidRPr="00562602" w14:paraId="1E28BCA9" w14:textId="77777777" w:rsidTr="002077CA">
        <w:trPr>
          <w:trHeight w:val="441"/>
        </w:trPr>
        <w:tc>
          <w:tcPr>
            <w:tcW w:w="709" w:type="dxa"/>
            <w:vAlign w:val="center"/>
          </w:tcPr>
          <w:p w14:paraId="73140A78" w14:textId="77777777" w:rsidR="004A233F" w:rsidRPr="00562602" w:rsidRDefault="004A233F" w:rsidP="004A233F">
            <w:pPr>
              <w:numPr>
                <w:ilvl w:val="0"/>
                <w:numId w:val="28"/>
              </w:numPr>
              <w:spacing w:after="0" w:line="240" w:lineRule="auto"/>
              <w:ind w:left="0" w:firstLine="0"/>
              <w:rPr>
                <w:rFonts w:ascii="Times New Roman" w:hAnsi="Times New Roman"/>
                <w:sz w:val="24"/>
                <w:szCs w:val="24"/>
              </w:rPr>
            </w:pPr>
          </w:p>
        </w:tc>
        <w:tc>
          <w:tcPr>
            <w:tcW w:w="6096" w:type="dxa"/>
            <w:vAlign w:val="center"/>
          </w:tcPr>
          <w:p w14:paraId="62E284B1" w14:textId="125CE4AB" w:rsidR="004A233F" w:rsidRPr="00562602" w:rsidRDefault="004A233F" w:rsidP="002077CA">
            <w:pPr>
              <w:spacing w:after="0"/>
              <w:rPr>
                <w:rFonts w:ascii="Times New Roman" w:hAnsi="Times New Roman"/>
                <w:sz w:val="24"/>
                <w:szCs w:val="24"/>
              </w:rPr>
            </w:pPr>
            <w:r>
              <w:rPr>
                <w:rFonts w:ascii="Times New Roman" w:hAnsi="Times New Roman"/>
                <w:sz w:val="24"/>
                <w:szCs w:val="24"/>
              </w:rPr>
              <w:t>В</w:t>
            </w:r>
            <w:r w:rsidRPr="00B34FCC">
              <w:rPr>
                <w:rFonts w:ascii="Times New Roman" w:hAnsi="Times New Roman"/>
                <w:sz w:val="24"/>
                <w:szCs w:val="24"/>
              </w:rPr>
              <w:t>ыполнение работ по демонтажу существующего и монтажу нового резервуара-отстойника V=400 м3 филиала «Тюменский НПЗ» ООО «РИ-ИНВЕСТ»</w:t>
            </w:r>
          </w:p>
        </w:tc>
        <w:tc>
          <w:tcPr>
            <w:tcW w:w="1559" w:type="dxa"/>
            <w:vAlign w:val="center"/>
          </w:tcPr>
          <w:p w14:paraId="2709781B" w14:textId="77777777" w:rsidR="004A233F" w:rsidRPr="00615511" w:rsidRDefault="004A233F" w:rsidP="002077CA">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31517CAD" w14:textId="77777777" w:rsidR="004A233F" w:rsidRPr="00562602" w:rsidRDefault="004A233F" w:rsidP="002077CA">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W w:w="107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6"/>
        <w:gridCol w:w="963"/>
        <w:gridCol w:w="567"/>
        <w:gridCol w:w="1209"/>
        <w:gridCol w:w="1365"/>
        <w:gridCol w:w="1500"/>
        <w:gridCol w:w="1399"/>
      </w:tblGrid>
      <w:tr w:rsidR="000F36F4" w:rsidRPr="004A233F" w14:paraId="207F8D97" w14:textId="77777777" w:rsidTr="000F36F4">
        <w:trPr>
          <w:trHeight w:val="640"/>
        </w:trPr>
        <w:tc>
          <w:tcPr>
            <w:tcW w:w="709" w:type="dxa"/>
            <w:shd w:val="clear" w:color="auto" w:fill="auto"/>
            <w:vAlign w:val="center"/>
          </w:tcPr>
          <w:p w14:paraId="4C74B5C3"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 п/п</w:t>
            </w:r>
          </w:p>
        </w:tc>
        <w:tc>
          <w:tcPr>
            <w:tcW w:w="3006" w:type="dxa"/>
            <w:shd w:val="clear" w:color="auto" w:fill="auto"/>
            <w:vAlign w:val="center"/>
          </w:tcPr>
          <w:p w14:paraId="346DCE83"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Наименование Товара</w:t>
            </w:r>
          </w:p>
        </w:tc>
        <w:tc>
          <w:tcPr>
            <w:tcW w:w="963" w:type="dxa"/>
            <w:shd w:val="clear" w:color="auto" w:fill="auto"/>
            <w:vAlign w:val="center"/>
          </w:tcPr>
          <w:p w14:paraId="739834CE"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Ед. изм.</w:t>
            </w:r>
          </w:p>
        </w:tc>
        <w:tc>
          <w:tcPr>
            <w:tcW w:w="567" w:type="dxa"/>
            <w:shd w:val="clear" w:color="auto" w:fill="auto"/>
            <w:vAlign w:val="center"/>
          </w:tcPr>
          <w:p w14:paraId="312EAC09"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Кол-во</w:t>
            </w:r>
          </w:p>
        </w:tc>
        <w:tc>
          <w:tcPr>
            <w:tcW w:w="1209" w:type="dxa"/>
            <w:shd w:val="clear" w:color="auto" w:fill="auto"/>
            <w:vAlign w:val="center"/>
          </w:tcPr>
          <w:p w14:paraId="668AB001"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 xml:space="preserve">Цена </w:t>
            </w:r>
          </w:p>
          <w:p w14:paraId="718F154A"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без НДС, руб.</w:t>
            </w:r>
          </w:p>
        </w:tc>
        <w:tc>
          <w:tcPr>
            <w:tcW w:w="1365" w:type="dxa"/>
            <w:shd w:val="clear" w:color="auto" w:fill="auto"/>
            <w:vAlign w:val="center"/>
          </w:tcPr>
          <w:p w14:paraId="1930AC8D"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 xml:space="preserve">Сумма </w:t>
            </w:r>
          </w:p>
          <w:p w14:paraId="7B5849A7"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без НДС, руб.</w:t>
            </w:r>
          </w:p>
        </w:tc>
        <w:tc>
          <w:tcPr>
            <w:tcW w:w="1500" w:type="dxa"/>
            <w:shd w:val="clear" w:color="auto" w:fill="auto"/>
            <w:vAlign w:val="center"/>
          </w:tcPr>
          <w:p w14:paraId="050E80DC"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Сумма</w:t>
            </w:r>
          </w:p>
          <w:p w14:paraId="18722EB2"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НДС 20%, руб.</w:t>
            </w:r>
          </w:p>
        </w:tc>
        <w:tc>
          <w:tcPr>
            <w:tcW w:w="1399" w:type="dxa"/>
            <w:shd w:val="clear" w:color="auto" w:fill="auto"/>
            <w:vAlign w:val="center"/>
          </w:tcPr>
          <w:p w14:paraId="6F763409"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 xml:space="preserve">Сумма </w:t>
            </w:r>
          </w:p>
          <w:p w14:paraId="24B72127" w14:textId="77777777" w:rsidR="005F0AB4" w:rsidRPr="004A233F" w:rsidRDefault="005F0AB4" w:rsidP="000F36F4">
            <w:pPr>
              <w:jc w:val="center"/>
              <w:rPr>
                <w:rFonts w:ascii="Times New Roman" w:hAnsi="Times New Roman"/>
                <w:b/>
                <w:sz w:val="20"/>
                <w:szCs w:val="20"/>
              </w:rPr>
            </w:pPr>
            <w:r w:rsidRPr="004A233F">
              <w:rPr>
                <w:rFonts w:ascii="Times New Roman" w:hAnsi="Times New Roman"/>
                <w:b/>
                <w:sz w:val="20"/>
                <w:szCs w:val="20"/>
              </w:rPr>
              <w:t>с НДС 20%, руб.</w:t>
            </w:r>
          </w:p>
        </w:tc>
      </w:tr>
      <w:tr w:rsidR="004A233F" w:rsidRPr="004A233F" w14:paraId="298A9FDF" w14:textId="6135A12D" w:rsidTr="000F36F4">
        <w:trPr>
          <w:trHeight w:val="211"/>
        </w:trPr>
        <w:tc>
          <w:tcPr>
            <w:tcW w:w="709" w:type="dxa"/>
            <w:shd w:val="clear" w:color="auto" w:fill="auto"/>
          </w:tcPr>
          <w:p w14:paraId="5867AB14" w14:textId="77777777" w:rsidR="004A233F" w:rsidRPr="004A233F" w:rsidRDefault="004A233F" w:rsidP="004A233F">
            <w:pPr>
              <w:jc w:val="center"/>
              <w:rPr>
                <w:rFonts w:ascii="Times New Roman" w:hAnsi="Times New Roman"/>
                <w:b/>
                <w:sz w:val="20"/>
                <w:szCs w:val="20"/>
              </w:rPr>
            </w:pPr>
            <w:r w:rsidRPr="004A233F">
              <w:rPr>
                <w:rFonts w:ascii="Times New Roman" w:hAnsi="Times New Roman"/>
                <w:b/>
                <w:sz w:val="20"/>
                <w:szCs w:val="20"/>
              </w:rPr>
              <w:t>1.</w:t>
            </w:r>
          </w:p>
        </w:tc>
        <w:tc>
          <w:tcPr>
            <w:tcW w:w="3006" w:type="dxa"/>
            <w:shd w:val="clear" w:color="auto" w:fill="auto"/>
            <w:vAlign w:val="center"/>
          </w:tcPr>
          <w:p w14:paraId="12ACE821" w14:textId="5811BC82" w:rsidR="004A233F" w:rsidRPr="004A233F" w:rsidRDefault="004A233F" w:rsidP="004A233F">
            <w:pPr>
              <w:rPr>
                <w:rFonts w:ascii="Times New Roman" w:hAnsi="Times New Roman"/>
                <w:sz w:val="20"/>
                <w:szCs w:val="20"/>
              </w:rPr>
            </w:pPr>
            <w:r w:rsidRPr="004A233F">
              <w:rPr>
                <w:rFonts w:ascii="Times New Roman" w:hAnsi="Times New Roman"/>
                <w:sz w:val="20"/>
                <w:szCs w:val="20"/>
              </w:rPr>
              <w:t>Выполнение работ по демонтажу существующего и монтажу нового резервуара-отстойника V=400 м3 филиала «Тюменский НПЗ» ООО «РИ-ИНВЕСТ»</w:t>
            </w:r>
          </w:p>
        </w:tc>
        <w:tc>
          <w:tcPr>
            <w:tcW w:w="963" w:type="dxa"/>
            <w:shd w:val="clear" w:color="auto" w:fill="auto"/>
            <w:vAlign w:val="center"/>
          </w:tcPr>
          <w:p w14:paraId="0E51EBF8" w14:textId="482FAC4A" w:rsidR="004A233F" w:rsidRPr="004A233F" w:rsidRDefault="004A233F" w:rsidP="004A233F">
            <w:pPr>
              <w:jc w:val="center"/>
              <w:rPr>
                <w:rFonts w:ascii="Times New Roman" w:hAnsi="Times New Roman"/>
                <w:sz w:val="20"/>
                <w:szCs w:val="20"/>
              </w:rPr>
            </w:pPr>
            <w:r w:rsidRPr="004A233F">
              <w:rPr>
                <w:rFonts w:ascii="Times New Roman" w:hAnsi="Times New Roman"/>
                <w:sz w:val="20"/>
                <w:szCs w:val="20"/>
              </w:rPr>
              <w:t>шт.</w:t>
            </w:r>
          </w:p>
        </w:tc>
        <w:tc>
          <w:tcPr>
            <w:tcW w:w="567" w:type="dxa"/>
            <w:shd w:val="clear" w:color="auto" w:fill="auto"/>
            <w:vAlign w:val="center"/>
          </w:tcPr>
          <w:p w14:paraId="77D6427C" w14:textId="35B671EE" w:rsidR="004A233F" w:rsidRPr="004A233F" w:rsidRDefault="004A233F" w:rsidP="004A233F">
            <w:pPr>
              <w:jc w:val="center"/>
              <w:rPr>
                <w:rFonts w:ascii="Times New Roman" w:hAnsi="Times New Roman"/>
                <w:sz w:val="20"/>
                <w:szCs w:val="20"/>
              </w:rPr>
            </w:pPr>
            <w:r w:rsidRPr="004A233F">
              <w:rPr>
                <w:rFonts w:ascii="Times New Roman" w:hAnsi="Times New Roman"/>
                <w:sz w:val="20"/>
                <w:szCs w:val="20"/>
              </w:rPr>
              <w:t>1</w:t>
            </w:r>
          </w:p>
        </w:tc>
        <w:tc>
          <w:tcPr>
            <w:tcW w:w="1209" w:type="dxa"/>
            <w:shd w:val="clear" w:color="auto" w:fill="auto"/>
            <w:vAlign w:val="center"/>
          </w:tcPr>
          <w:p w14:paraId="71C1947E" w14:textId="77777777" w:rsidR="004A233F" w:rsidRPr="004A233F" w:rsidRDefault="004A233F" w:rsidP="004A233F">
            <w:pPr>
              <w:jc w:val="center"/>
              <w:rPr>
                <w:rFonts w:ascii="Times New Roman" w:hAnsi="Times New Roman"/>
                <w:sz w:val="20"/>
                <w:szCs w:val="20"/>
              </w:rPr>
            </w:pPr>
          </w:p>
        </w:tc>
        <w:tc>
          <w:tcPr>
            <w:tcW w:w="1365" w:type="dxa"/>
            <w:shd w:val="clear" w:color="auto" w:fill="auto"/>
            <w:vAlign w:val="center"/>
          </w:tcPr>
          <w:p w14:paraId="2A6A92F2" w14:textId="77777777" w:rsidR="004A233F" w:rsidRPr="004A233F" w:rsidRDefault="004A233F" w:rsidP="004A233F">
            <w:pPr>
              <w:jc w:val="center"/>
              <w:rPr>
                <w:rFonts w:ascii="Times New Roman" w:hAnsi="Times New Roman"/>
                <w:sz w:val="20"/>
                <w:szCs w:val="20"/>
              </w:rPr>
            </w:pPr>
          </w:p>
        </w:tc>
        <w:tc>
          <w:tcPr>
            <w:tcW w:w="1500" w:type="dxa"/>
            <w:shd w:val="clear" w:color="auto" w:fill="auto"/>
            <w:vAlign w:val="center"/>
          </w:tcPr>
          <w:p w14:paraId="55941A6A" w14:textId="77777777" w:rsidR="004A233F" w:rsidRPr="004A233F" w:rsidRDefault="004A233F" w:rsidP="004A233F">
            <w:pPr>
              <w:jc w:val="center"/>
              <w:rPr>
                <w:rFonts w:ascii="Times New Roman" w:hAnsi="Times New Roman"/>
                <w:sz w:val="20"/>
                <w:szCs w:val="20"/>
              </w:rPr>
            </w:pPr>
          </w:p>
        </w:tc>
        <w:tc>
          <w:tcPr>
            <w:tcW w:w="1399" w:type="dxa"/>
            <w:shd w:val="clear" w:color="auto" w:fill="auto"/>
            <w:vAlign w:val="center"/>
          </w:tcPr>
          <w:p w14:paraId="2DC63FCE" w14:textId="77777777" w:rsidR="004A233F" w:rsidRPr="004A233F" w:rsidRDefault="004A233F" w:rsidP="004A233F">
            <w:pPr>
              <w:jc w:val="center"/>
              <w:rPr>
                <w:rFonts w:ascii="Times New Roman" w:hAnsi="Times New Roman"/>
                <w:sz w:val="20"/>
                <w:szCs w:val="20"/>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38481474"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4A233F">
        <w:rPr>
          <w:rFonts w:ascii="Times New Roman" w:hAnsi="Times New Roman"/>
          <w:bCs/>
          <w:sz w:val="24"/>
          <w:szCs w:val="24"/>
          <w:lang w:eastAsia="ru-RU"/>
        </w:rPr>
        <w:t>В</w:t>
      </w:r>
      <w:r w:rsidR="004A233F" w:rsidRPr="004A233F">
        <w:rPr>
          <w:rFonts w:ascii="Times New Roman" w:hAnsi="Times New Roman"/>
          <w:bCs/>
          <w:sz w:val="24"/>
          <w:szCs w:val="24"/>
          <w:lang w:eastAsia="ru-RU"/>
        </w:rPr>
        <w:t>ыполнение работ по демонтажу существующего и монтажу нового резервуара-отстойника V=400 м3</w:t>
      </w:r>
      <w:r w:rsidR="004A233F" w:rsidRPr="004A233F">
        <w:rPr>
          <w:rFonts w:ascii="Times New Roman" w:hAnsi="Times New Roman"/>
          <w:b/>
          <w:sz w:val="24"/>
          <w:szCs w:val="24"/>
          <w:lang w:eastAsia="ru-RU"/>
        </w:rPr>
        <w:t xml:space="preserve">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493380">
        <w:rPr>
          <w:rFonts w:ascii="Times New Roman" w:hAnsi="Times New Roman"/>
          <w:sz w:val="24"/>
          <w:szCs w:val="24"/>
        </w:rPr>
        <w:t xml:space="preserve"> с рассмотрением аналогов</w:t>
      </w:r>
      <w:r w:rsidR="009E2F9C">
        <w:rPr>
          <w:rFonts w:ascii="Times New Roman" w:hAnsi="Times New Roman"/>
          <w:sz w:val="24"/>
          <w:szCs w:val="24"/>
        </w:rPr>
        <w:t>.</w:t>
      </w:r>
      <w:r w:rsidR="00493380">
        <w:rPr>
          <w:rFonts w:ascii="Times New Roman" w:hAnsi="Times New Roman"/>
          <w:sz w:val="24"/>
          <w:szCs w:val="24"/>
        </w:rPr>
        <w:t xml:space="preserve"> </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40AFE839"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A233F" w:rsidRPr="004950D4">
        <w:rPr>
          <w:rFonts w:ascii="Times New Roman" w:hAnsi="Times New Roman"/>
          <w:b/>
          <w:sz w:val="24"/>
          <w:szCs w:val="24"/>
        </w:rPr>
        <w:t>:</w:t>
      </w:r>
      <w:r w:rsidR="004A233F">
        <w:rPr>
          <w:sz w:val="24"/>
          <w:szCs w:val="24"/>
        </w:rPr>
        <w:t xml:space="preserve"> </w:t>
      </w:r>
      <w:r w:rsidR="004A233F" w:rsidRPr="004A233F">
        <w:rPr>
          <w:rFonts w:ascii="Times New Roman" w:eastAsia="Calibri" w:hAnsi="Times New Roman"/>
          <w:b/>
          <w:bCs/>
          <w:sz w:val="24"/>
          <w:szCs w:val="24"/>
          <w:lang w:eastAsia="en-US"/>
        </w:rPr>
        <w:t>согласно</w:t>
      </w:r>
      <w:r w:rsidR="004A233F" w:rsidRPr="004A233F">
        <w:rPr>
          <w:rFonts w:ascii="Times New Roman" w:eastAsia="Calibri" w:hAnsi="Times New Roman"/>
          <w:b/>
          <w:bCs/>
          <w:sz w:val="24"/>
          <w:szCs w:val="24"/>
          <w:lang w:eastAsia="en-US"/>
        </w:rPr>
        <w:t xml:space="preserve"> графику выполнения работ</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AF1ADC8" w:rsidR="005B4CD8" w:rsidRPr="004950D4" w:rsidRDefault="00C3445A" w:rsidP="00BA37D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5B4CD8" w:rsidRPr="005B4CD8">
        <w:rPr>
          <w:rFonts w:ascii="Times New Roman" w:hAnsi="Times New Roman"/>
          <w:b/>
          <w:bCs/>
          <w:sz w:val="24"/>
          <w:szCs w:val="24"/>
        </w:rPr>
        <w:t>1.5</w:t>
      </w:r>
      <w:r w:rsidR="005B4CD8">
        <w:rPr>
          <w:rFonts w:ascii="Times New Roman" w:hAnsi="Times New Roman"/>
          <w:sz w:val="24"/>
          <w:szCs w:val="24"/>
        </w:rPr>
        <w:t xml:space="preserve"> </w:t>
      </w:r>
      <w:r w:rsidR="005B4CD8"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31"/>
  </w:num>
  <w:num w:numId="3" w16cid:durableId="786509153">
    <w:abstractNumId w:val="12"/>
  </w:num>
  <w:num w:numId="4" w16cid:durableId="218058942">
    <w:abstractNumId w:val="29"/>
  </w:num>
  <w:num w:numId="5" w16cid:durableId="304551725">
    <w:abstractNumId w:val="21"/>
  </w:num>
  <w:num w:numId="6" w16cid:durableId="1915696723">
    <w:abstractNumId w:val="28"/>
  </w:num>
  <w:num w:numId="7" w16cid:durableId="1255552989">
    <w:abstractNumId w:val="34"/>
  </w:num>
  <w:num w:numId="8" w16cid:durableId="1766805353">
    <w:abstractNumId w:val="8"/>
  </w:num>
  <w:num w:numId="9" w16cid:durableId="1843739109">
    <w:abstractNumId w:val="22"/>
  </w:num>
  <w:num w:numId="10" w16cid:durableId="309798353">
    <w:abstractNumId w:val="3"/>
  </w:num>
  <w:num w:numId="11" w16cid:durableId="1238203191">
    <w:abstractNumId w:val="6"/>
  </w:num>
  <w:num w:numId="12" w16cid:durableId="1983659203">
    <w:abstractNumId w:val="25"/>
  </w:num>
  <w:num w:numId="13" w16cid:durableId="296228667">
    <w:abstractNumId w:val="4"/>
  </w:num>
  <w:num w:numId="14" w16cid:durableId="757750636">
    <w:abstractNumId w:val="3"/>
  </w:num>
  <w:num w:numId="15" w16cid:durableId="1973054095">
    <w:abstractNumId w:val="27"/>
  </w:num>
  <w:num w:numId="16" w16cid:durableId="1822892737">
    <w:abstractNumId w:val="24"/>
  </w:num>
  <w:num w:numId="17" w16cid:durableId="916792418">
    <w:abstractNumId w:val="1"/>
  </w:num>
  <w:num w:numId="18" w16cid:durableId="1425567349">
    <w:abstractNumId w:val="35"/>
  </w:num>
  <w:num w:numId="19" w16cid:durableId="679627096">
    <w:abstractNumId w:val="10"/>
  </w:num>
  <w:num w:numId="20" w16cid:durableId="1213540844">
    <w:abstractNumId w:val="26"/>
  </w:num>
  <w:num w:numId="21" w16cid:durableId="174267100">
    <w:abstractNumId w:val="19"/>
  </w:num>
  <w:num w:numId="22" w16cid:durableId="1757050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32"/>
  </w:num>
  <w:num w:numId="24" w16cid:durableId="797916633">
    <w:abstractNumId w:val="9"/>
  </w:num>
  <w:num w:numId="25" w16cid:durableId="1472478415">
    <w:abstractNumId w:val="7"/>
  </w:num>
  <w:num w:numId="26" w16cid:durableId="1521242357">
    <w:abstractNumId w:val="30"/>
  </w:num>
  <w:num w:numId="27" w16cid:durableId="1056397843">
    <w:abstractNumId w:val="11"/>
  </w:num>
  <w:num w:numId="28" w16cid:durableId="338773289">
    <w:abstractNumId w:val="17"/>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5"/>
  </w:num>
  <w:num w:numId="34" w16cid:durableId="423263351">
    <w:abstractNumId w:val="23"/>
  </w:num>
  <w:num w:numId="35" w16cid:durableId="1605068533">
    <w:abstractNumId w:val="18"/>
  </w:num>
  <w:num w:numId="36" w16cid:durableId="1558780140">
    <w:abstractNumId w:val="16"/>
  </w:num>
  <w:num w:numId="37" w16cid:durableId="1181119094">
    <w:abstractNumId w:val="20"/>
  </w:num>
  <w:num w:numId="38" w16cid:durableId="1035077135">
    <w:abstractNumId w:val="14"/>
  </w:num>
  <w:num w:numId="39" w16cid:durableId="1976062645">
    <w:abstractNumId w:val="5"/>
  </w:num>
  <w:num w:numId="40" w16cid:durableId="7920938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6F4"/>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2F5"/>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5D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380"/>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233F"/>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8ED"/>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0E63"/>
    <w:rsid w:val="006D16E7"/>
    <w:rsid w:val="006D1B38"/>
    <w:rsid w:val="006D2005"/>
    <w:rsid w:val="006D22DB"/>
    <w:rsid w:val="006D258A"/>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8A0"/>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149"/>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3FC2"/>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45A"/>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6C6E"/>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B15"/>
    <w:rsid w:val="00CE5E28"/>
    <w:rsid w:val="00CE5E49"/>
    <w:rsid w:val="00CE6127"/>
    <w:rsid w:val="00CE61A3"/>
    <w:rsid w:val="00CE6602"/>
    <w:rsid w:val="00CE7254"/>
    <w:rsid w:val="00CF0557"/>
    <w:rsid w:val="00CF0E70"/>
    <w:rsid w:val="00CF11B3"/>
    <w:rsid w:val="00CF1892"/>
    <w:rsid w:val="00CF1A54"/>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476"/>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DA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link w:val="aff"/>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qFormat/>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21111</Words>
  <Characters>120334</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2025-02-20T05:23:00Z</dcterms:modified>
</cp:coreProperties>
</file>