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536980">
        <w:rPr>
          <w:rFonts w:ascii="Times New Roman" w:hAnsi="Times New Roman" w:hint="eastAsia"/>
          <w:b/>
          <w:bCs/>
          <w:smallCaps/>
          <w:spacing w:val="5"/>
        </w:rPr>
        <w:t>х</w:t>
      </w:r>
      <w:r w:rsidR="00536980" w:rsidRPr="00536980">
        <w:rPr>
          <w:rFonts w:ascii="Times New Roman" w:hAnsi="Times New Roman" w:hint="eastAsia"/>
          <w:b/>
          <w:bCs/>
          <w:smallCaps/>
          <w:spacing w:val="5"/>
        </w:rPr>
        <w:t>имически</w:t>
      </w:r>
      <w:r w:rsidR="00536980">
        <w:rPr>
          <w:rFonts w:ascii="Times New Roman" w:hAnsi="Times New Roman" w:hint="eastAsia"/>
          <w:b/>
          <w:bCs/>
          <w:smallCaps/>
          <w:spacing w:val="5"/>
        </w:rPr>
        <w:t>х</w:t>
      </w:r>
      <w:r w:rsidR="00536980" w:rsidRPr="00536980">
        <w:rPr>
          <w:rFonts w:ascii="Times New Roman" w:hAnsi="Times New Roman"/>
          <w:b/>
          <w:bCs/>
          <w:smallCaps/>
          <w:spacing w:val="5"/>
        </w:rPr>
        <w:t xml:space="preserve"> </w:t>
      </w:r>
      <w:r w:rsidR="00536980" w:rsidRPr="00536980">
        <w:rPr>
          <w:rFonts w:ascii="Times New Roman" w:hAnsi="Times New Roman" w:hint="eastAsia"/>
          <w:b/>
          <w:bCs/>
          <w:smallCaps/>
          <w:spacing w:val="5"/>
        </w:rPr>
        <w:t>реагент</w:t>
      </w:r>
      <w:r w:rsidR="00536980">
        <w:rPr>
          <w:rFonts w:ascii="Times New Roman" w:hAnsi="Times New Roman" w:hint="eastAsia"/>
          <w:b/>
          <w:bCs/>
          <w:smallCaps/>
          <w:spacing w:val="5"/>
        </w:rPr>
        <w:t>о</w:t>
      </w:r>
      <w:r w:rsidR="00536980">
        <w:rPr>
          <w:rFonts w:ascii="Times New Roman" w:hAnsi="Times New Roman"/>
          <w:b/>
          <w:bCs/>
          <w:smallCaps/>
          <w:spacing w:val="5"/>
        </w:rPr>
        <w:t>в</w:t>
      </w:r>
      <w:r w:rsidR="00536980" w:rsidRPr="00536980">
        <w:rPr>
          <w:rFonts w:ascii="Times New Roman" w:hAnsi="Times New Roman"/>
          <w:b/>
          <w:bCs/>
          <w:smallCaps/>
          <w:spacing w:val="5"/>
        </w:rPr>
        <w:t xml:space="preserve"> </w:t>
      </w:r>
      <w:r w:rsidR="00536980" w:rsidRPr="00536980">
        <w:rPr>
          <w:rFonts w:ascii="Times New Roman" w:hAnsi="Times New Roman" w:hint="eastAsia"/>
          <w:b/>
          <w:bCs/>
          <w:smallCaps/>
          <w:spacing w:val="5"/>
        </w:rPr>
        <w:t>для</w:t>
      </w:r>
      <w:r w:rsidR="00536980" w:rsidRPr="00536980">
        <w:rPr>
          <w:rFonts w:ascii="Times New Roman" w:hAnsi="Times New Roman"/>
          <w:b/>
          <w:bCs/>
          <w:smallCaps/>
          <w:spacing w:val="5"/>
        </w:rPr>
        <w:t xml:space="preserve"> </w:t>
      </w:r>
      <w:r w:rsidR="00536980" w:rsidRPr="00536980">
        <w:rPr>
          <w:rFonts w:ascii="Times New Roman" w:hAnsi="Times New Roman" w:hint="eastAsia"/>
          <w:b/>
          <w:bCs/>
          <w:smallCaps/>
          <w:spacing w:val="5"/>
        </w:rPr>
        <w:t>оборотного</w:t>
      </w:r>
      <w:r w:rsidR="00536980" w:rsidRPr="00536980">
        <w:rPr>
          <w:rFonts w:ascii="Times New Roman" w:hAnsi="Times New Roman"/>
          <w:b/>
          <w:bCs/>
          <w:smallCaps/>
          <w:spacing w:val="5"/>
        </w:rPr>
        <w:t xml:space="preserve"> </w:t>
      </w:r>
      <w:r w:rsidR="00536980" w:rsidRPr="00536980">
        <w:rPr>
          <w:rFonts w:ascii="Times New Roman" w:hAnsi="Times New Roman" w:hint="eastAsia"/>
          <w:b/>
          <w:bCs/>
          <w:smallCaps/>
          <w:spacing w:val="5"/>
        </w:rPr>
        <w:t>водоснабжения</w:t>
      </w:r>
      <w:r w:rsidR="00536980" w:rsidRPr="00536980">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36980">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536980">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416CFD">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416CFD">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416CFD">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416CFD">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416CFD">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16CFD">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16CFD">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16CFD">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16CFD">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416CFD">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416CFD">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416CFD">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416CFD">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416CFD">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416CFD">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416CFD">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416CFD">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416CFD">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416CFD">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416CFD">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416CFD">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416CFD">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416CFD">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416CFD">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416CFD">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416CFD">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416CFD">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416CFD">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416CFD">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416CFD">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416CFD">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416CFD">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416CFD">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416CFD">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416CFD">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416CFD">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416CFD">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416CFD">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416CFD">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416CFD">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416CFD">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416CFD">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536980">
              <w:rPr>
                <w:rFonts w:ascii="Times New Roman" w:hAnsi="Times New Roman"/>
                <w:sz w:val="24"/>
                <w:szCs w:val="24"/>
              </w:rPr>
              <w:t>х</w:t>
            </w:r>
            <w:r w:rsidR="00536980" w:rsidRPr="007A17C5">
              <w:rPr>
                <w:rFonts w:ascii="Times New Roman" w:hAnsi="Times New Roman"/>
                <w:sz w:val="24"/>
                <w:szCs w:val="24"/>
              </w:rPr>
              <w:t>имически</w:t>
            </w:r>
            <w:r w:rsidR="00536980">
              <w:rPr>
                <w:rFonts w:ascii="Times New Roman" w:hAnsi="Times New Roman"/>
                <w:sz w:val="24"/>
                <w:szCs w:val="24"/>
              </w:rPr>
              <w:t>х</w:t>
            </w:r>
            <w:r w:rsidR="00536980" w:rsidRPr="007A17C5">
              <w:rPr>
                <w:rFonts w:ascii="Times New Roman" w:hAnsi="Times New Roman"/>
                <w:sz w:val="24"/>
                <w:szCs w:val="24"/>
              </w:rPr>
              <w:t xml:space="preserve"> реагент</w:t>
            </w:r>
            <w:r w:rsidR="00536980">
              <w:rPr>
                <w:rFonts w:ascii="Times New Roman" w:hAnsi="Times New Roman"/>
                <w:sz w:val="24"/>
                <w:szCs w:val="24"/>
              </w:rPr>
              <w:t>ов</w:t>
            </w:r>
            <w:r w:rsidR="00536980" w:rsidRPr="007A17C5">
              <w:rPr>
                <w:rFonts w:ascii="Times New Roman" w:hAnsi="Times New Roman"/>
                <w:sz w:val="24"/>
                <w:szCs w:val="24"/>
              </w:rPr>
              <w:t xml:space="preserve"> для оборотного водоснабжения</w:t>
            </w:r>
            <w:r w:rsidR="00536980" w:rsidRPr="00562602">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225E6B">
              <w:rPr>
                <w:rFonts w:ascii="Times New Roman" w:hAnsi="Times New Roman"/>
                <w:sz w:val="24"/>
                <w:szCs w:val="24"/>
              </w:rPr>
              <w:t xml:space="preserve">без </w:t>
            </w:r>
            <w:r w:rsidR="00225E6B" w:rsidRPr="00F47ABD">
              <w:rPr>
                <w:rFonts w:ascii="Times New Roman" w:hAnsi="Times New Roman"/>
                <w:sz w:val="24"/>
                <w:szCs w:val="24"/>
              </w:rPr>
              <w:t>рассмотрения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536980" w:rsidP="00AE1721">
            <w:pPr>
              <w:pStyle w:val="a3"/>
              <w:numPr>
                <w:ilvl w:val="0"/>
                <w:numId w:val="0"/>
              </w:numPr>
              <w:rPr>
                <w:rFonts w:ascii="Times New Roman" w:hAnsi="Times New Roman"/>
                <w:bCs/>
                <w:sz w:val="24"/>
              </w:rPr>
            </w:pPr>
            <w:r w:rsidRPr="007A17C5">
              <w:rPr>
                <w:rFonts w:ascii="Times New Roman" w:hAnsi="Times New Roman"/>
                <w:bCs/>
                <w:sz w:val="24"/>
                <w:szCs w:val="24"/>
              </w:rPr>
              <w:t>563-ОД-2023-РИ(ЭТП)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160003"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160003"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536980" w:rsidRDefault="00536980" w:rsidP="00536980">
            <w:pPr>
              <w:pStyle w:val="a3"/>
              <w:numPr>
                <w:ilvl w:val="0"/>
                <w:numId w:val="0"/>
              </w:numPr>
              <w:spacing w:before="0"/>
              <w:rPr>
                <w:rFonts w:ascii="Times New Roman" w:hAnsi="Times New Roman"/>
                <w:bCs/>
                <w:sz w:val="24"/>
                <w:szCs w:val="24"/>
                <w:lang w:eastAsia="en-US"/>
              </w:rPr>
            </w:pPr>
            <w:r w:rsidRPr="007A17C5">
              <w:rPr>
                <w:rFonts w:ascii="Times New Roman" w:hAnsi="Times New Roman"/>
                <w:bCs/>
                <w:sz w:val="24"/>
                <w:szCs w:val="24"/>
                <w:lang w:eastAsia="en-US"/>
              </w:rPr>
              <w:t>2 668</w:t>
            </w:r>
            <w:r>
              <w:rPr>
                <w:rFonts w:ascii="Times New Roman" w:hAnsi="Times New Roman"/>
                <w:bCs/>
                <w:sz w:val="24"/>
                <w:szCs w:val="24"/>
                <w:lang w:eastAsia="en-US"/>
              </w:rPr>
              <w:t> </w:t>
            </w:r>
            <w:r w:rsidRPr="007A17C5">
              <w:rPr>
                <w:rFonts w:ascii="Times New Roman" w:hAnsi="Times New Roman"/>
                <w:bCs/>
                <w:sz w:val="24"/>
                <w:szCs w:val="24"/>
                <w:lang w:eastAsia="en-US"/>
              </w:rPr>
              <w:t>880</w:t>
            </w:r>
            <w:r>
              <w:rPr>
                <w:rFonts w:ascii="Times New Roman" w:hAnsi="Times New Roman"/>
                <w:bCs/>
                <w:sz w:val="24"/>
                <w:szCs w:val="24"/>
                <w:lang w:eastAsia="en-US"/>
              </w:rPr>
              <w:t>,00</w:t>
            </w:r>
            <w:r w:rsidRPr="007A17C5">
              <w:rPr>
                <w:rFonts w:ascii="Times New Roman" w:hAnsi="Times New Roman"/>
                <w:bCs/>
                <w:sz w:val="24"/>
                <w:szCs w:val="24"/>
                <w:lang w:eastAsia="en-US"/>
              </w:rPr>
              <w:t xml:space="preserve"> (Два миллиона шестьсот шестьдесят восемь тысяч восемьсот восемьде</w:t>
            </w:r>
            <w:r>
              <w:rPr>
                <w:rFonts w:ascii="Times New Roman" w:hAnsi="Times New Roman"/>
                <w:bCs/>
                <w:sz w:val="24"/>
                <w:szCs w:val="24"/>
                <w:lang w:eastAsia="en-US"/>
              </w:rPr>
              <w:t xml:space="preserve">сят) руб. 00 коп. </w:t>
            </w:r>
            <w:r w:rsidRPr="00562602">
              <w:rPr>
                <w:rFonts w:ascii="Times New Roman" w:hAnsi="Times New Roman"/>
                <w:bCs/>
                <w:sz w:val="24"/>
                <w:szCs w:val="24"/>
                <w:lang w:eastAsia="en-US"/>
              </w:rPr>
              <w:t>в т.</w:t>
            </w:r>
            <w:r>
              <w:rPr>
                <w:rFonts w:ascii="Times New Roman" w:hAnsi="Times New Roman"/>
                <w:bCs/>
                <w:sz w:val="24"/>
                <w:szCs w:val="24"/>
                <w:lang w:eastAsia="en-US"/>
              </w:rPr>
              <w:t xml:space="preserve"> </w:t>
            </w:r>
            <w:r w:rsidRPr="00562602">
              <w:rPr>
                <w:rFonts w:ascii="Times New Roman" w:hAnsi="Times New Roman"/>
                <w:bCs/>
                <w:sz w:val="24"/>
                <w:szCs w:val="24"/>
                <w:lang w:eastAsia="en-US"/>
              </w:rPr>
              <w:t>ч. НДС 20%</w:t>
            </w:r>
          </w:p>
          <w:p w:rsidR="00536980" w:rsidRPr="00562602" w:rsidRDefault="00536980" w:rsidP="0053698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444 813,33 </w:t>
            </w:r>
            <w:r w:rsidRPr="00562602">
              <w:rPr>
                <w:rFonts w:ascii="Times New Roman" w:hAnsi="Times New Roman"/>
                <w:bCs/>
                <w:sz w:val="24"/>
                <w:szCs w:val="24"/>
                <w:lang w:eastAsia="en-US"/>
              </w:rPr>
              <w:t>(</w:t>
            </w:r>
            <w:r>
              <w:rPr>
                <w:rFonts w:ascii="Times New Roman" w:hAnsi="Times New Roman"/>
                <w:bCs/>
                <w:sz w:val="24"/>
                <w:szCs w:val="24"/>
                <w:lang w:eastAsia="en-US"/>
              </w:rPr>
              <w:t xml:space="preserve">Четыреста сорок четыре тысячи восемьсот тринадцать)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 xml:space="preserve">33 коп. - </w:t>
            </w:r>
            <w:r w:rsidRPr="00562602">
              <w:rPr>
                <w:rFonts w:ascii="Times New Roman" w:hAnsi="Times New Roman"/>
                <w:bCs/>
                <w:sz w:val="24"/>
                <w:szCs w:val="24"/>
                <w:lang w:eastAsia="en-US"/>
              </w:rPr>
              <w:t xml:space="preserve"> НДС 20%</w:t>
            </w:r>
          </w:p>
          <w:p w:rsidR="00536980" w:rsidRPr="00562602" w:rsidRDefault="00536980" w:rsidP="0053698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2 224 066,67 </w:t>
            </w:r>
            <w:r w:rsidRPr="00562602">
              <w:rPr>
                <w:rFonts w:ascii="Times New Roman" w:hAnsi="Times New Roman"/>
                <w:bCs/>
                <w:sz w:val="24"/>
                <w:szCs w:val="24"/>
                <w:lang w:eastAsia="en-US"/>
              </w:rPr>
              <w:t>(</w:t>
            </w:r>
            <w:r>
              <w:rPr>
                <w:rFonts w:ascii="Times New Roman" w:hAnsi="Times New Roman"/>
                <w:bCs/>
                <w:sz w:val="24"/>
                <w:szCs w:val="24"/>
                <w:lang w:eastAsia="en-US"/>
              </w:rPr>
              <w:t xml:space="preserve">Два миллиона двести двадцать четыре тысячи шестьдесят шесть)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536980" w:rsidRPr="00536980" w:rsidRDefault="00536980" w:rsidP="00536980">
            <w:pPr>
              <w:pStyle w:val="a3"/>
              <w:numPr>
                <w:ilvl w:val="0"/>
                <w:numId w:val="0"/>
              </w:numPr>
              <w:spacing w:before="0"/>
              <w:rPr>
                <w:rFonts w:ascii="Times New Roman" w:eastAsia="Calibri" w:hAnsi="Times New Roman"/>
                <w:b/>
                <w:bCs/>
                <w:sz w:val="24"/>
                <w:szCs w:val="24"/>
                <w:lang w:eastAsia="en-US"/>
              </w:rPr>
            </w:pPr>
            <w:r w:rsidRPr="00536980">
              <w:rPr>
                <w:rFonts w:ascii="Times New Roman" w:eastAsia="Calibri" w:hAnsi="Times New Roman"/>
                <w:b/>
                <w:bCs/>
                <w:sz w:val="24"/>
                <w:szCs w:val="24"/>
                <w:lang w:eastAsia="en-US"/>
              </w:rPr>
              <w:t xml:space="preserve">Июнь 2023г. Досрочная поставка осуществляется по соглашению Сторон. </w:t>
            </w:r>
          </w:p>
          <w:p w:rsidR="003F29E6" w:rsidRPr="00A90A8F" w:rsidRDefault="003F29E6" w:rsidP="00C839D1">
            <w:pPr>
              <w:pStyle w:val="a3"/>
              <w:numPr>
                <w:ilvl w:val="0"/>
                <w:numId w:val="0"/>
              </w:numPr>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463B3">
              <w:rPr>
                <w:rFonts w:ascii="Times New Roman" w:hAnsi="Times New Roman"/>
                <w:bCs/>
                <w:spacing w:val="-6"/>
                <w:sz w:val="24"/>
              </w:rPr>
              <w:t>03</w:t>
            </w:r>
            <w:r>
              <w:rPr>
                <w:rFonts w:ascii="Times New Roman" w:hAnsi="Times New Roman"/>
                <w:bCs/>
                <w:spacing w:val="-6"/>
                <w:sz w:val="24"/>
              </w:rPr>
              <w:t xml:space="preserve">» </w:t>
            </w:r>
            <w:r w:rsidR="005463B3">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463B3">
              <w:rPr>
                <w:rFonts w:ascii="Times New Roman" w:hAnsi="Times New Roman"/>
                <w:bCs/>
                <w:spacing w:val="-6"/>
                <w:sz w:val="24"/>
              </w:rPr>
              <w:t>1</w:t>
            </w:r>
            <w:r w:rsidR="00416CFD">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F45155">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005463B3" w:rsidRPr="0061579A">
              <w:rPr>
                <w:rFonts w:ascii="Times New Roman" w:hAnsi="Times New Roman"/>
                <w:bCs/>
                <w:spacing w:val="-6"/>
                <w:sz w:val="24"/>
              </w:rPr>
              <w:t>«</w:t>
            </w:r>
            <w:r w:rsidR="005463B3">
              <w:rPr>
                <w:rFonts w:ascii="Times New Roman" w:hAnsi="Times New Roman"/>
                <w:bCs/>
                <w:spacing w:val="-6"/>
                <w:sz w:val="24"/>
              </w:rPr>
              <w:t>03» апреля</w:t>
            </w:r>
            <w:r w:rsidR="005463B3"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463B3">
              <w:rPr>
                <w:rFonts w:ascii="Times New Roman" w:hAnsi="Times New Roman"/>
                <w:bCs/>
                <w:spacing w:val="-6"/>
                <w:sz w:val="24"/>
              </w:rPr>
              <w:t>1</w:t>
            </w:r>
            <w:r w:rsidR="00416CFD">
              <w:rPr>
                <w:rFonts w:ascii="Times New Roman" w:hAnsi="Times New Roman"/>
                <w:bCs/>
                <w:spacing w:val="-6"/>
                <w:sz w:val="24"/>
              </w:rPr>
              <w:t>3</w:t>
            </w:r>
            <w:r w:rsidRPr="007B379B">
              <w:rPr>
                <w:rFonts w:ascii="Times New Roman" w:hAnsi="Times New Roman"/>
                <w:bCs/>
                <w:spacing w:val="-6"/>
                <w:sz w:val="24"/>
              </w:rPr>
              <w:t xml:space="preserve">» </w:t>
            </w:r>
            <w:r w:rsidR="00A90A8F">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60003" w:rsidRPr="00160003" w:rsidRDefault="00160003" w:rsidP="00160003">
            <w:pPr>
              <w:suppressAutoHyphens/>
              <w:spacing w:before="120" w:after="0" w:line="240" w:lineRule="auto"/>
              <w:jc w:val="both"/>
              <w:rPr>
                <w:rFonts w:ascii="Times New Roman" w:eastAsia="Times New Roman" w:hAnsi="Times New Roman"/>
                <w:bCs/>
                <w:spacing w:val="-6"/>
                <w:sz w:val="24"/>
                <w:szCs w:val="24"/>
                <w:lang w:eastAsia="ru-RU"/>
              </w:rPr>
            </w:pPr>
            <w:r w:rsidRPr="00160003">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3" w:history="1">
              <w:r w:rsidRPr="00160003">
                <w:rPr>
                  <w:rFonts w:ascii="Times New Roman" w:eastAsia="Times New Roman" w:hAnsi="Times New Roman"/>
                  <w:color w:val="0000FF"/>
                  <w:sz w:val="24"/>
                  <w:szCs w:val="24"/>
                  <w:u w:val="single"/>
                  <w:shd w:val="clear" w:color="auto" w:fill="FFFFFF"/>
                  <w:lang w:eastAsia="ru-RU"/>
                </w:rPr>
                <w:t>http://www.ru-trade24.ru/</w:t>
              </w:r>
            </w:hyperlink>
          </w:p>
          <w:p w:rsidR="003F29E6" w:rsidRPr="007B379B" w:rsidRDefault="00160003" w:rsidP="00160003">
            <w:pPr>
              <w:pStyle w:val="a3"/>
              <w:numPr>
                <w:ilvl w:val="0"/>
                <w:numId w:val="0"/>
              </w:numPr>
              <w:rPr>
                <w:rFonts w:ascii="Times New Roman" w:hAnsi="Times New Roman"/>
                <w:bCs/>
                <w:spacing w:val="-6"/>
                <w:sz w:val="24"/>
              </w:rPr>
            </w:pPr>
            <w:r w:rsidRPr="00160003">
              <w:rPr>
                <w:rFonts w:ascii="Times New Roman" w:eastAsia="Calibri" w:hAnsi="Times New Roman"/>
                <w:bCs/>
                <w:spacing w:val="-6"/>
                <w:sz w:val="24"/>
                <w:szCs w:val="24"/>
                <w:lang w:eastAsia="en-US"/>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463B3">
              <w:rPr>
                <w:rFonts w:ascii="Times New Roman" w:hAnsi="Times New Roman"/>
                <w:bCs/>
                <w:spacing w:val="-6"/>
                <w:sz w:val="24"/>
              </w:rPr>
              <w:t>0</w:t>
            </w:r>
            <w:r w:rsidR="00416CFD">
              <w:rPr>
                <w:rFonts w:ascii="Times New Roman" w:hAnsi="Times New Roman"/>
                <w:bCs/>
                <w:spacing w:val="-6"/>
                <w:sz w:val="24"/>
              </w:rPr>
              <w:t>5</w:t>
            </w:r>
            <w:r w:rsidRPr="007B379B">
              <w:rPr>
                <w:rFonts w:ascii="Times New Roman" w:hAnsi="Times New Roman"/>
                <w:bCs/>
                <w:spacing w:val="-6"/>
                <w:sz w:val="24"/>
              </w:rPr>
              <w:t xml:space="preserve">» </w:t>
            </w:r>
            <w:r w:rsidR="005463B3">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36980" w:rsidRPr="00562602" w:rsidTr="00536980">
        <w:trPr>
          <w:trHeight w:val="644"/>
        </w:trPr>
        <w:tc>
          <w:tcPr>
            <w:tcW w:w="680" w:type="dxa"/>
            <w:vAlign w:val="center"/>
          </w:tcPr>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536980" w:rsidRPr="00562602" w:rsidRDefault="00536980" w:rsidP="00536980">
            <w:pPr>
              <w:spacing w:after="0" w:line="240" w:lineRule="auto"/>
              <w:jc w:val="center"/>
              <w:rPr>
                <w:rFonts w:ascii="Times New Roman" w:hAnsi="Times New Roman"/>
                <w:b/>
                <w:sz w:val="24"/>
                <w:szCs w:val="24"/>
              </w:rPr>
            </w:pPr>
          </w:p>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536980" w:rsidRPr="00562602" w:rsidRDefault="00536980" w:rsidP="00536980">
            <w:pPr>
              <w:spacing w:after="0" w:line="240" w:lineRule="auto"/>
              <w:jc w:val="center"/>
              <w:rPr>
                <w:rFonts w:ascii="Times New Roman" w:hAnsi="Times New Roman"/>
                <w:b/>
                <w:sz w:val="24"/>
                <w:szCs w:val="24"/>
              </w:rPr>
            </w:pPr>
          </w:p>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36980" w:rsidRPr="00562602" w:rsidTr="00536980">
        <w:trPr>
          <w:trHeight w:val="430"/>
        </w:trPr>
        <w:tc>
          <w:tcPr>
            <w:tcW w:w="680" w:type="dxa"/>
            <w:vAlign w:val="center"/>
          </w:tcPr>
          <w:p w:rsidR="00536980" w:rsidRPr="00562602" w:rsidRDefault="00536980" w:rsidP="00D90C69">
            <w:pPr>
              <w:numPr>
                <w:ilvl w:val="0"/>
                <w:numId w:val="27"/>
              </w:numPr>
              <w:spacing w:after="0" w:line="240" w:lineRule="auto"/>
              <w:ind w:left="0" w:firstLine="0"/>
              <w:jc w:val="center"/>
              <w:rPr>
                <w:rFonts w:ascii="Times New Roman" w:hAnsi="Times New Roman"/>
                <w:sz w:val="24"/>
                <w:szCs w:val="24"/>
              </w:rPr>
            </w:pPr>
          </w:p>
        </w:tc>
        <w:tc>
          <w:tcPr>
            <w:tcW w:w="2297" w:type="dxa"/>
          </w:tcPr>
          <w:p w:rsidR="00536980" w:rsidRPr="007A17C5" w:rsidRDefault="00536980" w:rsidP="00536980">
            <w:pPr>
              <w:spacing w:after="0" w:line="240" w:lineRule="auto"/>
              <w:jc w:val="center"/>
              <w:rPr>
                <w:rFonts w:ascii="Times New Roman" w:hAnsi="Times New Roman"/>
                <w:sz w:val="22"/>
                <w:szCs w:val="24"/>
                <w:lang w:eastAsia="ru-RU"/>
              </w:rPr>
            </w:pPr>
            <w:r w:rsidRPr="007A17C5">
              <w:rPr>
                <w:rFonts w:ascii="Times New Roman" w:hAnsi="Times New Roman"/>
                <w:sz w:val="22"/>
              </w:rPr>
              <w:t>Ингибитор образования отложений и коррозии ВАТЭР AD 577</w:t>
            </w:r>
          </w:p>
        </w:tc>
        <w:tc>
          <w:tcPr>
            <w:tcW w:w="1418" w:type="dxa"/>
          </w:tcPr>
          <w:p w:rsidR="00536980" w:rsidRPr="007A17C5" w:rsidRDefault="00536980" w:rsidP="00536980">
            <w:pPr>
              <w:jc w:val="center"/>
              <w:rPr>
                <w:rFonts w:ascii="Times New Roman" w:hAnsi="Times New Roman"/>
                <w:sz w:val="22"/>
                <w:szCs w:val="24"/>
              </w:rPr>
            </w:pPr>
            <w:r w:rsidRPr="007A17C5">
              <w:rPr>
                <w:rFonts w:ascii="Times New Roman" w:hAnsi="Times New Roman"/>
                <w:sz w:val="22"/>
              </w:rPr>
              <w:t>кг</w:t>
            </w:r>
          </w:p>
        </w:tc>
        <w:tc>
          <w:tcPr>
            <w:tcW w:w="992" w:type="dxa"/>
          </w:tcPr>
          <w:p w:rsidR="00536980" w:rsidRDefault="00536980" w:rsidP="00536980">
            <w:pPr>
              <w:jc w:val="center"/>
              <w:rPr>
                <w:rFonts w:ascii="Times New Roman" w:hAnsi="Times New Roman"/>
                <w:sz w:val="22"/>
              </w:rPr>
            </w:pPr>
          </w:p>
          <w:p w:rsidR="00536980" w:rsidRPr="007A17C5" w:rsidRDefault="00536980" w:rsidP="00536980">
            <w:pPr>
              <w:jc w:val="center"/>
              <w:rPr>
                <w:rFonts w:ascii="Times New Roman" w:hAnsi="Times New Roman"/>
                <w:sz w:val="22"/>
                <w:szCs w:val="24"/>
              </w:rPr>
            </w:pPr>
            <w:r w:rsidRPr="007A17C5">
              <w:rPr>
                <w:rFonts w:ascii="Times New Roman" w:hAnsi="Times New Roman"/>
                <w:sz w:val="22"/>
              </w:rPr>
              <w:t>846,00</w:t>
            </w:r>
          </w:p>
        </w:tc>
        <w:tc>
          <w:tcPr>
            <w:tcW w:w="1701"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940,00</w:t>
            </w:r>
          </w:p>
        </w:tc>
        <w:tc>
          <w:tcPr>
            <w:tcW w:w="2551"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795 240,00</w:t>
            </w:r>
          </w:p>
        </w:tc>
      </w:tr>
      <w:tr w:rsidR="00536980" w:rsidRPr="00562602" w:rsidTr="00536980">
        <w:trPr>
          <w:trHeight w:val="496"/>
        </w:trPr>
        <w:tc>
          <w:tcPr>
            <w:tcW w:w="680" w:type="dxa"/>
            <w:vAlign w:val="center"/>
          </w:tcPr>
          <w:p w:rsidR="00536980" w:rsidRPr="00562602" w:rsidRDefault="00536980" w:rsidP="00D90C69">
            <w:pPr>
              <w:numPr>
                <w:ilvl w:val="0"/>
                <w:numId w:val="27"/>
              </w:numPr>
              <w:spacing w:after="0" w:line="240" w:lineRule="auto"/>
              <w:ind w:left="0" w:firstLine="0"/>
              <w:jc w:val="center"/>
              <w:rPr>
                <w:rFonts w:ascii="Times New Roman" w:hAnsi="Times New Roman"/>
                <w:sz w:val="24"/>
                <w:szCs w:val="24"/>
              </w:rPr>
            </w:pPr>
          </w:p>
        </w:tc>
        <w:tc>
          <w:tcPr>
            <w:tcW w:w="2297" w:type="dxa"/>
          </w:tcPr>
          <w:p w:rsidR="00536980" w:rsidRPr="007A17C5" w:rsidRDefault="00536980" w:rsidP="00536980">
            <w:pPr>
              <w:jc w:val="center"/>
              <w:rPr>
                <w:rFonts w:ascii="Times New Roman" w:hAnsi="Times New Roman"/>
                <w:sz w:val="22"/>
                <w:szCs w:val="24"/>
              </w:rPr>
            </w:pPr>
            <w:r w:rsidRPr="007A17C5">
              <w:rPr>
                <w:rFonts w:ascii="Times New Roman" w:hAnsi="Times New Roman"/>
                <w:sz w:val="22"/>
              </w:rPr>
              <w:t>Биодиспергатор ВАТЭР CPB 84</w:t>
            </w:r>
          </w:p>
        </w:tc>
        <w:tc>
          <w:tcPr>
            <w:tcW w:w="1418" w:type="dxa"/>
          </w:tcPr>
          <w:p w:rsidR="00536980" w:rsidRPr="007A17C5" w:rsidRDefault="00536980" w:rsidP="00536980">
            <w:pPr>
              <w:jc w:val="center"/>
              <w:rPr>
                <w:rFonts w:ascii="Times New Roman" w:hAnsi="Times New Roman"/>
                <w:sz w:val="22"/>
                <w:szCs w:val="24"/>
              </w:rPr>
            </w:pPr>
            <w:r w:rsidRPr="007A17C5">
              <w:rPr>
                <w:rFonts w:ascii="Times New Roman" w:hAnsi="Times New Roman"/>
                <w:sz w:val="22"/>
              </w:rPr>
              <w:t>кг</w:t>
            </w:r>
          </w:p>
        </w:tc>
        <w:tc>
          <w:tcPr>
            <w:tcW w:w="992" w:type="dxa"/>
          </w:tcPr>
          <w:p w:rsidR="00536980" w:rsidRPr="007A17C5" w:rsidRDefault="00536980" w:rsidP="00536980">
            <w:pPr>
              <w:rPr>
                <w:rFonts w:ascii="Times New Roman" w:hAnsi="Times New Roman"/>
                <w:sz w:val="22"/>
                <w:szCs w:val="24"/>
              </w:rPr>
            </w:pPr>
            <w:r w:rsidRPr="007A17C5">
              <w:rPr>
                <w:rFonts w:ascii="Times New Roman" w:hAnsi="Times New Roman"/>
                <w:sz w:val="22"/>
              </w:rPr>
              <w:t>1 430,00</w:t>
            </w:r>
          </w:p>
        </w:tc>
        <w:tc>
          <w:tcPr>
            <w:tcW w:w="1701"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228,00</w:t>
            </w:r>
          </w:p>
        </w:tc>
        <w:tc>
          <w:tcPr>
            <w:tcW w:w="2551"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326 040,00</w:t>
            </w:r>
          </w:p>
        </w:tc>
      </w:tr>
      <w:tr w:rsidR="00536980" w:rsidRPr="00562602" w:rsidTr="00536980">
        <w:trPr>
          <w:trHeight w:val="496"/>
        </w:trPr>
        <w:tc>
          <w:tcPr>
            <w:tcW w:w="680" w:type="dxa"/>
            <w:vAlign w:val="center"/>
          </w:tcPr>
          <w:p w:rsidR="00536980" w:rsidRPr="00562602" w:rsidRDefault="00536980" w:rsidP="00D90C69">
            <w:pPr>
              <w:numPr>
                <w:ilvl w:val="0"/>
                <w:numId w:val="27"/>
              </w:numPr>
              <w:spacing w:after="0" w:line="240" w:lineRule="auto"/>
              <w:ind w:left="0" w:firstLine="0"/>
              <w:jc w:val="center"/>
              <w:rPr>
                <w:rFonts w:ascii="Times New Roman" w:hAnsi="Times New Roman"/>
                <w:sz w:val="24"/>
                <w:szCs w:val="24"/>
              </w:rPr>
            </w:pPr>
          </w:p>
        </w:tc>
        <w:tc>
          <w:tcPr>
            <w:tcW w:w="2297" w:type="dxa"/>
          </w:tcPr>
          <w:p w:rsidR="00536980" w:rsidRPr="007A17C5" w:rsidRDefault="00536980" w:rsidP="00536980">
            <w:pPr>
              <w:jc w:val="center"/>
              <w:rPr>
                <w:rFonts w:ascii="Times New Roman" w:hAnsi="Times New Roman"/>
                <w:sz w:val="22"/>
                <w:szCs w:val="24"/>
              </w:rPr>
            </w:pPr>
            <w:r w:rsidRPr="007A17C5">
              <w:rPr>
                <w:rFonts w:ascii="Times New Roman" w:hAnsi="Times New Roman"/>
                <w:sz w:val="22"/>
              </w:rPr>
              <w:t>Полимер-диспергатор ВАТЭР PD 125 CP</w:t>
            </w:r>
          </w:p>
        </w:tc>
        <w:tc>
          <w:tcPr>
            <w:tcW w:w="1418" w:type="dxa"/>
          </w:tcPr>
          <w:p w:rsidR="00536980" w:rsidRPr="007A17C5" w:rsidRDefault="00536980" w:rsidP="00536980">
            <w:pPr>
              <w:jc w:val="center"/>
              <w:rPr>
                <w:rFonts w:ascii="Times New Roman" w:hAnsi="Times New Roman"/>
                <w:sz w:val="22"/>
                <w:szCs w:val="24"/>
              </w:rPr>
            </w:pPr>
            <w:r w:rsidRPr="007A17C5">
              <w:rPr>
                <w:rFonts w:ascii="Times New Roman" w:hAnsi="Times New Roman"/>
                <w:sz w:val="22"/>
              </w:rPr>
              <w:t>кг</w:t>
            </w:r>
          </w:p>
        </w:tc>
        <w:tc>
          <w:tcPr>
            <w:tcW w:w="992" w:type="dxa"/>
          </w:tcPr>
          <w:p w:rsidR="00536980" w:rsidRPr="007A17C5" w:rsidRDefault="00536980" w:rsidP="00536980">
            <w:pPr>
              <w:jc w:val="center"/>
              <w:rPr>
                <w:rFonts w:ascii="Times New Roman" w:hAnsi="Times New Roman"/>
                <w:sz w:val="22"/>
                <w:szCs w:val="24"/>
              </w:rPr>
            </w:pPr>
            <w:r w:rsidRPr="007A17C5">
              <w:rPr>
                <w:rFonts w:ascii="Times New Roman" w:hAnsi="Times New Roman"/>
                <w:sz w:val="22"/>
              </w:rPr>
              <w:t>2 120,00</w:t>
            </w:r>
          </w:p>
        </w:tc>
        <w:tc>
          <w:tcPr>
            <w:tcW w:w="1701"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730,00</w:t>
            </w:r>
          </w:p>
        </w:tc>
        <w:tc>
          <w:tcPr>
            <w:tcW w:w="2551"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1 547 600,00</w:t>
            </w:r>
          </w:p>
        </w:tc>
      </w:tr>
      <w:tr w:rsidR="00536980" w:rsidRPr="00562602" w:rsidTr="00536980">
        <w:trPr>
          <w:trHeight w:val="2372"/>
        </w:trPr>
        <w:tc>
          <w:tcPr>
            <w:tcW w:w="7088" w:type="dxa"/>
            <w:gridSpan w:val="5"/>
            <w:vAlign w:val="center"/>
          </w:tcPr>
          <w:p w:rsidR="00536980" w:rsidRPr="00562602" w:rsidRDefault="00536980" w:rsidP="0053698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536980" w:rsidRPr="007A17C5" w:rsidRDefault="00536980" w:rsidP="00536980">
            <w:pPr>
              <w:spacing w:after="0" w:line="240" w:lineRule="auto"/>
              <w:rPr>
                <w:rFonts w:ascii="Times New Roman" w:hAnsi="Times New Roman"/>
                <w:b/>
                <w:bCs/>
                <w:sz w:val="24"/>
                <w:szCs w:val="24"/>
              </w:rPr>
            </w:pPr>
            <w:r w:rsidRPr="007A17C5">
              <w:rPr>
                <w:rFonts w:ascii="Times New Roman" w:hAnsi="Times New Roman"/>
                <w:b/>
                <w:bCs/>
                <w:sz w:val="24"/>
                <w:szCs w:val="24"/>
              </w:rPr>
              <w:t>2 668</w:t>
            </w:r>
            <w:r>
              <w:rPr>
                <w:rFonts w:ascii="Times New Roman" w:hAnsi="Times New Roman"/>
                <w:b/>
                <w:bCs/>
                <w:sz w:val="24"/>
                <w:szCs w:val="24"/>
              </w:rPr>
              <w:t> </w:t>
            </w:r>
            <w:r w:rsidRPr="007A17C5">
              <w:rPr>
                <w:rFonts w:ascii="Times New Roman" w:hAnsi="Times New Roman"/>
                <w:b/>
                <w:bCs/>
                <w:sz w:val="24"/>
                <w:szCs w:val="24"/>
              </w:rPr>
              <w:t>880</w:t>
            </w:r>
            <w:r>
              <w:rPr>
                <w:rFonts w:ascii="Times New Roman" w:hAnsi="Times New Roman"/>
                <w:b/>
                <w:bCs/>
                <w:sz w:val="24"/>
                <w:szCs w:val="24"/>
              </w:rPr>
              <w:t>,00руб.</w:t>
            </w:r>
            <w:r w:rsidRPr="007A17C5">
              <w:rPr>
                <w:rFonts w:ascii="Times New Roman" w:hAnsi="Times New Roman"/>
                <w:b/>
                <w:bCs/>
                <w:sz w:val="24"/>
                <w:szCs w:val="24"/>
              </w:rPr>
              <w:t xml:space="preserve"> в т. ч. НДС 20%</w:t>
            </w:r>
          </w:p>
          <w:p w:rsidR="00536980" w:rsidRPr="007A17C5" w:rsidRDefault="00536980" w:rsidP="00536980">
            <w:pPr>
              <w:spacing w:after="0" w:line="240" w:lineRule="auto"/>
              <w:rPr>
                <w:rFonts w:ascii="Times New Roman" w:hAnsi="Times New Roman"/>
                <w:b/>
                <w:bCs/>
                <w:sz w:val="24"/>
                <w:szCs w:val="24"/>
              </w:rPr>
            </w:pPr>
            <w:r w:rsidRPr="007A17C5">
              <w:rPr>
                <w:rFonts w:ascii="Times New Roman" w:hAnsi="Times New Roman"/>
                <w:b/>
                <w:bCs/>
                <w:sz w:val="24"/>
                <w:szCs w:val="24"/>
              </w:rPr>
              <w:t>444</w:t>
            </w:r>
            <w:r>
              <w:rPr>
                <w:rFonts w:ascii="Times New Roman" w:hAnsi="Times New Roman"/>
                <w:b/>
                <w:bCs/>
                <w:sz w:val="24"/>
                <w:szCs w:val="24"/>
              </w:rPr>
              <w:t> </w:t>
            </w:r>
            <w:r w:rsidRPr="007A17C5">
              <w:rPr>
                <w:rFonts w:ascii="Times New Roman" w:hAnsi="Times New Roman"/>
                <w:b/>
                <w:bCs/>
                <w:sz w:val="24"/>
                <w:szCs w:val="24"/>
              </w:rPr>
              <w:t>813</w:t>
            </w:r>
            <w:r>
              <w:rPr>
                <w:rFonts w:ascii="Times New Roman" w:hAnsi="Times New Roman"/>
                <w:b/>
                <w:bCs/>
                <w:sz w:val="24"/>
                <w:szCs w:val="24"/>
              </w:rPr>
              <w:t>,33 руб.</w:t>
            </w:r>
            <w:r w:rsidRPr="007A17C5">
              <w:rPr>
                <w:rFonts w:ascii="Times New Roman" w:hAnsi="Times New Roman"/>
                <w:b/>
                <w:bCs/>
                <w:sz w:val="24"/>
                <w:szCs w:val="24"/>
              </w:rPr>
              <w:t xml:space="preserve"> </w:t>
            </w:r>
            <w:r>
              <w:rPr>
                <w:rFonts w:ascii="Times New Roman" w:hAnsi="Times New Roman"/>
                <w:b/>
                <w:bCs/>
                <w:sz w:val="24"/>
                <w:szCs w:val="24"/>
              </w:rPr>
              <w:t>-</w:t>
            </w:r>
            <w:r w:rsidRPr="007A17C5">
              <w:rPr>
                <w:rFonts w:ascii="Times New Roman" w:hAnsi="Times New Roman"/>
                <w:b/>
                <w:bCs/>
                <w:sz w:val="24"/>
                <w:szCs w:val="24"/>
              </w:rPr>
              <w:t>НДС 20%</w:t>
            </w:r>
          </w:p>
          <w:p w:rsidR="00536980" w:rsidRPr="00562602" w:rsidRDefault="00536980" w:rsidP="00536980">
            <w:pPr>
              <w:rPr>
                <w:rFonts w:ascii="Times New Roman" w:hAnsi="Times New Roman"/>
                <w:sz w:val="18"/>
                <w:szCs w:val="24"/>
              </w:rPr>
            </w:pPr>
            <w:r w:rsidRPr="007A17C5">
              <w:rPr>
                <w:rFonts w:ascii="Times New Roman" w:hAnsi="Times New Roman"/>
                <w:b/>
                <w:bCs/>
                <w:sz w:val="24"/>
                <w:szCs w:val="24"/>
              </w:rPr>
              <w:t>2 224</w:t>
            </w:r>
            <w:r>
              <w:rPr>
                <w:rFonts w:ascii="Times New Roman" w:hAnsi="Times New Roman"/>
                <w:b/>
                <w:bCs/>
                <w:sz w:val="24"/>
                <w:szCs w:val="24"/>
              </w:rPr>
              <w:t> </w:t>
            </w:r>
            <w:r w:rsidRPr="007A17C5">
              <w:rPr>
                <w:rFonts w:ascii="Times New Roman" w:hAnsi="Times New Roman"/>
                <w:b/>
                <w:bCs/>
                <w:sz w:val="24"/>
                <w:szCs w:val="24"/>
              </w:rPr>
              <w:t>066</w:t>
            </w:r>
            <w:r>
              <w:rPr>
                <w:rFonts w:ascii="Times New Roman" w:hAnsi="Times New Roman"/>
                <w:b/>
                <w:bCs/>
                <w:sz w:val="24"/>
                <w:szCs w:val="24"/>
              </w:rPr>
              <w:t xml:space="preserve">,67 руб. - </w:t>
            </w:r>
            <w:r w:rsidRPr="007A17C5">
              <w:rPr>
                <w:rFonts w:ascii="Times New Roman" w:hAnsi="Times New Roman"/>
                <w:b/>
                <w:bCs/>
                <w:sz w:val="24"/>
                <w:szCs w:val="24"/>
              </w:rPr>
              <w:t xml:space="preserve"> </w:t>
            </w:r>
            <w:r>
              <w:rPr>
                <w:rFonts w:ascii="Times New Roman" w:hAnsi="Times New Roman"/>
                <w:b/>
                <w:bCs/>
                <w:sz w:val="24"/>
                <w:szCs w:val="24"/>
              </w:rPr>
              <w:t>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2268"/>
        <w:gridCol w:w="1417"/>
        <w:gridCol w:w="1134"/>
      </w:tblGrid>
      <w:tr w:rsidR="00536980" w:rsidRPr="00562602" w:rsidTr="00536980">
        <w:trPr>
          <w:trHeight w:val="640"/>
        </w:trPr>
        <w:tc>
          <w:tcPr>
            <w:tcW w:w="709" w:type="dxa"/>
            <w:vAlign w:val="center"/>
          </w:tcPr>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rsidR="00536980" w:rsidRDefault="00536980" w:rsidP="00536980">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536980" w:rsidRPr="00562602" w:rsidRDefault="00536980" w:rsidP="00536980">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2268" w:type="dxa"/>
          </w:tcPr>
          <w:p w:rsidR="00536980" w:rsidRDefault="00536980" w:rsidP="00536980">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536980" w:rsidRPr="00536980" w:rsidRDefault="00536980" w:rsidP="00536980">
            <w:pPr>
              <w:spacing w:after="0" w:line="240" w:lineRule="auto"/>
              <w:jc w:val="center"/>
              <w:rPr>
                <w:rFonts w:ascii="Times New Roman" w:hAnsi="Times New Roman"/>
                <w:b/>
                <w:sz w:val="16"/>
                <w:szCs w:val="16"/>
              </w:rPr>
            </w:pPr>
            <w:r w:rsidRPr="00536980">
              <w:rPr>
                <w:rFonts w:ascii="Times New Roman" w:hAnsi="Times New Roman"/>
                <w:b/>
                <w:sz w:val="16"/>
                <w:szCs w:val="16"/>
              </w:rPr>
              <w:t>( предложение Участника)</w:t>
            </w:r>
          </w:p>
        </w:tc>
        <w:tc>
          <w:tcPr>
            <w:tcW w:w="1417" w:type="dxa"/>
          </w:tcPr>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536980" w:rsidRPr="00562602" w:rsidRDefault="00536980" w:rsidP="0053698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36980" w:rsidRPr="00562602" w:rsidTr="00536980">
        <w:trPr>
          <w:trHeight w:val="441"/>
        </w:trPr>
        <w:tc>
          <w:tcPr>
            <w:tcW w:w="709" w:type="dxa"/>
            <w:vAlign w:val="center"/>
          </w:tcPr>
          <w:p w:rsidR="00536980" w:rsidRPr="00562602" w:rsidRDefault="00536980" w:rsidP="00D90C69">
            <w:pPr>
              <w:numPr>
                <w:ilvl w:val="0"/>
                <w:numId w:val="28"/>
              </w:numPr>
              <w:spacing w:after="0" w:line="240" w:lineRule="auto"/>
              <w:ind w:left="0" w:firstLine="0"/>
              <w:rPr>
                <w:rFonts w:ascii="Times New Roman" w:hAnsi="Times New Roman"/>
                <w:sz w:val="24"/>
                <w:szCs w:val="24"/>
              </w:rPr>
            </w:pPr>
          </w:p>
        </w:tc>
        <w:tc>
          <w:tcPr>
            <w:tcW w:w="5075" w:type="dxa"/>
            <w:vAlign w:val="center"/>
          </w:tcPr>
          <w:p w:rsidR="00536980" w:rsidRPr="00562602" w:rsidRDefault="00536980" w:rsidP="00536980">
            <w:pPr>
              <w:rPr>
                <w:rFonts w:ascii="Times New Roman" w:hAnsi="Times New Roman"/>
                <w:sz w:val="24"/>
                <w:szCs w:val="24"/>
              </w:rPr>
            </w:pPr>
            <w:r w:rsidRPr="007A17C5">
              <w:rPr>
                <w:rFonts w:ascii="Times New Roman" w:hAnsi="Times New Roman"/>
                <w:sz w:val="24"/>
                <w:szCs w:val="24"/>
              </w:rPr>
              <w:t>Ингибитор образования отложений и коррозии ВАТЭР AD 577</w:t>
            </w:r>
          </w:p>
        </w:tc>
        <w:tc>
          <w:tcPr>
            <w:tcW w:w="2268" w:type="dxa"/>
          </w:tcPr>
          <w:p w:rsidR="00536980" w:rsidRDefault="00536980" w:rsidP="00536980">
            <w:pPr>
              <w:jc w:val="center"/>
              <w:rPr>
                <w:rFonts w:ascii="Times New Roman" w:hAnsi="Times New Roman"/>
                <w:sz w:val="24"/>
                <w:szCs w:val="24"/>
              </w:rPr>
            </w:pPr>
          </w:p>
        </w:tc>
        <w:tc>
          <w:tcPr>
            <w:tcW w:w="1417"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кг</w:t>
            </w:r>
          </w:p>
        </w:tc>
        <w:tc>
          <w:tcPr>
            <w:tcW w:w="1134"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846,00</w:t>
            </w:r>
          </w:p>
        </w:tc>
      </w:tr>
      <w:tr w:rsidR="00536980" w:rsidRPr="00562602" w:rsidTr="00536980">
        <w:trPr>
          <w:trHeight w:val="509"/>
        </w:trPr>
        <w:tc>
          <w:tcPr>
            <w:tcW w:w="709" w:type="dxa"/>
            <w:vAlign w:val="center"/>
          </w:tcPr>
          <w:p w:rsidR="00536980" w:rsidRPr="00562602" w:rsidRDefault="00536980" w:rsidP="00D90C69">
            <w:pPr>
              <w:numPr>
                <w:ilvl w:val="0"/>
                <w:numId w:val="28"/>
              </w:numPr>
              <w:spacing w:after="0" w:line="240" w:lineRule="auto"/>
              <w:ind w:left="0" w:firstLine="0"/>
              <w:rPr>
                <w:rFonts w:ascii="Times New Roman" w:hAnsi="Times New Roman"/>
                <w:sz w:val="24"/>
                <w:szCs w:val="24"/>
              </w:rPr>
            </w:pPr>
          </w:p>
        </w:tc>
        <w:tc>
          <w:tcPr>
            <w:tcW w:w="5075" w:type="dxa"/>
            <w:vAlign w:val="center"/>
          </w:tcPr>
          <w:p w:rsidR="00536980" w:rsidRPr="00562602" w:rsidRDefault="00536980" w:rsidP="00536980">
            <w:pPr>
              <w:rPr>
                <w:rFonts w:ascii="Times New Roman" w:hAnsi="Times New Roman"/>
                <w:sz w:val="24"/>
                <w:szCs w:val="24"/>
              </w:rPr>
            </w:pPr>
            <w:r w:rsidRPr="007A17C5">
              <w:rPr>
                <w:rFonts w:ascii="Times New Roman" w:hAnsi="Times New Roman"/>
                <w:sz w:val="24"/>
                <w:szCs w:val="24"/>
              </w:rPr>
              <w:t>Биодиспергатор ВАТЭР CPB 84</w:t>
            </w:r>
          </w:p>
        </w:tc>
        <w:tc>
          <w:tcPr>
            <w:tcW w:w="2268" w:type="dxa"/>
          </w:tcPr>
          <w:p w:rsidR="00536980" w:rsidRDefault="00536980" w:rsidP="00536980">
            <w:pPr>
              <w:jc w:val="center"/>
              <w:rPr>
                <w:rFonts w:ascii="Times New Roman" w:hAnsi="Times New Roman"/>
                <w:sz w:val="24"/>
                <w:szCs w:val="24"/>
              </w:rPr>
            </w:pPr>
          </w:p>
        </w:tc>
        <w:tc>
          <w:tcPr>
            <w:tcW w:w="1417"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кг</w:t>
            </w:r>
          </w:p>
        </w:tc>
        <w:tc>
          <w:tcPr>
            <w:tcW w:w="1134"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1 430,00</w:t>
            </w:r>
          </w:p>
        </w:tc>
      </w:tr>
      <w:tr w:rsidR="00536980" w:rsidRPr="00562602" w:rsidTr="00536980">
        <w:trPr>
          <w:trHeight w:val="509"/>
        </w:trPr>
        <w:tc>
          <w:tcPr>
            <w:tcW w:w="709" w:type="dxa"/>
            <w:vAlign w:val="center"/>
          </w:tcPr>
          <w:p w:rsidR="00536980" w:rsidRPr="00562602" w:rsidRDefault="00536980" w:rsidP="00D90C69">
            <w:pPr>
              <w:numPr>
                <w:ilvl w:val="0"/>
                <w:numId w:val="28"/>
              </w:numPr>
              <w:spacing w:after="0" w:line="240" w:lineRule="auto"/>
              <w:ind w:left="0" w:firstLine="0"/>
              <w:rPr>
                <w:rFonts w:ascii="Times New Roman" w:hAnsi="Times New Roman"/>
                <w:sz w:val="24"/>
                <w:szCs w:val="24"/>
              </w:rPr>
            </w:pPr>
          </w:p>
        </w:tc>
        <w:tc>
          <w:tcPr>
            <w:tcW w:w="5075" w:type="dxa"/>
            <w:vAlign w:val="center"/>
          </w:tcPr>
          <w:p w:rsidR="00536980" w:rsidRPr="00562602" w:rsidRDefault="00536980" w:rsidP="00536980">
            <w:pPr>
              <w:rPr>
                <w:rFonts w:ascii="Times New Roman" w:hAnsi="Times New Roman"/>
                <w:sz w:val="24"/>
                <w:szCs w:val="24"/>
              </w:rPr>
            </w:pPr>
            <w:r w:rsidRPr="007A17C5">
              <w:rPr>
                <w:rFonts w:ascii="Times New Roman" w:hAnsi="Times New Roman"/>
                <w:sz w:val="24"/>
                <w:szCs w:val="24"/>
              </w:rPr>
              <w:t>Полимер-диспергатор ВАТЭР PD 125 CP</w:t>
            </w:r>
          </w:p>
        </w:tc>
        <w:tc>
          <w:tcPr>
            <w:tcW w:w="2268" w:type="dxa"/>
          </w:tcPr>
          <w:p w:rsidR="00536980" w:rsidRDefault="00536980" w:rsidP="00536980">
            <w:pPr>
              <w:jc w:val="center"/>
              <w:rPr>
                <w:rFonts w:ascii="Times New Roman" w:hAnsi="Times New Roman"/>
                <w:sz w:val="24"/>
                <w:szCs w:val="24"/>
              </w:rPr>
            </w:pPr>
          </w:p>
        </w:tc>
        <w:tc>
          <w:tcPr>
            <w:tcW w:w="1417"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кг</w:t>
            </w:r>
          </w:p>
        </w:tc>
        <w:tc>
          <w:tcPr>
            <w:tcW w:w="1134" w:type="dxa"/>
            <w:vAlign w:val="center"/>
          </w:tcPr>
          <w:p w:rsidR="00536980" w:rsidRPr="00562602" w:rsidRDefault="00536980" w:rsidP="00536980">
            <w:pPr>
              <w:jc w:val="center"/>
              <w:rPr>
                <w:rFonts w:ascii="Times New Roman" w:hAnsi="Times New Roman"/>
                <w:sz w:val="24"/>
                <w:szCs w:val="24"/>
              </w:rPr>
            </w:pPr>
            <w:r>
              <w:rPr>
                <w:rFonts w:ascii="Times New Roman" w:hAnsi="Times New Roman"/>
                <w:sz w:val="24"/>
                <w:szCs w:val="24"/>
              </w:rPr>
              <w:t>2 120,00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DE72A7"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536980" w:rsidRPr="00536980" w:rsidTr="00536980">
        <w:trPr>
          <w:trHeight w:val="642"/>
        </w:trPr>
        <w:tc>
          <w:tcPr>
            <w:tcW w:w="567"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 п/п</w:t>
            </w:r>
          </w:p>
        </w:tc>
        <w:tc>
          <w:tcPr>
            <w:tcW w:w="1843"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Наименование Товара</w:t>
            </w:r>
          </w:p>
        </w:tc>
        <w:tc>
          <w:tcPr>
            <w:tcW w:w="1140"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Единица измерения</w:t>
            </w:r>
          </w:p>
        </w:tc>
        <w:tc>
          <w:tcPr>
            <w:tcW w:w="986"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Кол-во</w:t>
            </w:r>
          </w:p>
        </w:tc>
        <w:tc>
          <w:tcPr>
            <w:tcW w:w="1123"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 xml:space="preserve">Цена </w:t>
            </w:r>
          </w:p>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без НДС, руб.</w:t>
            </w:r>
          </w:p>
        </w:tc>
        <w:tc>
          <w:tcPr>
            <w:tcW w:w="1319"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 xml:space="preserve">Сумма </w:t>
            </w:r>
          </w:p>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без НДС, руб.</w:t>
            </w:r>
          </w:p>
        </w:tc>
        <w:tc>
          <w:tcPr>
            <w:tcW w:w="1450"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Сумма</w:t>
            </w:r>
          </w:p>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НДС 20%, руб.</w:t>
            </w:r>
          </w:p>
        </w:tc>
        <w:tc>
          <w:tcPr>
            <w:tcW w:w="1353" w:type="dxa"/>
            <w:vAlign w:val="center"/>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 xml:space="preserve">Сумма </w:t>
            </w:r>
          </w:p>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с НДС 20%, руб.</w:t>
            </w:r>
          </w:p>
        </w:tc>
      </w:tr>
      <w:tr w:rsidR="00536980" w:rsidRPr="00536980" w:rsidTr="00536980">
        <w:trPr>
          <w:trHeight w:val="213"/>
        </w:trPr>
        <w:tc>
          <w:tcPr>
            <w:tcW w:w="567" w:type="dxa"/>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1.</w:t>
            </w:r>
          </w:p>
        </w:tc>
        <w:tc>
          <w:tcPr>
            <w:tcW w:w="1843" w:type="dxa"/>
          </w:tcPr>
          <w:p w:rsidR="00536980" w:rsidRPr="00536980" w:rsidRDefault="00536980" w:rsidP="00536980">
            <w:pPr>
              <w:rPr>
                <w:rFonts w:ascii="Times New Roman" w:hAnsi="Times New Roman"/>
                <w:sz w:val="18"/>
              </w:rPr>
            </w:pPr>
            <w:r w:rsidRPr="00536980">
              <w:rPr>
                <w:rFonts w:ascii="Times New Roman" w:hAnsi="Times New Roman"/>
                <w:sz w:val="18"/>
              </w:rPr>
              <w:t>Ингибитор образования отложений и коррозии ВАТЭР AD 577</w:t>
            </w:r>
          </w:p>
        </w:tc>
        <w:tc>
          <w:tcPr>
            <w:tcW w:w="1140" w:type="dxa"/>
          </w:tcPr>
          <w:p w:rsidR="00536980" w:rsidRPr="00536980" w:rsidRDefault="00536980" w:rsidP="00536980">
            <w:pPr>
              <w:jc w:val="center"/>
              <w:rPr>
                <w:rFonts w:ascii="Times New Roman" w:hAnsi="Times New Roman"/>
                <w:sz w:val="18"/>
                <w:szCs w:val="18"/>
              </w:rPr>
            </w:pPr>
            <w:r w:rsidRPr="00536980">
              <w:rPr>
                <w:rFonts w:ascii="Times New Roman" w:hAnsi="Times New Roman"/>
                <w:sz w:val="18"/>
                <w:szCs w:val="18"/>
              </w:rPr>
              <w:t>кг</w:t>
            </w:r>
          </w:p>
        </w:tc>
        <w:tc>
          <w:tcPr>
            <w:tcW w:w="986" w:type="dxa"/>
            <w:vAlign w:val="center"/>
          </w:tcPr>
          <w:p w:rsidR="00536980" w:rsidRPr="00536980" w:rsidRDefault="00536980" w:rsidP="00536980">
            <w:pPr>
              <w:jc w:val="center"/>
              <w:rPr>
                <w:rFonts w:ascii="Times New Roman" w:hAnsi="Times New Roman"/>
                <w:sz w:val="18"/>
                <w:szCs w:val="18"/>
              </w:rPr>
            </w:pPr>
            <w:r w:rsidRPr="00536980">
              <w:rPr>
                <w:rFonts w:ascii="Times New Roman" w:hAnsi="Times New Roman"/>
                <w:sz w:val="18"/>
                <w:szCs w:val="18"/>
              </w:rPr>
              <w:t>846,00</w:t>
            </w:r>
          </w:p>
        </w:tc>
        <w:tc>
          <w:tcPr>
            <w:tcW w:w="1123" w:type="dxa"/>
            <w:vAlign w:val="center"/>
          </w:tcPr>
          <w:p w:rsidR="00536980" w:rsidRPr="00536980" w:rsidRDefault="00536980" w:rsidP="00536980">
            <w:pPr>
              <w:jc w:val="center"/>
              <w:rPr>
                <w:rFonts w:ascii="Times New Roman" w:hAnsi="Times New Roman"/>
                <w:sz w:val="18"/>
                <w:szCs w:val="18"/>
              </w:rPr>
            </w:pPr>
          </w:p>
        </w:tc>
        <w:tc>
          <w:tcPr>
            <w:tcW w:w="1319" w:type="dxa"/>
            <w:vAlign w:val="center"/>
          </w:tcPr>
          <w:p w:rsidR="00536980" w:rsidRPr="00536980" w:rsidRDefault="00536980" w:rsidP="00536980">
            <w:pPr>
              <w:jc w:val="center"/>
              <w:rPr>
                <w:rFonts w:ascii="Times New Roman" w:hAnsi="Times New Roman"/>
                <w:sz w:val="18"/>
                <w:szCs w:val="18"/>
              </w:rPr>
            </w:pPr>
          </w:p>
        </w:tc>
        <w:tc>
          <w:tcPr>
            <w:tcW w:w="1450" w:type="dxa"/>
            <w:vAlign w:val="center"/>
          </w:tcPr>
          <w:p w:rsidR="00536980" w:rsidRPr="00536980" w:rsidRDefault="00536980" w:rsidP="00536980">
            <w:pPr>
              <w:jc w:val="center"/>
              <w:rPr>
                <w:rFonts w:ascii="Times New Roman" w:hAnsi="Times New Roman"/>
                <w:sz w:val="18"/>
                <w:szCs w:val="18"/>
              </w:rPr>
            </w:pPr>
          </w:p>
        </w:tc>
        <w:tc>
          <w:tcPr>
            <w:tcW w:w="1353" w:type="dxa"/>
            <w:vAlign w:val="center"/>
          </w:tcPr>
          <w:p w:rsidR="00536980" w:rsidRPr="00536980" w:rsidRDefault="00536980" w:rsidP="00536980">
            <w:pPr>
              <w:jc w:val="center"/>
              <w:rPr>
                <w:rFonts w:ascii="Times New Roman" w:hAnsi="Times New Roman"/>
                <w:sz w:val="18"/>
                <w:szCs w:val="18"/>
              </w:rPr>
            </w:pPr>
          </w:p>
        </w:tc>
      </w:tr>
      <w:tr w:rsidR="00536980" w:rsidRPr="00536980" w:rsidTr="00536980">
        <w:trPr>
          <w:trHeight w:val="202"/>
        </w:trPr>
        <w:tc>
          <w:tcPr>
            <w:tcW w:w="567" w:type="dxa"/>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2.</w:t>
            </w:r>
          </w:p>
        </w:tc>
        <w:tc>
          <w:tcPr>
            <w:tcW w:w="1843" w:type="dxa"/>
          </w:tcPr>
          <w:p w:rsidR="00536980" w:rsidRPr="00536980" w:rsidRDefault="00536980" w:rsidP="00536980">
            <w:pPr>
              <w:rPr>
                <w:rFonts w:ascii="Times New Roman" w:hAnsi="Times New Roman"/>
                <w:sz w:val="18"/>
              </w:rPr>
            </w:pPr>
            <w:r w:rsidRPr="00536980">
              <w:rPr>
                <w:rFonts w:ascii="Times New Roman" w:hAnsi="Times New Roman"/>
                <w:sz w:val="18"/>
              </w:rPr>
              <w:t>Биодиспергатор ВАТЭР CPB 84</w:t>
            </w:r>
          </w:p>
        </w:tc>
        <w:tc>
          <w:tcPr>
            <w:tcW w:w="1140" w:type="dxa"/>
          </w:tcPr>
          <w:p w:rsidR="00536980" w:rsidRPr="00536980" w:rsidRDefault="00536980" w:rsidP="00536980">
            <w:pPr>
              <w:jc w:val="center"/>
              <w:rPr>
                <w:rFonts w:ascii="Times New Roman" w:hAnsi="Times New Roman"/>
                <w:sz w:val="18"/>
                <w:szCs w:val="18"/>
              </w:rPr>
            </w:pPr>
            <w:r w:rsidRPr="00536980">
              <w:rPr>
                <w:rFonts w:ascii="Times New Roman" w:hAnsi="Times New Roman"/>
                <w:sz w:val="18"/>
                <w:szCs w:val="18"/>
              </w:rPr>
              <w:t>кг</w:t>
            </w:r>
          </w:p>
        </w:tc>
        <w:tc>
          <w:tcPr>
            <w:tcW w:w="986" w:type="dxa"/>
          </w:tcPr>
          <w:p w:rsidR="00536980" w:rsidRPr="00536980" w:rsidRDefault="00536980" w:rsidP="00536980">
            <w:pPr>
              <w:jc w:val="center"/>
              <w:rPr>
                <w:rFonts w:ascii="Times New Roman" w:hAnsi="Times New Roman"/>
                <w:sz w:val="18"/>
                <w:szCs w:val="18"/>
              </w:rPr>
            </w:pPr>
            <w:r w:rsidRPr="00536980">
              <w:rPr>
                <w:rFonts w:ascii="Times New Roman" w:hAnsi="Times New Roman"/>
                <w:sz w:val="18"/>
                <w:szCs w:val="18"/>
              </w:rPr>
              <w:t>1 430,00</w:t>
            </w:r>
          </w:p>
        </w:tc>
        <w:tc>
          <w:tcPr>
            <w:tcW w:w="1123" w:type="dxa"/>
          </w:tcPr>
          <w:p w:rsidR="00536980" w:rsidRPr="00536980" w:rsidRDefault="00536980" w:rsidP="00536980">
            <w:pPr>
              <w:jc w:val="center"/>
              <w:rPr>
                <w:rFonts w:ascii="Times New Roman" w:hAnsi="Times New Roman"/>
                <w:sz w:val="18"/>
                <w:szCs w:val="18"/>
              </w:rPr>
            </w:pPr>
          </w:p>
        </w:tc>
        <w:tc>
          <w:tcPr>
            <w:tcW w:w="1319" w:type="dxa"/>
          </w:tcPr>
          <w:p w:rsidR="00536980" w:rsidRPr="00536980" w:rsidRDefault="00536980" w:rsidP="00536980">
            <w:pPr>
              <w:jc w:val="center"/>
              <w:rPr>
                <w:rFonts w:ascii="Times New Roman" w:hAnsi="Times New Roman"/>
                <w:sz w:val="18"/>
                <w:szCs w:val="18"/>
              </w:rPr>
            </w:pPr>
          </w:p>
        </w:tc>
        <w:tc>
          <w:tcPr>
            <w:tcW w:w="1450" w:type="dxa"/>
          </w:tcPr>
          <w:p w:rsidR="00536980" w:rsidRPr="00536980" w:rsidRDefault="00536980" w:rsidP="00536980">
            <w:pPr>
              <w:jc w:val="center"/>
              <w:rPr>
                <w:rFonts w:ascii="Times New Roman" w:hAnsi="Times New Roman"/>
                <w:sz w:val="18"/>
                <w:szCs w:val="18"/>
              </w:rPr>
            </w:pPr>
          </w:p>
        </w:tc>
        <w:tc>
          <w:tcPr>
            <w:tcW w:w="1353" w:type="dxa"/>
          </w:tcPr>
          <w:p w:rsidR="00536980" w:rsidRPr="00536980" w:rsidRDefault="00536980" w:rsidP="00536980">
            <w:pPr>
              <w:jc w:val="center"/>
              <w:rPr>
                <w:rFonts w:ascii="Times New Roman" w:hAnsi="Times New Roman"/>
                <w:sz w:val="18"/>
                <w:szCs w:val="18"/>
              </w:rPr>
            </w:pPr>
          </w:p>
        </w:tc>
      </w:tr>
      <w:tr w:rsidR="00536980" w:rsidRPr="00536980" w:rsidTr="00536980">
        <w:trPr>
          <w:trHeight w:val="213"/>
        </w:trPr>
        <w:tc>
          <w:tcPr>
            <w:tcW w:w="567" w:type="dxa"/>
          </w:tcPr>
          <w:p w:rsidR="00536980" w:rsidRPr="00536980" w:rsidRDefault="00536980" w:rsidP="00536980">
            <w:pPr>
              <w:jc w:val="center"/>
              <w:rPr>
                <w:rFonts w:ascii="Times New Roman" w:hAnsi="Times New Roman"/>
                <w:b/>
                <w:sz w:val="18"/>
                <w:szCs w:val="18"/>
              </w:rPr>
            </w:pPr>
            <w:r w:rsidRPr="00536980">
              <w:rPr>
                <w:rFonts w:ascii="Times New Roman" w:hAnsi="Times New Roman"/>
                <w:b/>
                <w:sz w:val="18"/>
                <w:szCs w:val="18"/>
              </w:rPr>
              <w:t>3.</w:t>
            </w:r>
          </w:p>
        </w:tc>
        <w:tc>
          <w:tcPr>
            <w:tcW w:w="1843" w:type="dxa"/>
          </w:tcPr>
          <w:p w:rsidR="00536980" w:rsidRPr="00536980" w:rsidRDefault="00536980" w:rsidP="00536980">
            <w:pPr>
              <w:rPr>
                <w:rFonts w:ascii="Times New Roman" w:hAnsi="Times New Roman"/>
                <w:sz w:val="18"/>
              </w:rPr>
            </w:pPr>
            <w:r w:rsidRPr="00536980">
              <w:rPr>
                <w:rFonts w:ascii="Times New Roman" w:hAnsi="Times New Roman"/>
                <w:sz w:val="18"/>
              </w:rPr>
              <w:t>Полимер-диспергатор ВАТЭР PD 125 CP</w:t>
            </w:r>
          </w:p>
        </w:tc>
        <w:tc>
          <w:tcPr>
            <w:tcW w:w="1140" w:type="dxa"/>
          </w:tcPr>
          <w:p w:rsidR="00536980" w:rsidRPr="00536980" w:rsidRDefault="00536980" w:rsidP="00536980">
            <w:pPr>
              <w:jc w:val="center"/>
              <w:rPr>
                <w:rFonts w:ascii="Times New Roman" w:hAnsi="Times New Roman"/>
                <w:sz w:val="18"/>
                <w:szCs w:val="18"/>
              </w:rPr>
            </w:pPr>
            <w:r w:rsidRPr="00536980">
              <w:rPr>
                <w:rFonts w:ascii="Times New Roman" w:hAnsi="Times New Roman"/>
                <w:sz w:val="18"/>
                <w:szCs w:val="18"/>
              </w:rPr>
              <w:t>кг</w:t>
            </w:r>
          </w:p>
        </w:tc>
        <w:tc>
          <w:tcPr>
            <w:tcW w:w="986" w:type="dxa"/>
          </w:tcPr>
          <w:p w:rsidR="00536980" w:rsidRPr="00536980" w:rsidRDefault="00536980" w:rsidP="00536980">
            <w:pPr>
              <w:jc w:val="center"/>
              <w:rPr>
                <w:rFonts w:ascii="Times New Roman" w:hAnsi="Times New Roman"/>
                <w:sz w:val="18"/>
                <w:szCs w:val="18"/>
              </w:rPr>
            </w:pPr>
            <w:r w:rsidRPr="00536980">
              <w:rPr>
                <w:rFonts w:ascii="Times New Roman" w:hAnsi="Times New Roman"/>
                <w:sz w:val="18"/>
                <w:szCs w:val="18"/>
              </w:rPr>
              <w:t>2 120,00</w:t>
            </w:r>
          </w:p>
        </w:tc>
        <w:tc>
          <w:tcPr>
            <w:tcW w:w="1123" w:type="dxa"/>
          </w:tcPr>
          <w:p w:rsidR="00536980" w:rsidRPr="00536980" w:rsidRDefault="00536980" w:rsidP="00536980">
            <w:pPr>
              <w:jc w:val="center"/>
              <w:rPr>
                <w:rFonts w:ascii="Times New Roman" w:hAnsi="Times New Roman"/>
                <w:sz w:val="18"/>
                <w:szCs w:val="18"/>
              </w:rPr>
            </w:pPr>
          </w:p>
        </w:tc>
        <w:tc>
          <w:tcPr>
            <w:tcW w:w="1319" w:type="dxa"/>
          </w:tcPr>
          <w:p w:rsidR="00536980" w:rsidRPr="00536980" w:rsidRDefault="00536980" w:rsidP="00536980">
            <w:pPr>
              <w:jc w:val="center"/>
              <w:rPr>
                <w:rFonts w:ascii="Times New Roman" w:hAnsi="Times New Roman"/>
                <w:sz w:val="18"/>
                <w:szCs w:val="18"/>
              </w:rPr>
            </w:pPr>
          </w:p>
        </w:tc>
        <w:tc>
          <w:tcPr>
            <w:tcW w:w="1450" w:type="dxa"/>
          </w:tcPr>
          <w:p w:rsidR="00536980" w:rsidRPr="00536980" w:rsidRDefault="00536980" w:rsidP="00536980">
            <w:pPr>
              <w:jc w:val="center"/>
              <w:rPr>
                <w:rFonts w:ascii="Times New Roman" w:hAnsi="Times New Roman"/>
                <w:sz w:val="18"/>
                <w:szCs w:val="18"/>
              </w:rPr>
            </w:pPr>
          </w:p>
        </w:tc>
        <w:tc>
          <w:tcPr>
            <w:tcW w:w="1353" w:type="dxa"/>
          </w:tcPr>
          <w:p w:rsidR="00536980" w:rsidRPr="00536980" w:rsidRDefault="00536980" w:rsidP="00536980">
            <w:pPr>
              <w:jc w:val="center"/>
              <w:rPr>
                <w:rFonts w:ascii="Times New Roman" w:hAnsi="Times New Roman"/>
                <w:sz w:val="18"/>
                <w:szCs w:val="18"/>
              </w:rPr>
            </w:pPr>
          </w:p>
        </w:tc>
      </w:tr>
      <w:tr w:rsidR="00536980" w:rsidRPr="00536980" w:rsidTr="00536980">
        <w:trPr>
          <w:trHeight w:val="213"/>
        </w:trPr>
        <w:tc>
          <w:tcPr>
            <w:tcW w:w="5659" w:type="dxa"/>
            <w:gridSpan w:val="5"/>
          </w:tcPr>
          <w:p w:rsidR="00536980" w:rsidRPr="00536980" w:rsidRDefault="00536980" w:rsidP="00536980">
            <w:pPr>
              <w:jc w:val="right"/>
              <w:rPr>
                <w:rFonts w:ascii="Times New Roman" w:hAnsi="Times New Roman"/>
                <w:sz w:val="18"/>
                <w:szCs w:val="18"/>
              </w:rPr>
            </w:pPr>
            <w:r w:rsidRPr="00536980">
              <w:rPr>
                <w:rFonts w:ascii="Times New Roman" w:hAnsi="Times New Roman"/>
                <w:b/>
                <w:sz w:val="18"/>
                <w:szCs w:val="18"/>
              </w:rPr>
              <w:t>ИТОГО:</w:t>
            </w:r>
          </w:p>
        </w:tc>
        <w:tc>
          <w:tcPr>
            <w:tcW w:w="1319" w:type="dxa"/>
          </w:tcPr>
          <w:p w:rsidR="00536980" w:rsidRPr="00536980" w:rsidRDefault="00536980" w:rsidP="00536980">
            <w:pPr>
              <w:jc w:val="center"/>
              <w:rPr>
                <w:rFonts w:ascii="Times New Roman" w:hAnsi="Times New Roman"/>
                <w:sz w:val="18"/>
                <w:szCs w:val="18"/>
              </w:rPr>
            </w:pPr>
          </w:p>
        </w:tc>
        <w:tc>
          <w:tcPr>
            <w:tcW w:w="1450" w:type="dxa"/>
          </w:tcPr>
          <w:p w:rsidR="00536980" w:rsidRPr="00536980" w:rsidRDefault="00536980" w:rsidP="00536980">
            <w:pPr>
              <w:jc w:val="center"/>
              <w:rPr>
                <w:rFonts w:ascii="Times New Roman" w:hAnsi="Times New Roman"/>
                <w:sz w:val="18"/>
                <w:szCs w:val="18"/>
              </w:rPr>
            </w:pPr>
          </w:p>
        </w:tc>
        <w:tc>
          <w:tcPr>
            <w:tcW w:w="1353" w:type="dxa"/>
          </w:tcPr>
          <w:p w:rsidR="00536980" w:rsidRPr="00536980" w:rsidRDefault="00536980" w:rsidP="00536980">
            <w:pPr>
              <w:jc w:val="center"/>
              <w:rPr>
                <w:rFonts w:ascii="Times New Roman" w:hAnsi="Times New Roman"/>
                <w:sz w:val="18"/>
                <w:szCs w:val="18"/>
              </w:rPr>
            </w:pPr>
          </w:p>
        </w:tc>
      </w:tr>
    </w:tbl>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bookmarkStart w:id="641" w:name="_Ref69217041"/>
      <w:bookmarkStart w:id="642" w:name="_Ref69217069"/>
      <w:bookmarkStart w:id="643" w:name="_Ref69217126"/>
      <w:bookmarkStart w:id="644" w:name="_Toc84711733"/>
    </w:p>
    <w:p w:rsidR="00536980" w:rsidRPr="00EA7D6C" w:rsidRDefault="00536980" w:rsidP="00D90C69">
      <w:pPr>
        <w:widowControl w:val="0"/>
        <w:spacing w:after="0" w:line="240" w:lineRule="auto"/>
        <w:ind w:left="142" w:firstLine="992"/>
        <w:jc w:val="both"/>
        <w:rPr>
          <w:rFonts w:ascii="Times New Roman" w:hAnsi="Times New Roman"/>
          <w:b/>
          <w:snapToGrid w:val="0"/>
          <w:sz w:val="24"/>
          <w:szCs w:val="24"/>
          <w:lang w:eastAsia="ru-RU"/>
        </w:rPr>
      </w:pPr>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36980">
      <w:pPr>
        <w:suppressAutoHyphens/>
        <w:spacing w:after="0" w:line="240" w:lineRule="auto"/>
        <w:ind w:left="360"/>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Pr>
          <w:rFonts w:ascii="Times New Roman" w:hAnsi="Times New Roman"/>
          <w:sz w:val="24"/>
          <w:szCs w:val="24"/>
        </w:rPr>
        <w:t>х</w:t>
      </w:r>
      <w:r w:rsidRPr="007A17C5">
        <w:rPr>
          <w:rFonts w:ascii="Times New Roman" w:hAnsi="Times New Roman"/>
          <w:sz w:val="24"/>
          <w:szCs w:val="24"/>
        </w:rPr>
        <w:t>имически</w:t>
      </w:r>
      <w:r>
        <w:rPr>
          <w:rFonts w:ascii="Times New Roman" w:hAnsi="Times New Roman"/>
          <w:sz w:val="24"/>
          <w:szCs w:val="24"/>
        </w:rPr>
        <w:t>х</w:t>
      </w:r>
      <w:r w:rsidRPr="007A17C5">
        <w:rPr>
          <w:rFonts w:ascii="Times New Roman" w:hAnsi="Times New Roman"/>
          <w:sz w:val="24"/>
          <w:szCs w:val="24"/>
        </w:rPr>
        <w:t xml:space="preserve"> реагент</w:t>
      </w:r>
      <w:r>
        <w:rPr>
          <w:rFonts w:ascii="Times New Roman" w:hAnsi="Times New Roman"/>
          <w:sz w:val="24"/>
          <w:szCs w:val="24"/>
        </w:rPr>
        <w:t>ов</w:t>
      </w:r>
      <w:r w:rsidRPr="007A17C5">
        <w:rPr>
          <w:rFonts w:ascii="Times New Roman" w:hAnsi="Times New Roman"/>
          <w:sz w:val="24"/>
          <w:szCs w:val="24"/>
        </w:rPr>
        <w:t xml:space="preserve"> для оборотного водоснабжения</w:t>
      </w:r>
      <w:r w:rsidRPr="00562602">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без</w:t>
      </w:r>
      <w:r w:rsidR="003F29E6" w:rsidRPr="0048276C">
        <w:rPr>
          <w:rFonts w:ascii="Times New Roman" w:hAnsi="Times New Roman"/>
          <w:sz w:val="24"/>
          <w:szCs w:val="24"/>
        </w:rPr>
        <w:t xml:space="preserve"> рассмотрени</w:t>
      </w:r>
      <w:r>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536980">
      <w:pPr>
        <w:tabs>
          <w:tab w:val="left" w:pos="851"/>
        </w:tabs>
        <w:spacing w:after="0" w:line="240" w:lineRule="auto"/>
        <w:ind w:left="426"/>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536980" w:rsidRDefault="00536980" w:rsidP="00536980">
      <w:pPr>
        <w:pStyle w:val="a3"/>
        <w:numPr>
          <w:ilvl w:val="0"/>
          <w:numId w:val="0"/>
        </w:numPr>
        <w:spacing w:before="0"/>
        <w:rPr>
          <w:rFonts w:ascii="Times New Roman" w:hAnsi="Times New Roman"/>
          <w:sz w:val="24"/>
          <w:szCs w:val="24"/>
        </w:rPr>
      </w:pPr>
      <w:r>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3F29E6" w:rsidRPr="0048276C">
        <w:rPr>
          <w:rFonts w:ascii="Times New Roman" w:hAnsi="Times New Roman"/>
          <w:sz w:val="24"/>
          <w:szCs w:val="24"/>
        </w:rPr>
        <w:t xml:space="preserve"> </w:t>
      </w:r>
      <w:r w:rsidRPr="00536980">
        <w:rPr>
          <w:rFonts w:ascii="Times New Roman" w:hAnsi="Times New Roman" w:hint="eastAsia"/>
          <w:sz w:val="24"/>
          <w:szCs w:val="24"/>
        </w:rPr>
        <w:t>Июнь</w:t>
      </w:r>
      <w:r w:rsidRPr="00536980">
        <w:rPr>
          <w:rFonts w:ascii="Times New Roman" w:hAnsi="Times New Roman"/>
          <w:sz w:val="24"/>
          <w:szCs w:val="24"/>
        </w:rPr>
        <w:t xml:space="preserve"> 2023</w:t>
      </w:r>
      <w:r w:rsidRPr="00536980">
        <w:rPr>
          <w:rFonts w:ascii="Times New Roman" w:hAnsi="Times New Roman" w:hint="eastAsia"/>
          <w:sz w:val="24"/>
          <w:szCs w:val="24"/>
        </w:rPr>
        <w:t>г</w:t>
      </w:r>
      <w:r w:rsidRPr="00536980">
        <w:rPr>
          <w:rFonts w:ascii="Times New Roman" w:hAnsi="Times New Roman"/>
          <w:sz w:val="24"/>
          <w:szCs w:val="24"/>
        </w:rPr>
        <w:t xml:space="preserve">. </w:t>
      </w:r>
      <w:r w:rsidRPr="00536980">
        <w:rPr>
          <w:rFonts w:ascii="Times New Roman" w:hAnsi="Times New Roman" w:hint="eastAsia"/>
          <w:sz w:val="24"/>
          <w:szCs w:val="24"/>
        </w:rPr>
        <w:t>Досрочная</w:t>
      </w:r>
      <w:r w:rsidRPr="00536980">
        <w:rPr>
          <w:rFonts w:ascii="Times New Roman" w:hAnsi="Times New Roman"/>
          <w:sz w:val="24"/>
          <w:szCs w:val="24"/>
        </w:rPr>
        <w:t xml:space="preserve"> </w:t>
      </w:r>
      <w:r w:rsidRPr="00536980">
        <w:rPr>
          <w:rFonts w:ascii="Times New Roman" w:hAnsi="Times New Roman" w:hint="eastAsia"/>
          <w:sz w:val="24"/>
          <w:szCs w:val="24"/>
        </w:rPr>
        <w:t>поставка</w:t>
      </w:r>
      <w:r w:rsidRPr="00536980">
        <w:rPr>
          <w:rFonts w:ascii="Times New Roman" w:hAnsi="Times New Roman"/>
          <w:sz w:val="24"/>
          <w:szCs w:val="24"/>
        </w:rPr>
        <w:t xml:space="preserve"> </w:t>
      </w:r>
      <w:r w:rsidRPr="00536980">
        <w:rPr>
          <w:rFonts w:ascii="Times New Roman" w:hAnsi="Times New Roman" w:hint="eastAsia"/>
          <w:sz w:val="24"/>
          <w:szCs w:val="24"/>
        </w:rPr>
        <w:t>осуществляется</w:t>
      </w:r>
      <w:r w:rsidRPr="00536980">
        <w:rPr>
          <w:rFonts w:ascii="Times New Roman" w:hAnsi="Times New Roman"/>
          <w:sz w:val="24"/>
          <w:szCs w:val="24"/>
        </w:rPr>
        <w:t xml:space="preserve"> </w:t>
      </w:r>
      <w:r w:rsidRPr="00536980">
        <w:rPr>
          <w:rFonts w:ascii="Times New Roman" w:hAnsi="Times New Roman" w:hint="eastAsia"/>
          <w:sz w:val="24"/>
          <w:szCs w:val="24"/>
        </w:rPr>
        <w:t>по</w:t>
      </w:r>
      <w:r w:rsidRPr="00536980">
        <w:rPr>
          <w:rFonts w:ascii="Times New Roman" w:hAnsi="Times New Roman"/>
          <w:sz w:val="24"/>
          <w:szCs w:val="24"/>
        </w:rPr>
        <w:t xml:space="preserve"> </w:t>
      </w:r>
      <w:r w:rsidRPr="00536980">
        <w:rPr>
          <w:rFonts w:ascii="Times New Roman" w:hAnsi="Times New Roman" w:hint="eastAsia"/>
          <w:sz w:val="24"/>
          <w:szCs w:val="24"/>
        </w:rPr>
        <w:t>соглашению</w:t>
      </w:r>
      <w:r w:rsidRPr="00536980">
        <w:rPr>
          <w:rFonts w:ascii="Times New Roman" w:hAnsi="Times New Roman"/>
          <w:sz w:val="24"/>
          <w:szCs w:val="24"/>
        </w:rPr>
        <w:t xml:space="preserve"> </w:t>
      </w:r>
      <w:r w:rsidRPr="00536980">
        <w:rPr>
          <w:rFonts w:ascii="Times New Roman" w:hAnsi="Times New Roman" w:hint="eastAsia"/>
          <w:sz w:val="24"/>
          <w:szCs w:val="24"/>
        </w:rPr>
        <w:t>Сторон</w:t>
      </w:r>
      <w:r w:rsidRPr="00536980">
        <w:rPr>
          <w:rFonts w:ascii="Times New Roman" w:hAnsi="Times New Roman"/>
          <w:sz w:val="24"/>
          <w:szCs w:val="24"/>
        </w:rPr>
        <w:t xml:space="preserve">. </w:t>
      </w:r>
    </w:p>
    <w:p w:rsidR="003F29E6" w:rsidRPr="0048276C" w:rsidRDefault="00536980" w:rsidP="00536980">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3F29E6" w:rsidRPr="0048276C">
        <w:rPr>
          <w:rFonts w:ascii="Times New Roman" w:hAnsi="Times New Roman"/>
          <w:b/>
          <w:bCs/>
          <w:sz w:val="24"/>
          <w:szCs w:val="24"/>
        </w:rPr>
        <w:t>1.4.</w:t>
      </w:r>
      <w:r w:rsidR="003F29E6" w:rsidRPr="0048276C">
        <w:rPr>
          <w:rFonts w:ascii="Times New Roman" w:hAnsi="Times New Roman"/>
          <w:sz w:val="24"/>
          <w:szCs w:val="24"/>
        </w:rPr>
        <w:t xml:space="preserve"> </w:t>
      </w:r>
      <w:r>
        <w:rPr>
          <w:rFonts w:ascii="Times New Roman" w:hAnsi="Times New Roman"/>
          <w:sz w:val="24"/>
          <w:szCs w:val="24"/>
        </w:rPr>
        <w:t>Закупка без рассмотрения аналогов.</w:t>
      </w:r>
    </w:p>
    <w:p w:rsidR="003F29E6" w:rsidRDefault="00536980" w:rsidP="00052DEF">
      <w:pPr>
        <w:pStyle w:val="a3"/>
        <w:numPr>
          <w:ilvl w:val="0"/>
          <w:numId w:val="0"/>
        </w:numPr>
        <w:ind w:left="276"/>
        <w:rPr>
          <w:rFonts w:ascii="Times New Roman" w:hAnsi="Times New Roman"/>
          <w:b/>
          <w:sz w:val="24"/>
          <w:szCs w:val="24"/>
        </w:rPr>
      </w:pPr>
      <w:r>
        <w:rPr>
          <w:rFonts w:ascii="Times New Roman" w:hAnsi="Times New Roman"/>
          <w:b/>
          <w:bCs/>
          <w:sz w:val="24"/>
          <w:szCs w:val="24"/>
        </w:rPr>
        <w:t xml:space="preserve">  </w:t>
      </w:r>
      <w:r w:rsidR="003F29E6" w:rsidRPr="0048276C">
        <w:rPr>
          <w:rFonts w:ascii="Times New Roman" w:hAnsi="Times New Roman"/>
          <w:b/>
          <w:bCs/>
          <w:sz w:val="24"/>
          <w:szCs w:val="24"/>
        </w:rPr>
        <w:t>1.</w:t>
      </w:r>
      <w:r>
        <w:rPr>
          <w:rFonts w:ascii="Times New Roman" w:hAnsi="Times New Roman"/>
          <w:b/>
          <w:bCs/>
          <w:sz w:val="24"/>
          <w:szCs w:val="24"/>
        </w:rPr>
        <w:t>5</w:t>
      </w:r>
      <w:r w:rsidR="003F29E6" w:rsidRPr="0048276C">
        <w:rPr>
          <w:rFonts w:ascii="Times New Roman" w:hAnsi="Times New Roman"/>
          <w:sz w:val="24"/>
          <w:szCs w:val="24"/>
        </w:rPr>
        <w:t>.</w:t>
      </w:r>
      <w:r w:rsidR="003F29E6" w:rsidRPr="0048276C">
        <w:rPr>
          <w:rFonts w:ascii="Times New Roman" w:hAnsi="Times New Roman"/>
          <w:b/>
          <w:sz w:val="24"/>
          <w:szCs w:val="24"/>
        </w:rPr>
        <w:t xml:space="preserve"> </w:t>
      </w:r>
      <w:r w:rsidR="00A90A8F">
        <w:rPr>
          <w:rFonts w:ascii="Times New Roman" w:hAnsi="Times New Roman"/>
          <w:b/>
          <w:sz w:val="24"/>
          <w:szCs w:val="24"/>
        </w:rPr>
        <w:t>Поставка товара осуществляется согласно следующим техническим требованиям:</w:t>
      </w:r>
    </w:p>
    <w:tbl>
      <w:tblPr>
        <w:tblW w:w="106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2765"/>
        <w:gridCol w:w="7382"/>
      </w:tblGrid>
      <w:tr w:rsidR="00536980" w:rsidRPr="00536980" w:rsidTr="00536980">
        <w:trPr>
          <w:trHeight w:val="2825"/>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Предмет поставки</w:t>
            </w:r>
          </w:p>
        </w:tc>
        <w:tc>
          <w:tcPr>
            <w:tcW w:w="7382" w:type="dxa"/>
          </w:tcPr>
          <w:p w:rsidR="00536980" w:rsidRPr="00536980" w:rsidRDefault="00536980" w:rsidP="00D90C69">
            <w:pPr>
              <w:numPr>
                <w:ilvl w:val="0"/>
                <w:numId w:val="29"/>
              </w:numPr>
              <w:tabs>
                <w:tab w:val="left" w:pos="367"/>
              </w:tabs>
              <w:spacing w:after="0" w:line="240" w:lineRule="auto"/>
              <w:ind w:left="54" w:firstLine="0"/>
              <w:jc w:val="both"/>
              <w:rPr>
                <w:rFonts w:ascii="Times New Roman" w:hAnsi="Times New Roman"/>
                <w:sz w:val="23"/>
                <w:szCs w:val="23"/>
              </w:rPr>
            </w:pPr>
            <w:r w:rsidRPr="00536980">
              <w:rPr>
                <w:rFonts w:ascii="Times New Roman" w:hAnsi="Times New Roman"/>
                <w:sz w:val="23"/>
                <w:szCs w:val="23"/>
                <w:shd w:val="clear" w:color="auto" w:fill="FFFFFF"/>
              </w:rPr>
              <w:t>Поставка реагентов для процессов стабилизационной обработки воды систем оборотного водоснабжения филиала ООО «РУСИНВЕСТ» - «ТНПЗ» (далее СОВ «ТНПЗ»).</w:t>
            </w:r>
          </w:p>
          <w:p w:rsidR="00536980" w:rsidRPr="00536980" w:rsidRDefault="00536980" w:rsidP="00536980">
            <w:pPr>
              <w:tabs>
                <w:tab w:val="left" w:pos="367"/>
              </w:tabs>
              <w:ind w:left="54"/>
              <w:jc w:val="both"/>
              <w:rPr>
                <w:rFonts w:ascii="Times New Roman" w:hAnsi="Times New Roman"/>
                <w:sz w:val="23"/>
                <w:szCs w:val="23"/>
              </w:rPr>
            </w:pPr>
            <w:r w:rsidRPr="00536980">
              <w:rPr>
                <w:rFonts w:ascii="Times New Roman" w:hAnsi="Times New Roman"/>
                <w:sz w:val="23"/>
                <w:szCs w:val="23"/>
                <w:shd w:val="clear" w:color="auto" w:fill="FFFFFF"/>
              </w:rPr>
              <w:t>2. Инжиниринг и комплексное техническое сопровождение работы СОВ «ТНПЗ» на весь период поставки реагентов. При необходимости - лабораторный мониторинг, скрининг с применением тест-систем ОМЧ и СРВ, образцов – свидетелей коррозии и расчёт эффективности реагентной обработки, удельных норм расхода реагентов за период эксплуатации или проведения опытно-промышленных испытаний (далее ОПИ).</w:t>
            </w:r>
          </w:p>
        </w:tc>
      </w:tr>
      <w:tr w:rsidR="00536980" w:rsidRPr="00536980" w:rsidTr="00536980">
        <w:trPr>
          <w:trHeight w:val="242"/>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Предприятие-заказчик</w:t>
            </w:r>
          </w:p>
        </w:tc>
        <w:tc>
          <w:tcPr>
            <w:tcW w:w="7382" w:type="dxa"/>
          </w:tcPr>
          <w:p w:rsidR="00536980" w:rsidRPr="00536980" w:rsidRDefault="00536980" w:rsidP="00536980">
            <w:pPr>
              <w:pStyle w:val="20"/>
              <w:rPr>
                <w:sz w:val="23"/>
                <w:szCs w:val="23"/>
              </w:rPr>
            </w:pPr>
            <w:r w:rsidRPr="00536980">
              <w:rPr>
                <w:sz w:val="23"/>
                <w:szCs w:val="23"/>
              </w:rPr>
              <w:t>ФИЛИАЛ ООО «РУСИНВЕСТ» - «ТНПЗ»</w:t>
            </w:r>
          </w:p>
          <w:p w:rsidR="00536980" w:rsidRPr="00536980" w:rsidRDefault="00536980" w:rsidP="00536980">
            <w:pPr>
              <w:pStyle w:val="20"/>
              <w:rPr>
                <w:sz w:val="23"/>
                <w:szCs w:val="23"/>
              </w:rPr>
            </w:pPr>
            <w:r w:rsidRPr="00536980">
              <w:rPr>
                <w:sz w:val="23"/>
                <w:szCs w:val="23"/>
              </w:rPr>
              <w:t xml:space="preserve">625047, Тюменская область, </w:t>
            </w:r>
          </w:p>
          <w:p w:rsidR="00536980" w:rsidRPr="00536980" w:rsidRDefault="00536980" w:rsidP="00536980">
            <w:pPr>
              <w:pStyle w:val="20"/>
              <w:rPr>
                <w:sz w:val="23"/>
                <w:szCs w:val="23"/>
              </w:rPr>
            </w:pPr>
            <w:r w:rsidRPr="00536980">
              <w:rPr>
                <w:sz w:val="23"/>
                <w:szCs w:val="23"/>
              </w:rPr>
              <w:t>г. Тюмень, 6-й км. Старого Тобольского тракта, 20</w:t>
            </w:r>
          </w:p>
          <w:p w:rsidR="00536980" w:rsidRDefault="00536980" w:rsidP="00536980">
            <w:pPr>
              <w:rPr>
                <w:rFonts w:ascii="Times New Roman" w:hAnsi="Times New Roman"/>
                <w:sz w:val="23"/>
                <w:szCs w:val="23"/>
              </w:rPr>
            </w:pPr>
          </w:p>
          <w:p w:rsidR="007D62C9" w:rsidRDefault="007D62C9" w:rsidP="00536980">
            <w:pPr>
              <w:rPr>
                <w:rFonts w:ascii="Times New Roman" w:hAnsi="Times New Roman"/>
                <w:sz w:val="23"/>
                <w:szCs w:val="23"/>
              </w:rPr>
            </w:pPr>
          </w:p>
          <w:p w:rsidR="002676E5" w:rsidRPr="00536980" w:rsidRDefault="002676E5" w:rsidP="00536980">
            <w:pPr>
              <w:rPr>
                <w:rFonts w:ascii="Times New Roman" w:hAnsi="Times New Roman"/>
                <w:sz w:val="23"/>
                <w:szCs w:val="23"/>
              </w:rPr>
            </w:pPr>
          </w:p>
        </w:tc>
      </w:tr>
      <w:tr w:rsidR="00536980" w:rsidRPr="00536980" w:rsidTr="00536980">
        <w:trPr>
          <w:trHeight w:val="565"/>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Место поставки</w:t>
            </w:r>
          </w:p>
        </w:tc>
        <w:tc>
          <w:tcPr>
            <w:tcW w:w="7382"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 xml:space="preserve">625047, Тюменская область, </w:t>
            </w:r>
          </w:p>
          <w:p w:rsidR="00536980" w:rsidRPr="00536980" w:rsidRDefault="00536980" w:rsidP="00536980">
            <w:pPr>
              <w:rPr>
                <w:rFonts w:ascii="Times New Roman" w:hAnsi="Times New Roman"/>
                <w:sz w:val="23"/>
                <w:szCs w:val="23"/>
              </w:rPr>
            </w:pPr>
            <w:r w:rsidRPr="00536980">
              <w:rPr>
                <w:rFonts w:ascii="Times New Roman" w:hAnsi="Times New Roman"/>
                <w:sz w:val="23"/>
                <w:szCs w:val="23"/>
              </w:rPr>
              <w:t>г. Тюмень, 6-й км. Старого Тобольского тракта, 20</w:t>
            </w:r>
          </w:p>
        </w:tc>
      </w:tr>
      <w:tr w:rsidR="00536980" w:rsidRPr="00536980" w:rsidTr="00536980">
        <w:trPr>
          <w:trHeight w:val="243"/>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Срок поставки</w:t>
            </w:r>
          </w:p>
        </w:tc>
        <w:tc>
          <w:tcPr>
            <w:tcW w:w="7382"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В соответствии с запросом Заказчика.</w:t>
            </w:r>
          </w:p>
        </w:tc>
      </w:tr>
      <w:tr w:rsidR="00536980" w:rsidRPr="00536980" w:rsidTr="00536980">
        <w:trPr>
          <w:trHeight w:val="243"/>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Марка, НТД (при отсутствии требуемые показатели качества)</w:t>
            </w:r>
          </w:p>
        </w:tc>
        <w:tc>
          <w:tcPr>
            <w:tcW w:w="7382" w:type="dxa"/>
          </w:tcPr>
          <w:p w:rsidR="00536980" w:rsidRPr="00536980" w:rsidRDefault="00536980" w:rsidP="00D90C69">
            <w:pPr>
              <w:pStyle w:val="af2"/>
              <w:numPr>
                <w:ilvl w:val="1"/>
                <w:numId w:val="32"/>
              </w:numPr>
              <w:spacing w:after="0"/>
              <w:jc w:val="both"/>
              <w:rPr>
                <w:rFonts w:ascii="Times New Roman" w:hAnsi="Times New Roman"/>
                <w:sz w:val="23"/>
                <w:szCs w:val="23"/>
              </w:rPr>
            </w:pPr>
            <w:r w:rsidRPr="00536980">
              <w:rPr>
                <w:rFonts w:ascii="Times New Roman" w:hAnsi="Times New Roman"/>
                <w:sz w:val="23"/>
                <w:szCs w:val="23"/>
              </w:rPr>
              <w:t xml:space="preserve">Комплексный ингибитор коррозии и отложений </w:t>
            </w:r>
          </w:p>
          <w:p w:rsidR="00536980" w:rsidRPr="00536980" w:rsidRDefault="00536980" w:rsidP="00536980">
            <w:pPr>
              <w:jc w:val="both"/>
              <w:rPr>
                <w:rFonts w:ascii="Times New Roman" w:hAnsi="Times New Roman"/>
                <w:sz w:val="23"/>
                <w:szCs w:val="23"/>
                <w:lang w:val="en-US"/>
              </w:rPr>
            </w:pPr>
            <w:r w:rsidRPr="00536980">
              <w:rPr>
                <w:rFonts w:ascii="Times New Roman" w:hAnsi="Times New Roman"/>
                <w:sz w:val="23"/>
                <w:szCs w:val="23"/>
              </w:rPr>
              <w:t>ВАТЭР</w:t>
            </w:r>
            <w:r w:rsidRPr="00536980">
              <w:rPr>
                <w:rFonts w:ascii="Times New Roman" w:hAnsi="Times New Roman"/>
                <w:sz w:val="23"/>
                <w:szCs w:val="23"/>
                <w:lang w:val="en-US"/>
              </w:rPr>
              <w:t xml:space="preserve"> AD 577 </w:t>
            </w:r>
            <w:r w:rsidRPr="00536980">
              <w:rPr>
                <w:rFonts w:ascii="Times New Roman" w:hAnsi="Times New Roman"/>
                <w:sz w:val="23"/>
                <w:szCs w:val="23"/>
              </w:rPr>
              <w:t>ТУ</w:t>
            </w:r>
            <w:r w:rsidRPr="00536980">
              <w:rPr>
                <w:rFonts w:ascii="Times New Roman" w:hAnsi="Times New Roman"/>
                <w:sz w:val="23"/>
                <w:szCs w:val="23"/>
                <w:lang w:val="en-US"/>
              </w:rPr>
              <w:t xml:space="preserve"> 2499-002-36431307-2016 или</w:t>
            </w:r>
          </w:p>
          <w:p w:rsidR="00536980" w:rsidRPr="00536980" w:rsidRDefault="00536980" w:rsidP="00536980">
            <w:pPr>
              <w:jc w:val="both"/>
              <w:rPr>
                <w:rFonts w:ascii="Times New Roman" w:hAnsi="Times New Roman"/>
                <w:sz w:val="23"/>
                <w:szCs w:val="23"/>
                <w:lang w:val="en-US"/>
              </w:rPr>
            </w:pPr>
            <w:r w:rsidRPr="00536980">
              <w:rPr>
                <w:rFonts w:ascii="Times New Roman" w:hAnsi="Times New Roman"/>
                <w:sz w:val="23"/>
                <w:szCs w:val="23"/>
              </w:rPr>
              <w:t>Ингибитор</w:t>
            </w:r>
            <w:r w:rsidRPr="00536980">
              <w:rPr>
                <w:rFonts w:ascii="Times New Roman" w:hAnsi="Times New Roman"/>
                <w:sz w:val="23"/>
                <w:szCs w:val="23"/>
                <w:lang w:val="en-US"/>
              </w:rPr>
              <w:t xml:space="preserve"> Performax DC5702;</w:t>
            </w:r>
          </w:p>
          <w:p w:rsidR="00536980" w:rsidRPr="00536980" w:rsidRDefault="00536980" w:rsidP="00536980">
            <w:pPr>
              <w:pStyle w:val="20"/>
              <w:rPr>
                <w:rFonts w:eastAsia="Calibri"/>
                <w:sz w:val="23"/>
                <w:szCs w:val="23"/>
                <w:lang w:eastAsia="en-US"/>
              </w:rPr>
            </w:pPr>
            <w:r w:rsidRPr="00536980">
              <w:rPr>
                <w:rFonts w:eastAsia="Calibri"/>
                <w:sz w:val="23"/>
                <w:szCs w:val="23"/>
                <w:lang w:eastAsia="en-US"/>
              </w:rPr>
              <w:t>Применяется для исключения отложения солей жесткости и для обеспечения защиты теплопередающих поверхностей от накипи и коррозии.</w:t>
            </w:r>
          </w:p>
          <w:p w:rsidR="00536980" w:rsidRPr="00536980" w:rsidRDefault="00536980" w:rsidP="00D90C69">
            <w:pPr>
              <w:pStyle w:val="af2"/>
              <w:numPr>
                <w:ilvl w:val="1"/>
                <w:numId w:val="32"/>
              </w:numPr>
              <w:spacing w:after="0" w:line="240" w:lineRule="auto"/>
              <w:rPr>
                <w:rFonts w:ascii="Times New Roman" w:hAnsi="Times New Roman"/>
                <w:sz w:val="23"/>
                <w:szCs w:val="23"/>
              </w:rPr>
            </w:pPr>
            <w:r w:rsidRPr="00536980">
              <w:rPr>
                <w:rFonts w:ascii="Times New Roman" w:hAnsi="Times New Roman"/>
                <w:sz w:val="23"/>
                <w:szCs w:val="23"/>
              </w:rPr>
              <w:t>Ингибитор коррозии ВАТЭР CI 100 ТУ 2499-001-36431307-2016 или Ингибитор коррозии Millsperse MS7600;</w:t>
            </w:r>
          </w:p>
          <w:p w:rsidR="00536980" w:rsidRPr="00536980" w:rsidRDefault="00536980" w:rsidP="00536980">
            <w:pPr>
              <w:rPr>
                <w:rFonts w:ascii="Times New Roman" w:hAnsi="Times New Roman"/>
                <w:sz w:val="23"/>
                <w:szCs w:val="23"/>
              </w:rPr>
            </w:pPr>
            <w:r w:rsidRPr="00536980">
              <w:rPr>
                <w:rFonts w:ascii="Times New Roman" w:hAnsi="Times New Roman"/>
                <w:sz w:val="23"/>
                <w:szCs w:val="23"/>
              </w:rPr>
              <w:t>Применяется для исключения коррозии металлов.</w:t>
            </w:r>
          </w:p>
          <w:p w:rsidR="00536980" w:rsidRPr="00536980" w:rsidRDefault="00536980" w:rsidP="00D90C69">
            <w:pPr>
              <w:pStyle w:val="af2"/>
              <w:numPr>
                <w:ilvl w:val="1"/>
                <w:numId w:val="32"/>
              </w:numPr>
              <w:spacing w:after="0" w:line="240" w:lineRule="auto"/>
              <w:rPr>
                <w:rFonts w:ascii="Times New Roman" w:hAnsi="Times New Roman"/>
                <w:sz w:val="23"/>
                <w:szCs w:val="23"/>
              </w:rPr>
            </w:pPr>
            <w:r w:rsidRPr="00536980">
              <w:rPr>
                <w:rFonts w:ascii="Times New Roman" w:hAnsi="Times New Roman"/>
                <w:sz w:val="23"/>
                <w:szCs w:val="23"/>
              </w:rPr>
              <w:t>Биодиспергатор ВАТЭР CPB 84 ТУ 2499-004-36431307-2016 или Биодиспергатор Performax SR5600;</w:t>
            </w:r>
          </w:p>
          <w:p w:rsidR="00536980" w:rsidRPr="00536980" w:rsidRDefault="00536980" w:rsidP="00536980">
            <w:pPr>
              <w:pStyle w:val="20"/>
              <w:rPr>
                <w:sz w:val="23"/>
                <w:szCs w:val="23"/>
              </w:rPr>
            </w:pPr>
            <w:r w:rsidRPr="00536980">
              <w:rPr>
                <w:sz w:val="23"/>
                <w:szCs w:val="23"/>
              </w:rPr>
              <w:t>Биодеспергатор для предотвращения отложений микробиологического происхождения (слизи), шлама. Неионогенный ПАВ.</w:t>
            </w:r>
          </w:p>
          <w:p w:rsidR="00536980" w:rsidRPr="00536980" w:rsidRDefault="00536980" w:rsidP="00D90C69">
            <w:pPr>
              <w:pStyle w:val="af2"/>
              <w:numPr>
                <w:ilvl w:val="1"/>
                <w:numId w:val="32"/>
              </w:numPr>
              <w:spacing w:after="0" w:line="240" w:lineRule="auto"/>
              <w:rPr>
                <w:rFonts w:ascii="Times New Roman" w:hAnsi="Times New Roman"/>
                <w:sz w:val="23"/>
                <w:szCs w:val="23"/>
              </w:rPr>
            </w:pPr>
            <w:r w:rsidRPr="00536980">
              <w:rPr>
                <w:rFonts w:ascii="Times New Roman" w:hAnsi="Times New Roman"/>
                <w:sz w:val="23"/>
                <w:szCs w:val="23"/>
              </w:rPr>
              <w:t xml:space="preserve">Полимер-диспергатор ВАТЭР PD 125 CP </w:t>
            </w:r>
          </w:p>
          <w:p w:rsidR="00536980" w:rsidRPr="00536980" w:rsidRDefault="00536980" w:rsidP="00536980">
            <w:pPr>
              <w:rPr>
                <w:rFonts w:ascii="Times New Roman" w:hAnsi="Times New Roman"/>
                <w:sz w:val="23"/>
                <w:szCs w:val="23"/>
              </w:rPr>
            </w:pPr>
            <w:r w:rsidRPr="00536980">
              <w:rPr>
                <w:rFonts w:ascii="Times New Roman" w:hAnsi="Times New Roman"/>
                <w:sz w:val="23"/>
                <w:szCs w:val="23"/>
              </w:rPr>
              <w:t>ТУ 2499-003-36431307-2016</w:t>
            </w:r>
          </w:p>
          <w:p w:rsidR="00536980" w:rsidRPr="00536980" w:rsidRDefault="00536980" w:rsidP="00536980">
            <w:pPr>
              <w:rPr>
                <w:rFonts w:ascii="Times New Roman" w:hAnsi="Times New Roman"/>
                <w:sz w:val="23"/>
                <w:szCs w:val="23"/>
              </w:rPr>
            </w:pPr>
            <w:r w:rsidRPr="00536980">
              <w:rPr>
                <w:rFonts w:ascii="Times New Roman" w:hAnsi="Times New Roman"/>
                <w:sz w:val="23"/>
                <w:szCs w:val="23"/>
              </w:rPr>
              <w:t>Применяется для стабилизации дозируемых неорганических фосфатов и органофосфатов и предотвращения отложений шлама. Предотвращает осаждение взвешенных веществ и образование отложений в зонах с низкой скоростью циркуляции воды и при высоких температурах.</w:t>
            </w:r>
          </w:p>
          <w:p w:rsidR="00536980" w:rsidRPr="00536980" w:rsidRDefault="00536980" w:rsidP="00D90C69">
            <w:pPr>
              <w:pStyle w:val="af2"/>
              <w:numPr>
                <w:ilvl w:val="1"/>
                <w:numId w:val="32"/>
              </w:numPr>
              <w:spacing w:after="0" w:line="240" w:lineRule="auto"/>
              <w:rPr>
                <w:rFonts w:ascii="Times New Roman" w:hAnsi="Times New Roman"/>
                <w:sz w:val="23"/>
                <w:szCs w:val="23"/>
              </w:rPr>
            </w:pPr>
            <w:r w:rsidRPr="00536980">
              <w:rPr>
                <w:rFonts w:ascii="Times New Roman" w:hAnsi="Times New Roman"/>
                <w:sz w:val="23"/>
                <w:szCs w:val="23"/>
              </w:rPr>
              <w:t>Биоциды неокисляющего действия:</w:t>
            </w:r>
          </w:p>
          <w:p w:rsidR="00536980" w:rsidRPr="00536980" w:rsidRDefault="00536980" w:rsidP="00536980">
            <w:pPr>
              <w:rPr>
                <w:rFonts w:ascii="Times New Roman" w:hAnsi="Times New Roman"/>
                <w:sz w:val="23"/>
                <w:szCs w:val="23"/>
                <w:lang w:val="en-US"/>
              </w:rPr>
            </w:pPr>
            <w:r w:rsidRPr="00536980">
              <w:rPr>
                <w:rFonts w:ascii="Times New Roman" w:hAnsi="Times New Roman"/>
                <w:sz w:val="23"/>
                <w:szCs w:val="23"/>
                <w:lang w:val="en-US"/>
              </w:rPr>
              <w:t xml:space="preserve">5.5.1. </w:t>
            </w:r>
            <w:r w:rsidRPr="00536980">
              <w:rPr>
                <w:rFonts w:ascii="Times New Roman" w:hAnsi="Times New Roman"/>
                <w:sz w:val="23"/>
                <w:szCs w:val="23"/>
              </w:rPr>
              <w:t>Биоцид</w:t>
            </w:r>
            <w:r w:rsidRPr="00536980">
              <w:rPr>
                <w:rFonts w:ascii="Times New Roman" w:hAnsi="Times New Roman"/>
                <w:sz w:val="23"/>
                <w:szCs w:val="23"/>
                <w:lang w:val="en-US"/>
              </w:rPr>
              <w:t xml:space="preserve"> Drewbrom EU;</w:t>
            </w:r>
          </w:p>
          <w:p w:rsidR="00536980" w:rsidRPr="00536980" w:rsidRDefault="00536980" w:rsidP="00536980">
            <w:pPr>
              <w:rPr>
                <w:rFonts w:ascii="Times New Roman" w:hAnsi="Times New Roman"/>
                <w:sz w:val="23"/>
                <w:szCs w:val="23"/>
                <w:lang w:val="en-US"/>
              </w:rPr>
            </w:pPr>
            <w:r w:rsidRPr="00536980">
              <w:rPr>
                <w:rFonts w:ascii="Times New Roman" w:hAnsi="Times New Roman"/>
                <w:sz w:val="23"/>
                <w:szCs w:val="23"/>
                <w:lang w:val="en-US"/>
              </w:rPr>
              <w:t xml:space="preserve">5.5.2. </w:t>
            </w:r>
            <w:r w:rsidRPr="00536980">
              <w:rPr>
                <w:rFonts w:ascii="Times New Roman" w:hAnsi="Times New Roman"/>
                <w:sz w:val="23"/>
                <w:szCs w:val="23"/>
              </w:rPr>
              <w:t>Биоцид</w:t>
            </w:r>
            <w:r w:rsidRPr="00536980">
              <w:rPr>
                <w:rFonts w:ascii="Times New Roman" w:hAnsi="Times New Roman"/>
                <w:sz w:val="23"/>
                <w:szCs w:val="23"/>
                <w:lang w:val="en-US"/>
              </w:rPr>
              <w:t xml:space="preserve"> BioSperce 250;  </w:t>
            </w:r>
          </w:p>
          <w:p w:rsidR="00536980" w:rsidRPr="00536980" w:rsidRDefault="00536980" w:rsidP="00536980">
            <w:pPr>
              <w:rPr>
                <w:rFonts w:ascii="Times New Roman" w:hAnsi="Times New Roman"/>
                <w:sz w:val="23"/>
                <w:szCs w:val="23"/>
              </w:rPr>
            </w:pPr>
            <w:r w:rsidRPr="00536980">
              <w:rPr>
                <w:rFonts w:ascii="Times New Roman" w:hAnsi="Times New Roman"/>
                <w:sz w:val="23"/>
                <w:szCs w:val="23"/>
              </w:rPr>
              <w:t>5.5.3. Биоцид Acticide BAC 50 M.</w:t>
            </w:r>
          </w:p>
        </w:tc>
      </w:tr>
      <w:tr w:rsidR="00536980" w:rsidRPr="00536980" w:rsidTr="00536980">
        <w:trPr>
          <w:trHeight w:val="1400"/>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Анало</w:t>
            </w:r>
            <w:r w:rsidRPr="00536980">
              <w:rPr>
                <w:rFonts w:ascii="Times New Roman" w:hAnsi="Times New Roman"/>
                <w:sz w:val="22"/>
                <w:szCs w:val="23"/>
              </w:rPr>
              <w:t>г</w:t>
            </w:r>
            <w:r w:rsidRPr="00536980">
              <w:rPr>
                <w:rFonts w:ascii="Times New Roman" w:hAnsi="Times New Roman"/>
                <w:sz w:val="23"/>
                <w:szCs w:val="23"/>
              </w:rPr>
              <w:t>и</w:t>
            </w:r>
          </w:p>
        </w:tc>
        <w:tc>
          <w:tcPr>
            <w:tcW w:w="7382"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К рассмотрению принимаются реагенты, имеющие:</w:t>
            </w:r>
          </w:p>
          <w:p w:rsidR="00536980" w:rsidRPr="00536980" w:rsidRDefault="00536980" w:rsidP="00536980">
            <w:pPr>
              <w:rPr>
                <w:rFonts w:ascii="Times New Roman" w:hAnsi="Times New Roman"/>
                <w:sz w:val="23"/>
                <w:szCs w:val="23"/>
              </w:rPr>
            </w:pPr>
            <w:r w:rsidRPr="00536980">
              <w:rPr>
                <w:rFonts w:ascii="Times New Roman" w:hAnsi="Times New Roman"/>
                <w:sz w:val="23"/>
                <w:szCs w:val="23"/>
              </w:rPr>
              <w:t>- или положительный опыт применения в условиях эксплуатации АО «Антипинский НПЗ» или СОВ «ТНПЗ»;</w:t>
            </w:r>
          </w:p>
          <w:p w:rsidR="00536980" w:rsidRPr="00536980" w:rsidRDefault="00536980" w:rsidP="00536980">
            <w:pPr>
              <w:rPr>
                <w:rFonts w:ascii="Times New Roman" w:hAnsi="Times New Roman"/>
                <w:sz w:val="23"/>
                <w:szCs w:val="23"/>
              </w:rPr>
            </w:pPr>
            <w:r w:rsidRPr="00536980">
              <w:rPr>
                <w:rFonts w:ascii="Times New Roman" w:hAnsi="Times New Roman"/>
                <w:sz w:val="23"/>
                <w:szCs w:val="23"/>
              </w:rPr>
              <w:t xml:space="preserve">- или положительные результаты пилотных испытаний </w:t>
            </w:r>
            <w:r w:rsidRPr="00536980">
              <w:rPr>
                <w:rFonts w:ascii="Times New Roman" w:hAnsi="Times New Roman"/>
                <w:color w:val="000000"/>
                <w:sz w:val="23"/>
                <w:szCs w:val="23"/>
              </w:rPr>
              <w:t xml:space="preserve">реагентов на стенде </w:t>
            </w:r>
            <w:r w:rsidRPr="00536980">
              <w:rPr>
                <w:rFonts w:ascii="Times New Roman" w:hAnsi="Times New Roman"/>
                <w:sz w:val="23"/>
                <w:szCs w:val="23"/>
              </w:rPr>
              <w:t>в условиях эксплуатации СОВ «ТНПЗ»  не менее 6 месяцев.</w:t>
            </w:r>
          </w:p>
        </w:tc>
      </w:tr>
      <w:tr w:rsidR="00536980" w:rsidRPr="00536980" w:rsidTr="00536980">
        <w:trPr>
          <w:trHeight w:val="393"/>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Потребность</w:t>
            </w:r>
          </w:p>
        </w:tc>
        <w:tc>
          <w:tcPr>
            <w:tcW w:w="7382" w:type="dxa"/>
          </w:tcPr>
          <w:p w:rsidR="00536980" w:rsidRPr="00536980" w:rsidRDefault="00536980" w:rsidP="00536980">
            <w:pPr>
              <w:pStyle w:val="20"/>
              <w:rPr>
                <w:sz w:val="23"/>
                <w:szCs w:val="23"/>
              </w:rPr>
            </w:pPr>
            <w:r w:rsidRPr="00536980">
              <w:rPr>
                <w:sz w:val="23"/>
                <w:szCs w:val="23"/>
              </w:rPr>
              <w:t>Ориентировочно 0,5 т. в месяц (каждый реагент).</w:t>
            </w:r>
          </w:p>
        </w:tc>
      </w:tr>
      <w:tr w:rsidR="00536980" w:rsidRPr="00536980" w:rsidTr="00536980">
        <w:trPr>
          <w:trHeight w:val="387"/>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Требования к транспортировке</w:t>
            </w:r>
          </w:p>
        </w:tc>
        <w:tc>
          <w:tcPr>
            <w:tcW w:w="7382" w:type="dxa"/>
          </w:tcPr>
          <w:p w:rsidR="00536980" w:rsidRPr="00536980" w:rsidRDefault="00536980" w:rsidP="00536980">
            <w:pPr>
              <w:pStyle w:val="20"/>
              <w:rPr>
                <w:sz w:val="23"/>
                <w:szCs w:val="23"/>
              </w:rPr>
            </w:pPr>
            <w:r w:rsidRPr="00536980">
              <w:rPr>
                <w:sz w:val="23"/>
                <w:szCs w:val="23"/>
              </w:rPr>
              <w:t>Согласно паспорта безопасности реагентов.</w:t>
            </w:r>
          </w:p>
        </w:tc>
      </w:tr>
      <w:tr w:rsidR="00536980" w:rsidRPr="00536980" w:rsidTr="00536980">
        <w:trPr>
          <w:trHeight w:val="565"/>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Тара</w:t>
            </w:r>
          </w:p>
        </w:tc>
        <w:tc>
          <w:tcPr>
            <w:tcW w:w="7382" w:type="dxa"/>
          </w:tcPr>
          <w:p w:rsidR="00536980" w:rsidRPr="00536980" w:rsidRDefault="00536980" w:rsidP="00D90C69">
            <w:pPr>
              <w:pStyle w:val="af2"/>
              <w:numPr>
                <w:ilvl w:val="0"/>
                <w:numId w:val="33"/>
              </w:numPr>
              <w:tabs>
                <w:tab w:val="left" w:pos="0"/>
              </w:tabs>
              <w:spacing w:after="0" w:line="240" w:lineRule="auto"/>
              <w:ind w:left="0" w:firstLine="67"/>
              <w:jc w:val="both"/>
              <w:rPr>
                <w:rFonts w:ascii="Times New Roman" w:hAnsi="Times New Roman"/>
                <w:sz w:val="23"/>
                <w:szCs w:val="23"/>
              </w:rPr>
            </w:pPr>
            <w:r w:rsidRPr="00536980">
              <w:rPr>
                <w:rFonts w:ascii="Times New Roman" w:hAnsi="Times New Roman"/>
                <w:sz w:val="23"/>
                <w:szCs w:val="23"/>
                <w:shd w:val="clear" w:color="auto" w:fill="FFFFFF"/>
              </w:rPr>
              <w:t xml:space="preserve"> </w:t>
            </w:r>
            <w:r w:rsidRPr="00536980">
              <w:rPr>
                <w:rFonts w:ascii="Times New Roman" w:hAnsi="Times New Roman"/>
                <w:sz w:val="23"/>
                <w:szCs w:val="23"/>
              </w:rPr>
              <w:t xml:space="preserve">Реагент поставляется в специальной таре (упаковке), предусмотренной для данного вида реагента, обеспечивающей целостность при транспортировке и доставке. </w:t>
            </w:r>
          </w:p>
          <w:p w:rsidR="00536980" w:rsidRPr="00536980" w:rsidRDefault="00536980" w:rsidP="00D90C69">
            <w:pPr>
              <w:pStyle w:val="af2"/>
              <w:numPr>
                <w:ilvl w:val="0"/>
                <w:numId w:val="33"/>
              </w:numPr>
              <w:tabs>
                <w:tab w:val="left" w:pos="0"/>
              </w:tabs>
              <w:spacing w:after="0" w:line="240" w:lineRule="auto"/>
              <w:ind w:left="0" w:firstLine="67"/>
              <w:jc w:val="both"/>
              <w:rPr>
                <w:rFonts w:ascii="Times New Roman" w:hAnsi="Times New Roman"/>
                <w:sz w:val="23"/>
                <w:szCs w:val="23"/>
              </w:rPr>
            </w:pPr>
            <w:r w:rsidRPr="00536980">
              <w:rPr>
                <w:rFonts w:ascii="Times New Roman" w:hAnsi="Times New Roman"/>
                <w:sz w:val="23"/>
                <w:szCs w:val="23"/>
              </w:rPr>
              <w:t xml:space="preserve">Наличие на товаре маркировки либо упаковочного листа с указанием: </w:t>
            </w:r>
          </w:p>
          <w:p w:rsidR="00536980" w:rsidRPr="00536980" w:rsidRDefault="00536980" w:rsidP="00536980">
            <w:pPr>
              <w:pStyle w:val="af2"/>
              <w:tabs>
                <w:tab w:val="left" w:pos="480"/>
              </w:tabs>
              <w:ind w:left="100"/>
              <w:jc w:val="both"/>
              <w:rPr>
                <w:rFonts w:ascii="Times New Roman" w:hAnsi="Times New Roman"/>
                <w:sz w:val="23"/>
                <w:szCs w:val="23"/>
              </w:rPr>
            </w:pPr>
            <w:r w:rsidRPr="00536980">
              <w:rPr>
                <w:rFonts w:ascii="Times New Roman" w:hAnsi="Times New Roman"/>
                <w:sz w:val="23"/>
                <w:szCs w:val="23"/>
              </w:rPr>
              <w:t xml:space="preserve">- страны производителя; </w:t>
            </w:r>
          </w:p>
          <w:p w:rsidR="00536980" w:rsidRPr="00536980" w:rsidRDefault="00536980" w:rsidP="00536980">
            <w:pPr>
              <w:pStyle w:val="af2"/>
              <w:tabs>
                <w:tab w:val="left" w:pos="480"/>
              </w:tabs>
              <w:ind w:left="100"/>
              <w:jc w:val="both"/>
              <w:rPr>
                <w:rFonts w:ascii="Times New Roman" w:hAnsi="Times New Roman"/>
                <w:sz w:val="23"/>
                <w:szCs w:val="23"/>
              </w:rPr>
            </w:pPr>
            <w:r w:rsidRPr="00536980">
              <w:rPr>
                <w:rFonts w:ascii="Times New Roman" w:hAnsi="Times New Roman"/>
                <w:sz w:val="23"/>
                <w:szCs w:val="23"/>
              </w:rPr>
              <w:t xml:space="preserve">- фирмы производителя и (или) его товарный знак; </w:t>
            </w:r>
          </w:p>
          <w:p w:rsidR="00536980" w:rsidRPr="00536980" w:rsidRDefault="00536980" w:rsidP="00536980">
            <w:pPr>
              <w:pStyle w:val="af2"/>
              <w:tabs>
                <w:tab w:val="left" w:pos="480"/>
              </w:tabs>
              <w:ind w:left="100"/>
              <w:jc w:val="both"/>
              <w:rPr>
                <w:rFonts w:ascii="Times New Roman" w:hAnsi="Times New Roman"/>
                <w:sz w:val="23"/>
                <w:szCs w:val="23"/>
              </w:rPr>
            </w:pPr>
            <w:r w:rsidRPr="00536980">
              <w:rPr>
                <w:rFonts w:ascii="Times New Roman" w:hAnsi="Times New Roman"/>
                <w:sz w:val="23"/>
                <w:szCs w:val="23"/>
              </w:rPr>
              <w:t>- наименования продукта;</w:t>
            </w:r>
          </w:p>
          <w:p w:rsidR="00536980" w:rsidRPr="00536980" w:rsidRDefault="00536980" w:rsidP="00536980">
            <w:pPr>
              <w:pStyle w:val="af2"/>
              <w:tabs>
                <w:tab w:val="left" w:pos="480"/>
              </w:tabs>
              <w:ind w:left="100"/>
              <w:jc w:val="both"/>
              <w:rPr>
                <w:rFonts w:ascii="Times New Roman" w:hAnsi="Times New Roman"/>
                <w:sz w:val="23"/>
                <w:szCs w:val="23"/>
              </w:rPr>
            </w:pPr>
            <w:r w:rsidRPr="00536980">
              <w:rPr>
                <w:rFonts w:ascii="Times New Roman" w:hAnsi="Times New Roman"/>
                <w:sz w:val="23"/>
                <w:szCs w:val="23"/>
              </w:rPr>
              <w:t>- дата изготовления;</w:t>
            </w:r>
          </w:p>
          <w:p w:rsidR="00536980" w:rsidRPr="00536980" w:rsidRDefault="00536980" w:rsidP="00536980">
            <w:pPr>
              <w:pStyle w:val="af2"/>
              <w:tabs>
                <w:tab w:val="left" w:pos="480"/>
              </w:tabs>
              <w:ind w:left="100"/>
              <w:jc w:val="both"/>
              <w:rPr>
                <w:rFonts w:ascii="Times New Roman" w:hAnsi="Times New Roman"/>
                <w:sz w:val="23"/>
                <w:szCs w:val="23"/>
              </w:rPr>
            </w:pPr>
            <w:r w:rsidRPr="00536980">
              <w:rPr>
                <w:rFonts w:ascii="Times New Roman" w:hAnsi="Times New Roman"/>
                <w:sz w:val="23"/>
                <w:szCs w:val="23"/>
              </w:rPr>
              <w:t>- номер партии;</w:t>
            </w:r>
          </w:p>
          <w:p w:rsidR="00536980" w:rsidRPr="00536980" w:rsidRDefault="00536980" w:rsidP="00536980">
            <w:pPr>
              <w:pStyle w:val="af2"/>
              <w:tabs>
                <w:tab w:val="left" w:pos="480"/>
              </w:tabs>
              <w:ind w:left="100"/>
              <w:jc w:val="both"/>
              <w:rPr>
                <w:rFonts w:ascii="Times New Roman" w:hAnsi="Times New Roman"/>
                <w:sz w:val="23"/>
                <w:szCs w:val="23"/>
              </w:rPr>
            </w:pPr>
            <w:r w:rsidRPr="00536980">
              <w:rPr>
                <w:rFonts w:ascii="Times New Roman" w:hAnsi="Times New Roman"/>
                <w:sz w:val="23"/>
                <w:szCs w:val="23"/>
              </w:rPr>
              <w:t>- масса брутто и нетто;</w:t>
            </w:r>
          </w:p>
          <w:p w:rsidR="00536980" w:rsidRPr="00536980" w:rsidRDefault="00536980" w:rsidP="00536980">
            <w:pPr>
              <w:pStyle w:val="af2"/>
              <w:tabs>
                <w:tab w:val="left" w:pos="480"/>
              </w:tabs>
              <w:ind w:left="100"/>
              <w:jc w:val="both"/>
              <w:rPr>
                <w:rFonts w:ascii="Times New Roman" w:hAnsi="Times New Roman"/>
                <w:sz w:val="23"/>
                <w:szCs w:val="23"/>
              </w:rPr>
            </w:pPr>
            <w:r w:rsidRPr="00536980">
              <w:rPr>
                <w:rFonts w:ascii="Times New Roman" w:hAnsi="Times New Roman"/>
                <w:sz w:val="23"/>
                <w:szCs w:val="23"/>
              </w:rPr>
              <w:t>- обозначение стандарта на продукцию.</w:t>
            </w:r>
          </w:p>
        </w:tc>
      </w:tr>
      <w:tr w:rsidR="00536980" w:rsidRPr="00536980" w:rsidTr="00536980">
        <w:trPr>
          <w:trHeight w:val="2192"/>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Требования к технологическому сопровождению</w:t>
            </w:r>
          </w:p>
        </w:tc>
        <w:tc>
          <w:tcPr>
            <w:tcW w:w="7382" w:type="dxa"/>
          </w:tcPr>
          <w:p w:rsidR="00536980" w:rsidRPr="00536980" w:rsidRDefault="00536980" w:rsidP="00D90C69">
            <w:pPr>
              <w:pStyle w:val="af2"/>
              <w:numPr>
                <w:ilvl w:val="0"/>
                <w:numId w:val="30"/>
              </w:numPr>
              <w:tabs>
                <w:tab w:val="left" w:pos="480"/>
              </w:tabs>
              <w:spacing w:after="0" w:line="240" w:lineRule="auto"/>
              <w:ind w:left="54" w:firstLine="0"/>
              <w:jc w:val="both"/>
              <w:rPr>
                <w:rFonts w:ascii="Times New Roman" w:hAnsi="Times New Roman"/>
                <w:sz w:val="23"/>
                <w:szCs w:val="23"/>
              </w:rPr>
            </w:pPr>
            <w:r w:rsidRPr="00536980">
              <w:rPr>
                <w:rFonts w:ascii="Times New Roman" w:hAnsi="Times New Roman"/>
                <w:sz w:val="23"/>
                <w:szCs w:val="23"/>
              </w:rPr>
              <w:t>Реагенты:</w:t>
            </w:r>
          </w:p>
          <w:p w:rsidR="00536980" w:rsidRPr="00536980" w:rsidRDefault="00536980" w:rsidP="00D90C69">
            <w:pPr>
              <w:pStyle w:val="af2"/>
              <w:numPr>
                <w:ilvl w:val="0"/>
                <w:numId w:val="31"/>
              </w:numPr>
              <w:tabs>
                <w:tab w:val="left" w:pos="621"/>
              </w:tabs>
              <w:spacing w:after="0" w:line="240" w:lineRule="auto"/>
              <w:ind w:left="54" w:firstLine="0"/>
              <w:jc w:val="both"/>
              <w:rPr>
                <w:rFonts w:ascii="Times New Roman" w:hAnsi="Times New Roman"/>
                <w:sz w:val="23"/>
                <w:szCs w:val="23"/>
              </w:rPr>
            </w:pPr>
            <w:r w:rsidRPr="00536980">
              <w:rPr>
                <w:rFonts w:ascii="Times New Roman" w:hAnsi="Times New Roman"/>
                <w:sz w:val="23"/>
                <w:szCs w:val="23"/>
              </w:rPr>
              <w:t>Нормативная документация на продукцию;</w:t>
            </w:r>
          </w:p>
          <w:p w:rsidR="00536980" w:rsidRPr="00536980" w:rsidRDefault="00536980" w:rsidP="00D90C69">
            <w:pPr>
              <w:pStyle w:val="af2"/>
              <w:numPr>
                <w:ilvl w:val="0"/>
                <w:numId w:val="31"/>
              </w:numPr>
              <w:tabs>
                <w:tab w:val="left" w:pos="621"/>
              </w:tabs>
              <w:spacing w:after="0" w:line="240" w:lineRule="auto"/>
              <w:ind w:left="54" w:firstLine="0"/>
              <w:jc w:val="both"/>
              <w:rPr>
                <w:rFonts w:ascii="Times New Roman" w:hAnsi="Times New Roman"/>
                <w:sz w:val="23"/>
                <w:szCs w:val="23"/>
              </w:rPr>
            </w:pPr>
            <w:r w:rsidRPr="00536980">
              <w:rPr>
                <w:rFonts w:ascii="Times New Roman" w:hAnsi="Times New Roman"/>
                <w:sz w:val="23"/>
                <w:szCs w:val="23"/>
              </w:rPr>
              <w:t>Паспорт безопасности в соответствии с ГОСТ 30333, зарегистрированный в органах Федерального агентства по техническому регулированию и метрологии в области стандартизации продукции, сырья, материалов и веществ, при поставке импортной продукции – паспорт MSDS на русском языке;</w:t>
            </w:r>
          </w:p>
          <w:p w:rsidR="00536980" w:rsidRPr="00536980" w:rsidRDefault="00536980" w:rsidP="00D90C69">
            <w:pPr>
              <w:pStyle w:val="af2"/>
              <w:numPr>
                <w:ilvl w:val="0"/>
                <w:numId w:val="31"/>
              </w:numPr>
              <w:tabs>
                <w:tab w:val="left" w:pos="621"/>
              </w:tabs>
              <w:spacing w:after="0" w:line="240" w:lineRule="auto"/>
              <w:ind w:left="54" w:firstLine="0"/>
              <w:jc w:val="both"/>
              <w:rPr>
                <w:rFonts w:ascii="Times New Roman" w:hAnsi="Times New Roman"/>
                <w:strike/>
                <w:sz w:val="23"/>
                <w:szCs w:val="23"/>
              </w:rPr>
            </w:pPr>
            <w:r w:rsidRPr="00536980">
              <w:rPr>
                <w:rFonts w:ascii="Times New Roman" w:hAnsi="Times New Roman"/>
                <w:sz w:val="23"/>
                <w:szCs w:val="23"/>
              </w:rPr>
              <w:t>Паспорт продукции.</w:t>
            </w:r>
          </w:p>
        </w:tc>
      </w:tr>
      <w:tr w:rsidR="00536980" w:rsidRPr="00536980" w:rsidTr="00536980">
        <w:trPr>
          <w:trHeight w:val="537"/>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Срок предоставления предложений.</w:t>
            </w:r>
          </w:p>
        </w:tc>
        <w:tc>
          <w:tcPr>
            <w:tcW w:w="7382" w:type="dxa"/>
          </w:tcPr>
          <w:p w:rsidR="00536980" w:rsidRPr="00536980" w:rsidRDefault="00536980" w:rsidP="00536980">
            <w:pPr>
              <w:rPr>
                <w:rFonts w:ascii="Times New Roman" w:hAnsi="Times New Roman"/>
                <w:color w:val="FF0000"/>
                <w:sz w:val="23"/>
                <w:szCs w:val="23"/>
                <w:lang w:val="en-US"/>
              </w:rPr>
            </w:pPr>
            <w:r w:rsidRPr="00536980">
              <w:rPr>
                <w:rFonts w:ascii="Times New Roman" w:hAnsi="Times New Roman"/>
                <w:sz w:val="23"/>
                <w:szCs w:val="23"/>
              </w:rPr>
              <w:t>В соответствии с запросом.</w:t>
            </w:r>
          </w:p>
        </w:tc>
      </w:tr>
      <w:tr w:rsidR="00536980" w:rsidRPr="00536980" w:rsidTr="00536980">
        <w:trPr>
          <w:trHeight w:val="565"/>
          <w:jc w:val="right"/>
        </w:trPr>
        <w:tc>
          <w:tcPr>
            <w:tcW w:w="501" w:type="dxa"/>
          </w:tcPr>
          <w:p w:rsidR="00536980" w:rsidRPr="00536980" w:rsidRDefault="00536980" w:rsidP="00D90C69">
            <w:pPr>
              <w:pStyle w:val="af2"/>
              <w:numPr>
                <w:ilvl w:val="0"/>
                <w:numId w:val="32"/>
              </w:numPr>
              <w:tabs>
                <w:tab w:val="left" w:pos="324"/>
              </w:tabs>
              <w:spacing w:after="0" w:line="240" w:lineRule="auto"/>
              <w:ind w:hanging="720"/>
              <w:rPr>
                <w:rFonts w:ascii="Times New Roman" w:hAnsi="Times New Roman"/>
                <w:sz w:val="23"/>
                <w:szCs w:val="23"/>
              </w:rPr>
            </w:pPr>
          </w:p>
        </w:tc>
        <w:tc>
          <w:tcPr>
            <w:tcW w:w="2765" w:type="dxa"/>
          </w:tcPr>
          <w:p w:rsidR="00536980" w:rsidRPr="00536980" w:rsidRDefault="00536980" w:rsidP="00536980">
            <w:pPr>
              <w:rPr>
                <w:rFonts w:ascii="Times New Roman" w:hAnsi="Times New Roman"/>
                <w:sz w:val="23"/>
                <w:szCs w:val="23"/>
              </w:rPr>
            </w:pPr>
            <w:r w:rsidRPr="00536980">
              <w:rPr>
                <w:rFonts w:ascii="Times New Roman" w:hAnsi="Times New Roman"/>
                <w:sz w:val="23"/>
                <w:szCs w:val="23"/>
              </w:rPr>
              <w:t>Особые условия</w:t>
            </w:r>
          </w:p>
        </w:tc>
        <w:tc>
          <w:tcPr>
            <w:tcW w:w="7382" w:type="dxa"/>
          </w:tcPr>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Поставляемый реагент должен быть новым (товаром, который не был в употреблении, в ремонте, ранее не использованным, в том числе который не был восстановлен, не были восстановлены потребительские свойства), поставка восстановленных реагентов не допускается.</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Прием поставляемого реагента на склад заказчика, партия поставки проходит обязательную процедуру входного контроля путем проверки:</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 внешнего осмотра, на предмет нарушения целостности тары и т.д.;</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 наличия и укомплектованности сопроводительной документации в соответствии с договором поставки;</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 веса и количества, заявленных в товарной накладной;</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 показателей, заявленных в паспорте качества.</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 xml:space="preserve">В случае выявления нарушений вышеуказанных пунктов в объеме выборки из партии, вся партия считается не прошедшей входной контроль. </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Химреагенты, поступившие без сопроводительной документации или с неправильно оформленной документацией (исправления, неразборчивость, отсутствие информации о предприятии-изготовителе и предприятии-поставщике) на входной контроль не допускаются.</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 xml:space="preserve">Химреагенты не прошедшие входной контроль, запрещаются к выдаче в производство. </w:t>
            </w:r>
          </w:p>
          <w:p w:rsidR="00536980" w:rsidRPr="00536980" w:rsidRDefault="00536980" w:rsidP="00536980">
            <w:pPr>
              <w:ind w:firstLine="492"/>
              <w:jc w:val="both"/>
              <w:rPr>
                <w:rFonts w:ascii="Times New Roman" w:hAnsi="Times New Roman"/>
                <w:sz w:val="23"/>
                <w:szCs w:val="23"/>
              </w:rPr>
            </w:pPr>
            <w:r w:rsidRPr="00536980">
              <w:rPr>
                <w:rFonts w:ascii="Times New Roman" w:hAnsi="Times New Roman"/>
                <w:sz w:val="23"/>
                <w:szCs w:val="23"/>
              </w:rPr>
              <w:t>Если поставщик отказывается выполнять свои обязательства и не найдены пути решения проблем, информация передается в юридический отдел «ТНПЗ».       При положительных результатах входного контроля, химреагенты принимаются с составлением акта входного контроля.</w:t>
            </w:r>
          </w:p>
        </w:tc>
      </w:tr>
    </w:tbl>
    <w:p w:rsidR="00536980" w:rsidRDefault="00536980" w:rsidP="00052DEF">
      <w:pPr>
        <w:pStyle w:val="a3"/>
        <w:numPr>
          <w:ilvl w:val="0"/>
          <w:numId w:val="0"/>
        </w:numPr>
        <w:ind w:left="276"/>
        <w:rPr>
          <w:rFonts w:ascii="Times New Roman" w:hAnsi="Times New Roman"/>
          <w:b/>
          <w:sz w:val="24"/>
          <w:szCs w:val="24"/>
        </w:rPr>
      </w:pP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980" w:rsidRDefault="00536980" w:rsidP="00BE4551">
      <w:pPr>
        <w:spacing w:after="0" w:line="240" w:lineRule="auto"/>
      </w:pPr>
      <w:r>
        <w:separator/>
      </w:r>
    </w:p>
  </w:endnote>
  <w:endnote w:type="continuationSeparator" w:id="0">
    <w:p w:rsidR="00536980" w:rsidRDefault="00536980" w:rsidP="00BE4551">
      <w:pPr>
        <w:spacing w:after="0" w:line="240" w:lineRule="auto"/>
      </w:pPr>
      <w:r>
        <w:continuationSeparator/>
      </w:r>
    </w:p>
  </w:endnote>
  <w:endnote w:type="continuationNotice" w:id="1">
    <w:p w:rsidR="00536980" w:rsidRDefault="00536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A1776F" w:rsidRDefault="0053698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C6077" w:rsidRDefault="0053698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21835" w:rsidRDefault="0053698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536980" w:rsidRDefault="005369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980" w:rsidRDefault="00536980" w:rsidP="00BE4551">
      <w:pPr>
        <w:spacing w:after="0" w:line="240" w:lineRule="auto"/>
      </w:pPr>
      <w:r>
        <w:separator/>
      </w:r>
    </w:p>
  </w:footnote>
  <w:footnote w:type="continuationSeparator" w:id="0">
    <w:p w:rsidR="00536980" w:rsidRDefault="00536980" w:rsidP="00BE4551">
      <w:pPr>
        <w:spacing w:after="0" w:line="240" w:lineRule="auto"/>
      </w:pPr>
      <w:r>
        <w:continuationSeparator/>
      </w:r>
    </w:p>
  </w:footnote>
  <w:footnote w:type="continuationNotice" w:id="1">
    <w:p w:rsidR="00536980" w:rsidRDefault="00536980">
      <w:pPr>
        <w:spacing w:after="0" w:line="240" w:lineRule="auto"/>
      </w:pPr>
    </w:p>
  </w:footnote>
  <w:footnote w:id="2">
    <w:p w:rsidR="00536980" w:rsidRDefault="0053698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536980" w:rsidRDefault="0053698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536980" w:rsidRDefault="0053698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36980" w:rsidRDefault="0053698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536980" w:rsidRDefault="0053698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536980" w:rsidRDefault="0053698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536980" w:rsidRDefault="0053698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7"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11657068">
    <w:abstractNumId w:val="0"/>
  </w:num>
  <w:num w:numId="2" w16cid:durableId="678510719">
    <w:abstractNumId w:val="28"/>
  </w:num>
  <w:num w:numId="3" w16cid:durableId="140780217">
    <w:abstractNumId w:val="11"/>
  </w:num>
  <w:num w:numId="4" w16cid:durableId="1371342865">
    <w:abstractNumId w:val="24"/>
  </w:num>
  <w:num w:numId="5" w16cid:durableId="847327266">
    <w:abstractNumId w:val="16"/>
  </w:num>
  <w:num w:numId="6" w16cid:durableId="1179662707">
    <w:abstractNumId w:val="23"/>
  </w:num>
  <w:num w:numId="7" w16cid:durableId="1059591507">
    <w:abstractNumId w:val="30"/>
  </w:num>
  <w:num w:numId="8" w16cid:durableId="1551191178">
    <w:abstractNumId w:val="6"/>
  </w:num>
  <w:num w:numId="9" w16cid:durableId="1065027852">
    <w:abstractNumId w:val="17"/>
  </w:num>
  <w:num w:numId="10" w16cid:durableId="829105095">
    <w:abstractNumId w:val="2"/>
  </w:num>
  <w:num w:numId="11" w16cid:durableId="1735928588">
    <w:abstractNumId w:val="4"/>
  </w:num>
  <w:num w:numId="12" w16cid:durableId="1518277868">
    <w:abstractNumId w:val="19"/>
  </w:num>
  <w:num w:numId="13" w16cid:durableId="63650362">
    <w:abstractNumId w:val="3"/>
  </w:num>
  <w:num w:numId="14" w16cid:durableId="1574201821">
    <w:abstractNumId w:val="2"/>
  </w:num>
  <w:num w:numId="15" w16cid:durableId="130220374">
    <w:abstractNumId w:val="22"/>
  </w:num>
  <w:num w:numId="16" w16cid:durableId="2076975147">
    <w:abstractNumId w:val="18"/>
  </w:num>
  <w:num w:numId="17" w16cid:durableId="265889043">
    <w:abstractNumId w:val="1"/>
  </w:num>
  <w:num w:numId="18" w16cid:durableId="845051471">
    <w:abstractNumId w:val="31"/>
  </w:num>
  <w:num w:numId="19" w16cid:durableId="653028987">
    <w:abstractNumId w:val="8"/>
  </w:num>
  <w:num w:numId="20" w16cid:durableId="385760088">
    <w:abstractNumId w:val="20"/>
  </w:num>
  <w:num w:numId="21" w16cid:durableId="760639402">
    <w:abstractNumId w:val="15"/>
  </w:num>
  <w:num w:numId="22" w16cid:durableId="2056390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1956886">
    <w:abstractNumId w:val="29"/>
  </w:num>
  <w:num w:numId="24" w16cid:durableId="2139298205">
    <w:abstractNumId w:val="7"/>
  </w:num>
  <w:num w:numId="25" w16cid:durableId="1211843209">
    <w:abstractNumId w:val="5"/>
  </w:num>
  <w:num w:numId="26" w16cid:durableId="2060737124">
    <w:abstractNumId w:val="25"/>
  </w:num>
  <w:num w:numId="27" w16cid:durableId="675226079">
    <w:abstractNumId w:val="9"/>
  </w:num>
  <w:num w:numId="28" w16cid:durableId="1713994918">
    <w:abstractNumId w:val="13"/>
  </w:num>
  <w:num w:numId="29" w16cid:durableId="699086481">
    <w:abstractNumId w:val="10"/>
  </w:num>
  <w:num w:numId="30" w16cid:durableId="628705588">
    <w:abstractNumId w:val="27"/>
  </w:num>
  <w:num w:numId="31" w16cid:durableId="1364525662">
    <w:abstractNumId w:val="14"/>
  </w:num>
  <w:num w:numId="32" w16cid:durableId="214893963">
    <w:abstractNumId w:val="21"/>
  </w:num>
  <w:num w:numId="33" w16cid:durableId="1428387072">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003"/>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CFD"/>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3B3"/>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F1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44</Pages>
  <Words>21608</Words>
  <Characters>123171</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2023-04-11T05:06:00Z</dcterms:modified>
</cp:coreProperties>
</file>