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5032"/>
        <w:gridCol w:w="5033"/>
      </w:tblGrid>
      <w:tr w:rsidR="00B32172" w:rsidRPr="00121689" w:rsidTr="00F42180">
        <w:trPr>
          <w:trHeight w:val="1560"/>
        </w:trPr>
        <w:tc>
          <w:tcPr>
            <w:tcW w:w="5032" w:type="dxa"/>
          </w:tcPr>
          <w:p w:rsidR="00B32172" w:rsidRPr="00121689" w:rsidRDefault="00B32172" w:rsidP="00F42180">
            <w:pPr>
              <w:suppressAutoHyphens/>
              <w:spacing w:after="0" w:line="240" w:lineRule="auto"/>
              <w:ind w:left="180"/>
              <w:rPr>
                <w:rFonts w:eastAsia="SimSun"/>
                <w:bCs/>
                <w:color w:val="auto"/>
                <w:szCs w:val="18"/>
                <w:lang w:eastAsia="ar-SA"/>
              </w:rPr>
            </w:pPr>
          </w:p>
        </w:tc>
        <w:tc>
          <w:tcPr>
            <w:tcW w:w="5033" w:type="dxa"/>
          </w:tcPr>
          <w:p w:rsidR="00B32172" w:rsidRPr="00121689" w:rsidRDefault="00B32172" w:rsidP="00F42180">
            <w:pPr>
              <w:suppressAutoHyphens/>
              <w:spacing w:after="0" w:line="240" w:lineRule="auto"/>
              <w:ind w:left="816"/>
              <w:rPr>
                <w:rFonts w:eastAsia="SimSun"/>
                <w:bCs/>
                <w:color w:val="auto"/>
                <w:szCs w:val="18"/>
                <w:highlight w:val="yellow"/>
                <w:lang w:eastAsia="ar-SA"/>
              </w:rPr>
            </w:pPr>
          </w:p>
        </w:tc>
      </w:tr>
    </w:tbl>
    <w:p w:rsidR="00121689" w:rsidRDefault="00121689" w:rsidP="00121689"/>
    <w:p w:rsidR="00A011F9" w:rsidRDefault="004438BF">
      <w:pPr>
        <w:pStyle w:val="1"/>
        <w:jc w:val="center"/>
      </w:pPr>
      <w:r>
        <w:t>ТЕХНИЧЕСКОЕ ЗАДАНИЕ</w:t>
      </w:r>
    </w:p>
    <w:p w:rsidR="00A011F9" w:rsidRDefault="004438BF" w:rsidP="004C4B62">
      <w:pPr>
        <w:spacing w:after="4" w:line="263" w:lineRule="auto"/>
        <w:ind w:left="248" w:right="-610"/>
        <w:jc w:val="center"/>
      </w:pPr>
      <w:r>
        <w:rPr>
          <w:sz w:val="24"/>
        </w:rPr>
        <w:t>на выполнение комплексных работ: обследованию</w:t>
      </w:r>
      <w:r w:rsidR="00C1136F">
        <w:rPr>
          <w:sz w:val="24"/>
        </w:rPr>
        <w:t xml:space="preserve"> и</w:t>
      </w:r>
      <w:r>
        <w:rPr>
          <w:sz w:val="24"/>
        </w:rPr>
        <w:t xml:space="preserve"> определению мероприятий для устранения повышенной вибраци</w:t>
      </w:r>
      <w:r w:rsidR="00280AA0">
        <w:rPr>
          <w:sz w:val="24"/>
        </w:rPr>
        <w:t>и технологических трубопроводов</w:t>
      </w:r>
    </w:p>
    <w:p w:rsidR="004C4B62" w:rsidRDefault="004C4B62" w:rsidP="004C4B62">
      <w:pPr>
        <w:spacing w:after="4" w:line="263" w:lineRule="auto"/>
        <w:ind w:left="248" w:right="-610"/>
        <w:jc w:val="center"/>
      </w:pPr>
    </w:p>
    <w:tbl>
      <w:tblPr>
        <w:tblStyle w:val="TableGrid"/>
        <w:tblW w:w="10349" w:type="dxa"/>
        <w:tblInd w:w="-287" w:type="dxa"/>
        <w:tblCellMar>
          <w:top w:w="35" w:type="dxa"/>
          <w:right w:w="91" w:type="dxa"/>
        </w:tblCellMar>
        <w:tblLook w:val="04A0" w:firstRow="1" w:lastRow="0" w:firstColumn="1" w:lastColumn="0" w:noHBand="0" w:noVBand="1"/>
      </w:tblPr>
      <w:tblGrid>
        <w:gridCol w:w="546"/>
        <w:gridCol w:w="2290"/>
        <w:gridCol w:w="709"/>
        <w:gridCol w:w="6804"/>
      </w:tblGrid>
      <w:tr w:rsidR="00DD42CD" w:rsidTr="00280AA0">
        <w:trPr>
          <w:trHeight w:val="979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2CD" w:rsidRPr="00280AA0" w:rsidRDefault="00DD42CD" w:rsidP="000A43F5">
            <w:pPr>
              <w:ind w:left="130"/>
            </w:pPr>
            <w:r w:rsidRPr="00280AA0">
              <w:t>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2CD" w:rsidRDefault="00DD42CD" w:rsidP="00DD42CD">
            <w:pPr>
              <w:ind w:left="125"/>
            </w:pPr>
            <w:r>
              <w:t>Предприятие-Заказчик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42CD" w:rsidRDefault="00DD42CD" w:rsidP="00DD42CD">
            <w:pPr>
              <w:ind w:left="147"/>
            </w:pPr>
            <w:r>
              <w:rPr>
                <w:sz w:val="20"/>
              </w:rPr>
              <w:t>1.1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42CD" w:rsidRPr="00E7048A" w:rsidRDefault="00DD42CD" w:rsidP="000A43F5">
            <w:pPr>
              <w:tabs>
                <w:tab w:val="left" w:pos="6525"/>
              </w:tabs>
              <w:spacing w:line="240" w:lineRule="exact"/>
              <w:ind w:right="137"/>
              <w:jc w:val="both"/>
            </w:pPr>
            <w:r w:rsidRPr="00E7048A">
              <w:t>ООО «РИ-ИНВЕСТ»</w:t>
            </w:r>
          </w:p>
          <w:p w:rsidR="00DD42CD" w:rsidRPr="00E7048A" w:rsidRDefault="00DD42CD" w:rsidP="000A43F5">
            <w:pPr>
              <w:tabs>
                <w:tab w:val="left" w:pos="6525"/>
              </w:tabs>
              <w:spacing w:line="240" w:lineRule="exact"/>
              <w:ind w:right="137"/>
              <w:jc w:val="both"/>
            </w:pPr>
            <w:r w:rsidRPr="00E7048A">
              <w:t xml:space="preserve">115035, Российская Федерация, Московская область, </w:t>
            </w:r>
          </w:p>
          <w:p w:rsidR="00DD42CD" w:rsidRDefault="00DD42CD" w:rsidP="000A43F5">
            <w:pPr>
              <w:tabs>
                <w:tab w:val="left" w:pos="6525"/>
              </w:tabs>
              <w:ind w:right="124"/>
              <w:jc w:val="both"/>
            </w:pPr>
            <w:r w:rsidRPr="00E7048A">
              <w:t xml:space="preserve">г. Москва, </w:t>
            </w:r>
            <w:proofErr w:type="spellStart"/>
            <w:r w:rsidRPr="00E7048A">
              <w:t>вн.тер.г</w:t>
            </w:r>
            <w:proofErr w:type="spellEnd"/>
            <w:r w:rsidRPr="00E7048A">
              <w:t>. муниципальный округ Замоскворечье, ул. Садовническая, д.12, этаж 2, офис 16</w:t>
            </w:r>
            <w:r w:rsidR="002A658A">
              <w:t>.</w:t>
            </w:r>
          </w:p>
        </w:tc>
      </w:tr>
      <w:tr w:rsidR="00DD42CD" w:rsidTr="00280AA0">
        <w:trPr>
          <w:trHeight w:val="778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2CD" w:rsidRPr="00280AA0" w:rsidRDefault="00DD42CD" w:rsidP="00DD42CD">
            <w:pPr>
              <w:ind w:left="130"/>
            </w:pPr>
            <w:r w:rsidRPr="00280AA0">
              <w:t>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2CD" w:rsidRDefault="00DD42CD" w:rsidP="00DD42CD">
            <w:pPr>
              <w:ind w:left="139" w:hanging="7"/>
            </w:pPr>
            <w:r>
              <w:t>Основание для выполнения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42CD" w:rsidRDefault="00DD42CD" w:rsidP="00DD42CD">
            <w:pPr>
              <w:ind w:left="132"/>
            </w:pPr>
            <w:r>
              <w:rPr>
                <w:sz w:val="20"/>
              </w:rPr>
              <w:t>2.1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42CD" w:rsidRDefault="00DD42CD" w:rsidP="000A43F5">
            <w:pPr>
              <w:tabs>
                <w:tab w:val="left" w:pos="6525"/>
              </w:tabs>
              <w:ind w:right="124" w:hanging="7"/>
              <w:jc w:val="both"/>
            </w:pPr>
            <w:r w:rsidRPr="00052D55">
              <w:t xml:space="preserve">Повышенный уровень вибрации </w:t>
            </w:r>
            <w:proofErr w:type="gramStart"/>
            <w:r w:rsidRPr="00052D55">
              <w:t>согласно заключений</w:t>
            </w:r>
            <w:proofErr w:type="gramEnd"/>
            <w:r w:rsidRPr="00052D55">
              <w:t xml:space="preserve"> </w:t>
            </w:r>
            <w:proofErr w:type="spellStart"/>
            <w:r w:rsidRPr="00052D55">
              <w:t>вибродиагностического</w:t>
            </w:r>
            <w:proofErr w:type="spellEnd"/>
            <w:r w:rsidRPr="00052D55">
              <w:t xml:space="preserve"> обследования</w:t>
            </w:r>
            <w:r>
              <w:t xml:space="preserve"> (заключения и схемы см. в приложении </w:t>
            </w:r>
            <w:r w:rsidR="00E93634" w:rsidRPr="00E93634">
              <w:t>1 к настоящему Техническому заданию</w:t>
            </w:r>
            <w:r>
              <w:t>)</w:t>
            </w:r>
            <w:r w:rsidR="002A658A">
              <w:t>.</w:t>
            </w:r>
          </w:p>
        </w:tc>
      </w:tr>
      <w:tr w:rsidR="00E93634" w:rsidTr="00E93634">
        <w:trPr>
          <w:trHeight w:val="179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3634" w:rsidRPr="00280AA0" w:rsidRDefault="00E93634" w:rsidP="00EF2946">
            <w:pPr>
              <w:ind w:left="130"/>
            </w:pPr>
            <w:r w:rsidRPr="00280AA0">
              <w:t>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3634" w:rsidRDefault="00E93634" w:rsidP="00EF2946">
            <w:pPr>
              <w:ind w:left="132"/>
              <w:jc w:val="both"/>
            </w:pPr>
            <w:r>
              <w:t>Наименование объекта и месторасположения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E93634" w:rsidRDefault="00E93634" w:rsidP="00EF2946">
            <w:pPr>
              <w:ind w:left="132"/>
            </w:pPr>
            <w:r w:rsidRPr="00052D55">
              <w:t>3.1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E93634" w:rsidRDefault="00E93634" w:rsidP="000A43F5">
            <w:pPr>
              <w:tabs>
                <w:tab w:val="left" w:pos="6525"/>
              </w:tabs>
              <w:spacing w:line="250" w:lineRule="auto"/>
              <w:ind w:right="124" w:firstLine="7"/>
              <w:jc w:val="both"/>
            </w:pPr>
            <w:r>
              <w:t xml:space="preserve">Технологический трубопровод </w:t>
            </w:r>
            <w:r w:rsidRPr="00E7048A">
              <w:t>Комбинированн</w:t>
            </w:r>
            <w:r>
              <w:t>ой</w:t>
            </w:r>
            <w:r w:rsidRPr="00E7048A">
              <w:t xml:space="preserve"> установк</w:t>
            </w:r>
            <w:r>
              <w:t>и</w:t>
            </w:r>
            <w:r w:rsidRPr="00E7048A">
              <w:t xml:space="preserve"> производства высокооктановых бензинов</w:t>
            </w:r>
            <w:r>
              <w:t xml:space="preserve"> (КУПВБ)</w:t>
            </w:r>
            <w:r w:rsidRPr="00E7048A">
              <w:t xml:space="preserve"> Технологическ</w:t>
            </w:r>
            <w:r>
              <w:t>ого</w:t>
            </w:r>
            <w:r w:rsidRPr="00E7048A">
              <w:t xml:space="preserve"> цех</w:t>
            </w:r>
            <w:r>
              <w:t>а</w:t>
            </w:r>
            <w:r w:rsidRPr="00E7048A">
              <w:t xml:space="preserve"> по каталитическим процессам (ТЦКП №</w:t>
            </w:r>
            <w:r w:rsidR="00D01BB8">
              <w:t xml:space="preserve"> </w:t>
            </w:r>
            <w:r w:rsidRPr="00E7048A">
              <w:t>2)</w:t>
            </w:r>
            <w:r>
              <w:t xml:space="preserve"> р</w:t>
            </w:r>
            <w:r w:rsidRPr="00157DE3">
              <w:t xml:space="preserve">ег. № 2.3.059 </w:t>
            </w:r>
            <w:r>
              <w:t>«</w:t>
            </w:r>
            <w:r w:rsidRPr="00157DE3">
              <w:t xml:space="preserve">Стабильный </w:t>
            </w:r>
            <w:proofErr w:type="spellStart"/>
            <w:r w:rsidRPr="00157DE3">
              <w:t>гидрогенизат</w:t>
            </w:r>
            <w:proofErr w:type="spellEnd"/>
            <w:r w:rsidRPr="00157DE3">
              <w:t xml:space="preserve"> из 208-10-Е-004 в 208-10-С-002</w:t>
            </w:r>
            <w:r>
              <w:t xml:space="preserve">» </w:t>
            </w:r>
            <w:r w:rsidRPr="00052D55">
              <w:t>Филиал «Тюменский НПЗ»</w:t>
            </w:r>
            <w:r>
              <w:t xml:space="preserve"> </w:t>
            </w:r>
            <w:r w:rsidRPr="00052D55">
              <w:t xml:space="preserve">- ООО «РИ-ИНВЕСТ», 625047, Тюменская область, </w:t>
            </w:r>
            <w:proofErr w:type="spellStart"/>
            <w:r w:rsidRPr="00052D55">
              <w:t>г.о</w:t>
            </w:r>
            <w:proofErr w:type="spellEnd"/>
            <w:r w:rsidRPr="00052D55">
              <w:t>. город Тюмень, г. Тюмень, тер. автодороги тракт Старый Тобольский, км 6-ой, д. 20.</w:t>
            </w:r>
          </w:p>
        </w:tc>
      </w:tr>
      <w:tr w:rsidR="00D05117" w:rsidTr="00280AA0">
        <w:trPr>
          <w:trHeight w:val="76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5117" w:rsidRPr="00280AA0" w:rsidRDefault="00D05117" w:rsidP="00D05117">
            <w:pPr>
              <w:ind w:left="137"/>
            </w:pPr>
            <w:r w:rsidRPr="00280AA0">
              <w:t>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5117" w:rsidRDefault="00D05117" w:rsidP="00D05117">
            <w:pPr>
              <w:ind w:left="132" w:right="29" w:firstLine="7"/>
            </w:pPr>
            <w:r>
              <w:t>Краткая характеристика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5117" w:rsidRDefault="00D05117" w:rsidP="00D05117">
            <w:pPr>
              <w:ind w:left="132"/>
            </w:pPr>
            <w:r>
              <w:t>4.1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Default="00D05117" w:rsidP="00D05117">
            <w:pPr>
              <w:tabs>
                <w:tab w:val="left" w:pos="6525"/>
              </w:tabs>
              <w:ind w:right="124" w:firstLine="7"/>
              <w:jc w:val="both"/>
            </w:pPr>
            <w:r w:rsidRPr="006364F7">
              <w:t>Технологические трубопров</w:t>
            </w:r>
            <w:r w:rsidR="002C22ED">
              <w:t>оды с температурой стенки до 225ºС, давление до 1,151</w:t>
            </w:r>
            <w:r w:rsidRPr="006364F7">
              <w:t xml:space="preserve"> М</w:t>
            </w:r>
            <w:r>
              <w:t>П</w:t>
            </w:r>
            <w:r w:rsidRPr="006364F7">
              <w:t>а. На высоте до 30 метров.</w:t>
            </w:r>
          </w:p>
        </w:tc>
      </w:tr>
      <w:tr w:rsidR="00E93634" w:rsidTr="00E93634">
        <w:trPr>
          <w:trHeight w:val="51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3634" w:rsidRPr="00280AA0" w:rsidRDefault="00E93634" w:rsidP="00D05117">
            <w:pPr>
              <w:ind w:left="144"/>
            </w:pPr>
            <w:r w:rsidRPr="00280AA0">
              <w:t>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3634" w:rsidRDefault="00E93634" w:rsidP="00D05117">
            <w:pPr>
              <w:ind w:left="161"/>
            </w:pPr>
            <w:r>
              <w:t>Сроки выполнения работ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E93634" w:rsidRDefault="00E93634" w:rsidP="00E93634">
            <w:pPr>
              <w:ind w:left="147"/>
            </w:pPr>
            <w:r>
              <w:t>5.1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E93634" w:rsidRDefault="00E93634" w:rsidP="002F43A1">
            <w:pPr>
              <w:tabs>
                <w:tab w:val="left" w:pos="6525"/>
              </w:tabs>
              <w:ind w:right="124"/>
              <w:jc w:val="both"/>
            </w:pPr>
            <w:proofErr w:type="gramStart"/>
            <w:r>
              <w:t>Согласно условий</w:t>
            </w:r>
            <w:proofErr w:type="gramEnd"/>
            <w:r>
              <w:t xml:space="preserve"> заключенного договора</w:t>
            </w:r>
          </w:p>
        </w:tc>
      </w:tr>
      <w:tr w:rsidR="00D05117" w:rsidTr="00280AA0">
        <w:trPr>
          <w:trHeight w:val="178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5117" w:rsidRPr="00280AA0" w:rsidRDefault="00D05117" w:rsidP="00D05117">
            <w:pPr>
              <w:ind w:left="144"/>
            </w:pPr>
            <w:r w:rsidRPr="00280AA0">
              <w:t>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5117" w:rsidRDefault="00D05117" w:rsidP="00D05117">
            <w:pPr>
              <w:ind w:left="139"/>
            </w:pPr>
            <w:r>
              <w:t>Цель работы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5117" w:rsidRDefault="00D05117" w:rsidP="00D05117">
            <w:pPr>
              <w:ind w:left="147"/>
            </w:pPr>
            <w:r>
              <w:t>6.1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Default="00D05117" w:rsidP="00D01BB8">
            <w:pPr>
              <w:tabs>
                <w:tab w:val="left" w:pos="6525"/>
              </w:tabs>
              <w:ind w:right="124" w:firstLine="7"/>
              <w:jc w:val="both"/>
            </w:pPr>
            <w:r>
              <w:t>Разработка мероприятий для устранения повышенной вибрации технологического трубопровода. Разработанное техническое решение должно снизить вибрацию трубопровода до значений, со</w:t>
            </w:r>
            <w:r w:rsidR="00D01BB8">
              <w:t>от</w:t>
            </w:r>
            <w:r>
              <w:t>вет</w:t>
            </w:r>
            <w:r w:rsidR="00D01BB8">
              <w:t>ствующем</w:t>
            </w:r>
            <w:r>
              <w:t xml:space="preserve"> уровню «удовлетворительное состояние трубопровода» согласно ГОСТ 32569-2013 «Трубопроводы технологические стальные, Требования к устройству и эксплуатации на взрывопожароопасных и химически опасных производствах».</w:t>
            </w:r>
          </w:p>
        </w:tc>
      </w:tr>
      <w:tr w:rsidR="00D05117" w:rsidTr="00280AA0">
        <w:trPr>
          <w:trHeight w:val="25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>
            <w:pPr>
              <w:ind w:left="151"/>
            </w:pPr>
            <w:r w:rsidRPr="00280AA0">
              <w:t>7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17" w:rsidRPr="002F43A1" w:rsidRDefault="00D05117" w:rsidP="00D05117">
            <w:pPr>
              <w:ind w:left="147" w:firstLine="7"/>
            </w:pPr>
            <w:r w:rsidRPr="002F43A1">
              <w:t>Порядок проведения работ и основные обязательства Исполнителя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54"/>
            </w:pPr>
            <w:r w:rsidRPr="00FB2C41">
              <w:t>7.1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Pr="00FB2C41" w:rsidRDefault="00D05117" w:rsidP="00D01BB8">
            <w:pPr>
              <w:tabs>
                <w:tab w:val="left" w:pos="6525"/>
              </w:tabs>
              <w:ind w:right="124"/>
              <w:jc w:val="both"/>
            </w:pPr>
            <w:r w:rsidRPr="00FB2C41">
              <w:t xml:space="preserve">Разработка, согласование с Заказчиком методики проведения </w:t>
            </w:r>
            <w:proofErr w:type="spellStart"/>
            <w:r w:rsidRPr="00FB2C41">
              <w:t>вибродиагности</w:t>
            </w:r>
            <w:r w:rsidR="00D01BB8">
              <w:t>ческого</w:t>
            </w:r>
            <w:proofErr w:type="spellEnd"/>
            <w:r w:rsidR="00D01BB8">
              <w:t xml:space="preserve"> контроля технологического</w:t>
            </w:r>
            <w:r w:rsidRPr="00FB2C41">
              <w:t xml:space="preserve"> трубопровод</w:t>
            </w:r>
            <w:r w:rsidR="00D01BB8">
              <w:t>а</w:t>
            </w:r>
            <w:r w:rsidRPr="00FB2C41">
              <w:t>.</w:t>
            </w:r>
          </w:p>
        </w:tc>
      </w:tr>
      <w:tr w:rsidR="00D05117" w:rsidTr="00431DF5">
        <w:trPr>
          <w:trHeight w:val="2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>
            <w:pPr>
              <w:ind w:left="151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Default="00D05117" w:rsidP="00D05117">
            <w:pPr>
              <w:ind w:left="147" w:firstLine="7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54"/>
            </w:pPr>
            <w:r w:rsidRPr="00FB2C41">
              <w:t>7.2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Pr="00FB2C41" w:rsidRDefault="00D05117" w:rsidP="00D05117">
            <w:pPr>
              <w:tabs>
                <w:tab w:val="left" w:pos="6525"/>
              </w:tabs>
              <w:ind w:right="124"/>
              <w:jc w:val="both"/>
            </w:pPr>
            <w:r w:rsidRPr="00FB2C41">
              <w:t>Инспекция действующей опорно-подвесной системы трубопровода.</w:t>
            </w:r>
          </w:p>
        </w:tc>
      </w:tr>
      <w:tr w:rsidR="00D05117" w:rsidRPr="002A658A" w:rsidTr="00431DF5">
        <w:trPr>
          <w:trHeight w:val="25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>
            <w:pPr>
              <w:ind w:left="151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Default="00D05117" w:rsidP="00D05117">
            <w:pPr>
              <w:ind w:left="147" w:firstLine="7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54"/>
            </w:pPr>
            <w:r w:rsidRPr="00FB2C41">
              <w:t>7.3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Pr="00FB2C41" w:rsidRDefault="00D05117" w:rsidP="00FB2C41">
            <w:pPr>
              <w:tabs>
                <w:tab w:val="left" w:pos="6525"/>
              </w:tabs>
              <w:ind w:right="124"/>
              <w:jc w:val="both"/>
            </w:pPr>
            <w:r w:rsidRPr="00FB2C41">
              <w:t xml:space="preserve">Обмерные работы. </w:t>
            </w:r>
            <w:proofErr w:type="spellStart"/>
            <w:r w:rsidRPr="00FB2C41">
              <w:t>Вибродиагностика</w:t>
            </w:r>
            <w:proofErr w:type="spellEnd"/>
            <w:r w:rsidRPr="00FB2C41">
              <w:t xml:space="preserve"> трубопровода. Все замеры по </w:t>
            </w:r>
            <w:proofErr w:type="spellStart"/>
            <w:r w:rsidRPr="00FB2C41">
              <w:t>вибродиагностике</w:t>
            </w:r>
            <w:proofErr w:type="spellEnd"/>
            <w:r w:rsidRPr="00FB2C41">
              <w:t xml:space="preserve"> Исполни</w:t>
            </w:r>
            <w:r w:rsidR="00FB2C41" w:rsidRPr="00FB2C41">
              <w:t xml:space="preserve">тель выполняет </w:t>
            </w:r>
            <w:r w:rsidRPr="00FB2C41">
              <w:t xml:space="preserve">в присутствии </w:t>
            </w:r>
            <w:proofErr w:type="gramStart"/>
            <w:r w:rsidRPr="00FB2C41">
              <w:t>сопровождающего персонала</w:t>
            </w:r>
            <w:proofErr w:type="gramEnd"/>
            <w:r w:rsidRPr="00FB2C41">
              <w:t xml:space="preserve"> выделяемого Заказчиком от завода.</w:t>
            </w:r>
          </w:p>
        </w:tc>
      </w:tr>
      <w:tr w:rsidR="00D05117" w:rsidTr="00280AA0">
        <w:tblPrEx>
          <w:tblCellMar>
            <w:top w:w="10" w:type="dxa"/>
            <w:right w:w="0" w:type="dxa"/>
          </w:tblCellMar>
        </w:tblPrEx>
        <w:trPr>
          <w:trHeight w:val="2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Default="00D05117" w:rsidP="00D0511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32"/>
            </w:pPr>
            <w:r w:rsidRPr="00FB2C41">
              <w:t>7.4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Pr="00FB2C41" w:rsidRDefault="00D05117" w:rsidP="00D05117">
            <w:pPr>
              <w:tabs>
                <w:tab w:val="left" w:pos="6525"/>
              </w:tabs>
              <w:ind w:right="124"/>
              <w:jc w:val="both"/>
            </w:pPr>
            <w:proofErr w:type="spellStart"/>
            <w:r w:rsidRPr="00FB2C41">
              <w:t>Теплогидравлический</w:t>
            </w:r>
            <w:proofErr w:type="spellEnd"/>
            <w:r w:rsidRPr="00FB2C41">
              <w:t xml:space="preserve"> расчет труб</w:t>
            </w:r>
            <w:r w:rsidR="00FB2C41" w:rsidRPr="00FB2C41">
              <w:t xml:space="preserve">опровода с определением режима </w:t>
            </w:r>
            <w:r w:rsidRPr="00FB2C41">
              <w:t>и скорости потока продукта на различных участках трубопровода.</w:t>
            </w:r>
          </w:p>
        </w:tc>
      </w:tr>
      <w:tr w:rsidR="00D05117" w:rsidTr="00280AA0">
        <w:tblPrEx>
          <w:tblCellMar>
            <w:top w:w="10" w:type="dxa"/>
            <w:right w:w="0" w:type="dxa"/>
          </w:tblCellMar>
        </w:tblPrEx>
        <w:trPr>
          <w:trHeight w:val="2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Default="00D05117" w:rsidP="00D05117"/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32"/>
            </w:pPr>
            <w:r w:rsidRPr="00FB2C41">
              <w:t>7.5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Pr="00FB2C41" w:rsidRDefault="00D05117" w:rsidP="00D05117">
            <w:pPr>
              <w:tabs>
                <w:tab w:val="left" w:pos="6525"/>
              </w:tabs>
              <w:ind w:right="124"/>
              <w:jc w:val="both"/>
            </w:pPr>
            <w:r w:rsidRPr="00FB2C41">
              <w:t>Проверочный р</w:t>
            </w:r>
            <w:r w:rsidR="00D01BB8">
              <w:t>асчёт на прочность трубопровода</w:t>
            </w:r>
            <w:r w:rsidRPr="00FB2C41">
              <w:t xml:space="preserve"> по результатам </w:t>
            </w:r>
            <w:proofErr w:type="spellStart"/>
            <w:r w:rsidRPr="00FB2C41">
              <w:t>теплогидравлического</w:t>
            </w:r>
            <w:proofErr w:type="spellEnd"/>
            <w:r w:rsidRPr="00FB2C41">
              <w:t xml:space="preserve"> расчёта.</w:t>
            </w:r>
          </w:p>
        </w:tc>
      </w:tr>
      <w:tr w:rsidR="00D05117" w:rsidTr="00280AA0">
        <w:tblPrEx>
          <w:tblCellMar>
            <w:top w:w="10" w:type="dxa"/>
            <w:right w:w="0" w:type="dxa"/>
          </w:tblCellMar>
        </w:tblPrEx>
        <w:trPr>
          <w:trHeight w:val="26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Default="00D05117" w:rsidP="00D05117"/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32"/>
            </w:pPr>
            <w:r w:rsidRPr="00FB2C41">
              <w:t>7.6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F43A1" w:rsidRPr="00606783" w:rsidRDefault="002F43A1" w:rsidP="00606783">
            <w:pPr>
              <w:tabs>
                <w:tab w:val="left" w:pos="6525"/>
              </w:tabs>
              <w:ind w:right="124"/>
              <w:jc w:val="both"/>
              <w:rPr>
                <w:color w:val="auto"/>
              </w:rPr>
            </w:pPr>
            <w:r w:rsidRPr="00606783">
              <w:rPr>
                <w:color w:val="auto"/>
              </w:rPr>
              <w:t xml:space="preserve">Оформление технического отчета, содержащего мероприятия направленные на снижение </w:t>
            </w:r>
            <w:r w:rsidR="00D05117" w:rsidRPr="00606783">
              <w:rPr>
                <w:color w:val="auto"/>
              </w:rPr>
              <w:t xml:space="preserve">уровня вибрации трубопровода до допустимых значений согласно цели работ (включая пояснительную записку, графические эскизы технических решений) по результатам </w:t>
            </w:r>
            <w:r w:rsidR="005752B2" w:rsidRPr="00606783">
              <w:rPr>
                <w:color w:val="auto"/>
              </w:rPr>
              <w:t xml:space="preserve">выполненных работ, результаты расчетов, информация о коренных </w:t>
            </w:r>
            <w:r w:rsidR="005752B2" w:rsidRPr="00606783">
              <w:rPr>
                <w:color w:val="auto"/>
              </w:rPr>
              <w:lastRenderedPageBreak/>
              <w:t>причинах, текстовые и графические материалы, отражающие общие выводы и рекомендации.</w:t>
            </w:r>
          </w:p>
        </w:tc>
      </w:tr>
      <w:tr w:rsidR="00D05117" w:rsidTr="00280AA0">
        <w:tblPrEx>
          <w:tblCellMar>
            <w:top w:w="10" w:type="dxa"/>
            <w:right w:w="0" w:type="dxa"/>
          </w:tblCellMar>
        </w:tblPrEx>
        <w:trPr>
          <w:trHeight w:val="26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Pr="00280AA0" w:rsidRDefault="00D05117" w:rsidP="00D05117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17" w:rsidRDefault="00D05117" w:rsidP="00D05117"/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D05117" w:rsidRPr="00FB2C41" w:rsidRDefault="00D05117" w:rsidP="00D05117">
            <w:pPr>
              <w:ind w:left="132"/>
            </w:pPr>
            <w:r w:rsidRPr="00FB2C41">
              <w:t>7.7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5117" w:rsidRPr="00606783" w:rsidRDefault="00D05117" w:rsidP="00D05117">
            <w:pPr>
              <w:tabs>
                <w:tab w:val="left" w:pos="6525"/>
              </w:tabs>
              <w:ind w:right="124"/>
              <w:jc w:val="both"/>
              <w:rPr>
                <w:color w:val="auto"/>
              </w:rPr>
            </w:pPr>
            <w:r w:rsidRPr="00606783">
              <w:rPr>
                <w:color w:val="auto"/>
              </w:rPr>
              <w:t xml:space="preserve">Подготовка исходных данных для выполнения проекта модернизации/технического перевооружения опорных </w:t>
            </w:r>
            <w:r w:rsidR="00D01BB8">
              <w:rPr>
                <w:color w:val="auto"/>
              </w:rPr>
              <w:t>конструкций/трубопровода</w:t>
            </w:r>
            <w:r w:rsidRPr="00606783">
              <w:rPr>
                <w:color w:val="auto"/>
              </w:rPr>
              <w:t>, в том числе подготовка задания на проектирование для реализации мероприятий по снижению вибрации</w:t>
            </w:r>
            <w:r w:rsidR="00E93634">
              <w:rPr>
                <w:color w:val="auto"/>
              </w:rPr>
              <w:t xml:space="preserve"> трубопровода</w:t>
            </w:r>
            <w:r w:rsidRPr="00606783">
              <w:rPr>
                <w:color w:val="auto"/>
              </w:rPr>
              <w:t>.</w:t>
            </w:r>
          </w:p>
        </w:tc>
      </w:tr>
      <w:tr w:rsidR="00FB2C41" w:rsidTr="00D05117">
        <w:tblPrEx>
          <w:tblCellMar>
            <w:top w:w="10" w:type="dxa"/>
            <w:right w:w="0" w:type="dxa"/>
          </w:tblCellMar>
        </w:tblPrEx>
        <w:trPr>
          <w:trHeight w:val="846"/>
        </w:trPr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nil"/>
              <w:right w:val="nil"/>
            </w:tcBorders>
          </w:tcPr>
          <w:p w:rsidR="00FB2C41" w:rsidRPr="00FB2C41" w:rsidRDefault="00FB2C41" w:rsidP="00FB2C41">
            <w:pPr>
              <w:ind w:left="139"/>
            </w:pPr>
            <w:r w:rsidRPr="00FB2C41">
              <w:t>7.8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B2C41" w:rsidRPr="00FB2C41" w:rsidRDefault="00FB2C41" w:rsidP="00FB2C41">
            <w:pPr>
              <w:tabs>
                <w:tab w:val="left" w:pos="6525"/>
              </w:tabs>
              <w:ind w:right="124"/>
              <w:jc w:val="both"/>
            </w:pPr>
            <w:r w:rsidRPr="00FB2C41">
              <w:t>Разработка документации по модернизации/техническому перевооружению о</w:t>
            </w:r>
            <w:r w:rsidR="00D01BB8">
              <w:t>порных конструкций/трубопровода</w:t>
            </w:r>
            <w:r w:rsidRPr="00FB2C41">
              <w:t>, авторский надзор, инспекция опорно-подвесной системы трубопровода после реализации мероприятий по снижению вибрации</w:t>
            </w:r>
            <w:r w:rsidR="00E93634">
              <w:t xml:space="preserve"> трубопровода может быть выполнена Исполнителем</w:t>
            </w:r>
            <w:r w:rsidRPr="00FB2C41">
              <w:t xml:space="preserve"> по дополнительному соглашению или по отдельному Договору.</w:t>
            </w:r>
          </w:p>
        </w:tc>
      </w:tr>
      <w:tr w:rsidR="00FB2C41" w:rsidTr="00D05117">
        <w:tblPrEx>
          <w:tblCellMar>
            <w:top w:w="10" w:type="dxa"/>
            <w:right w:w="0" w:type="dxa"/>
          </w:tblCellMar>
        </w:tblPrEx>
        <w:trPr>
          <w:trHeight w:val="846"/>
        </w:trPr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nil"/>
              <w:right w:val="nil"/>
            </w:tcBorders>
          </w:tcPr>
          <w:p w:rsidR="00FB2C41" w:rsidRPr="00FB2C41" w:rsidRDefault="00FB2C41" w:rsidP="00FB2C41">
            <w:pPr>
              <w:ind w:left="139"/>
            </w:pPr>
            <w:r w:rsidRPr="00FB2C41">
              <w:t>7.9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B2C41" w:rsidRPr="00FB2C41" w:rsidRDefault="00E93634" w:rsidP="00FB2C41">
            <w:pPr>
              <w:tabs>
                <w:tab w:val="left" w:pos="6525"/>
              </w:tabs>
              <w:ind w:right="124"/>
              <w:jc w:val="both"/>
            </w:pPr>
            <w:proofErr w:type="spellStart"/>
            <w:r w:rsidRPr="00E93634">
              <w:t>Вибродиагностика</w:t>
            </w:r>
            <w:proofErr w:type="spellEnd"/>
            <w:r w:rsidRPr="00E93634">
              <w:t xml:space="preserve"> трубопровода по результатам выполненных мероприятий, может быть выполнена </w:t>
            </w:r>
            <w:proofErr w:type="gramStart"/>
            <w:r w:rsidRPr="00E93634">
              <w:t>Исполнителем  по</w:t>
            </w:r>
            <w:proofErr w:type="gramEnd"/>
            <w:r w:rsidRPr="00E93634">
              <w:t xml:space="preserve"> дополнительному соглашению или по отдельному Договору.</w:t>
            </w:r>
          </w:p>
        </w:tc>
      </w:tr>
      <w:tr w:rsidR="00FB2C41" w:rsidTr="00280AA0">
        <w:tblPrEx>
          <w:tblCellMar>
            <w:top w:w="10" w:type="dxa"/>
            <w:right w:w="0" w:type="dxa"/>
          </w:tblCellMar>
        </w:tblPrEx>
        <w:trPr>
          <w:trHeight w:val="281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>
            <w:pPr>
              <w:ind w:left="147"/>
            </w:pPr>
            <w:r w:rsidRPr="00280AA0">
              <w:t>8</w:t>
            </w:r>
          </w:p>
        </w:tc>
        <w:tc>
          <w:tcPr>
            <w:tcW w:w="2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spacing w:after="9" w:line="242" w:lineRule="auto"/>
              <w:ind w:left="115" w:right="278"/>
              <w:jc w:val="both"/>
            </w:pPr>
            <w:r>
              <w:t>Исходные данные для выполнения работ (предоставляет Заказчик)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47"/>
            </w:pPr>
            <w:r>
              <w:t>8.1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/>
              <w:jc w:val="both"/>
            </w:pPr>
            <w:r>
              <w:t>Паспорт на трубопровод.</w:t>
            </w:r>
          </w:p>
        </w:tc>
      </w:tr>
      <w:tr w:rsidR="00FB2C41" w:rsidTr="00DD42CD">
        <w:tblPrEx>
          <w:tblCellMar>
            <w:top w:w="10" w:type="dxa"/>
            <w:right w:w="0" w:type="dxa"/>
          </w:tblCellMar>
        </w:tblPrEx>
        <w:trPr>
          <w:trHeight w:val="233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B2C41" w:rsidRDefault="00FB2C41" w:rsidP="00FB2C41">
            <w:pPr>
              <w:ind w:left="147"/>
            </w:pPr>
            <w:r>
              <w:t>8.2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FB2C41" w:rsidRDefault="00E93634" w:rsidP="00FB2C41">
            <w:pPr>
              <w:tabs>
                <w:tab w:val="left" w:pos="6525"/>
              </w:tabs>
              <w:ind w:right="124"/>
              <w:jc w:val="both"/>
            </w:pPr>
            <w:r>
              <w:t>Схемы трубопровода</w:t>
            </w:r>
            <w:r w:rsidR="00FB2C41">
              <w:t xml:space="preserve"> в </w:t>
            </w:r>
            <w:proofErr w:type="spellStart"/>
            <w:r w:rsidR="00FB2C41">
              <w:t>Visio</w:t>
            </w:r>
            <w:proofErr w:type="spellEnd"/>
            <w:r w:rsidR="00FB2C41">
              <w:t>, Word, PDF или другом формате.</w:t>
            </w:r>
          </w:p>
        </w:tc>
      </w:tr>
      <w:tr w:rsidR="00FB2C41" w:rsidTr="00A234FA">
        <w:tblPrEx>
          <w:tblCellMar>
            <w:top w:w="10" w:type="dxa"/>
            <w:right w:w="0" w:type="dxa"/>
          </w:tblCellMar>
        </w:tblPrEx>
        <w:trPr>
          <w:trHeight w:val="497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B2C41" w:rsidRDefault="00FB2C41" w:rsidP="00FB2C41">
            <w:pPr>
              <w:ind w:left="147"/>
            </w:pPr>
            <w:r>
              <w:t>8.3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/>
              <w:jc w:val="both"/>
            </w:pPr>
            <w:r>
              <w:t>Значения технологических параметров во время проведения измерений.</w:t>
            </w:r>
          </w:p>
        </w:tc>
      </w:tr>
      <w:tr w:rsidR="00FB2C41" w:rsidTr="00280AA0">
        <w:tblPrEx>
          <w:tblCellMar>
            <w:top w:w="10" w:type="dxa"/>
            <w:right w:w="0" w:type="dxa"/>
          </w:tblCellMar>
        </w:tblPrEx>
        <w:trPr>
          <w:trHeight w:val="266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47"/>
            </w:pPr>
            <w:r>
              <w:t>8.4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/>
              <w:jc w:val="both"/>
            </w:pPr>
            <w:r>
              <w:t>Настоящее техническое задание, разработанное Заказчиком.</w:t>
            </w:r>
          </w:p>
        </w:tc>
      </w:tr>
      <w:tr w:rsidR="00FB2C41" w:rsidTr="00280AA0">
        <w:tblPrEx>
          <w:tblCellMar>
            <w:top w:w="10" w:type="dxa"/>
            <w:right w:w="0" w:type="dxa"/>
          </w:tblCellMar>
        </w:tblPrEx>
        <w:trPr>
          <w:trHeight w:val="259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47"/>
            </w:pPr>
            <w:r>
              <w:t>8.5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/>
              <w:jc w:val="both"/>
            </w:pPr>
            <w:r>
              <w:t>Статистика замеров вибрации.</w:t>
            </w:r>
          </w:p>
        </w:tc>
      </w:tr>
      <w:tr w:rsidR="00FB2C41" w:rsidTr="00280AA0">
        <w:tblPrEx>
          <w:tblCellMar>
            <w:top w:w="10" w:type="dxa"/>
            <w:right w:w="0" w:type="dxa"/>
          </w:tblCellMar>
        </w:tblPrEx>
        <w:trPr>
          <w:trHeight w:val="778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47"/>
            </w:pPr>
            <w:r>
              <w:t>8.6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/>
              <w:jc w:val="both"/>
            </w:pPr>
            <w:r>
              <w:t>Дополнительные исходные данные, необходимые для разработки документации запрашиваются Исполнителем отдельным письмом в адрес Заказчика.</w:t>
            </w:r>
          </w:p>
        </w:tc>
      </w:tr>
      <w:tr w:rsidR="00FB2C41" w:rsidTr="00280AA0">
        <w:tblPrEx>
          <w:tblCellMar>
            <w:top w:w="10" w:type="dxa"/>
            <w:right w:w="0" w:type="dxa"/>
          </w:tblCellMar>
        </w:tblPrEx>
        <w:trPr>
          <w:trHeight w:val="1526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>
            <w:pPr>
              <w:ind w:left="39"/>
              <w:jc w:val="center"/>
            </w:pPr>
            <w:r w:rsidRPr="00280AA0">
              <w:t>9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ind w:left="122" w:hanging="7"/>
            </w:pPr>
            <w:r>
              <w:t>Требование к исполнителю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68"/>
            </w:pPr>
            <w:r>
              <w:rPr>
                <w:sz w:val="20"/>
              </w:rPr>
              <w:t>9.1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pStyle w:val="ac"/>
              <w:tabs>
                <w:tab w:val="left" w:pos="6525"/>
              </w:tabs>
              <w:spacing w:line="258" w:lineRule="auto"/>
              <w:ind w:left="0" w:right="124"/>
              <w:jc w:val="both"/>
            </w:pPr>
            <w:r>
              <w:t>Надлежащим образом оформленная регистрация в качестве юридического лица;</w:t>
            </w:r>
          </w:p>
          <w:p w:rsidR="00FB2C41" w:rsidRDefault="00FB2C41" w:rsidP="00FB2C41">
            <w:pPr>
              <w:pStyle w:val="ac"/>
              <w:tabs>
                <w:tab w:val="left" w:pos="6525"/>
              </w:tabs>
              <w:spacing w:line="249" w:lineRule="auto"/>
              <w:ind w:left="0" w:right="124"/>
              <w:jc w:val="both"/>
            </w:pPr>
            <w:r>
              <w:t>наличие необходимого материально-технического обеспечения для выполнения работ;</w:t>
            </w:r>
          </w:p>
          <w:p w:rsidR="00FB2C41" w:rsidRDefault="00FB2C41" w:rsidP="00FB2C41">
            <w:pPr>
              <w:pStyle w:val="ac"/>
              <w:tabs>
                <w:tab w:val="left" w:pos="6525"/>
              </w:tabs>
              <w:ind w:left="0" w:right="124"/>
              <w:jc w:val="both"/>
            </w:pPr>
            <w:r>
              <w:t>наличие квалифицированного персонала;</w:t>
            </w:r>
          </w:p>
          <w:p w:rsidR="00FB2C41" w:rsidRDefault="00FB2C41" w:rsidP="00FB2C41">
            <w:pPr>
              <w:pStyle w:val="ac"/>
              <w:tabs>
                <w:tab w:val="left" w:pos="6525"/>
              </w:tabs>
              <w:ind w:left="0" w:right="124"/>
              <w:jc w:val="both"/>
            </w:pPr>
            <w:r>
              <w:t>наличие разрешений на выполняемые работы.</w:t>
            </w:r>
          </w:p>
        </w:tc>
      </w:tr>
      <w:tr w:rsidR="00FB2C41" w:rsidTr="00280AA0">
        <w:tblPrEx>
          <w:tblCellMar>
            <w:top w:w="10" w:type="dxa"/>
            <w:right w:w="0" w:type="dxa"/>
          </w:tblCellMar>
        </w:tblPrEx>
        <w:trPr>
          <w:trHeight w:val="1168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>
            <w:pPr>
              <w:ind w:left="39"/>
              <w:jc w:val="center"/>
            </w:pPr>
            <w:r w:rsidRPr="00280AA0">
              <w:t>10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ind w:left="122" w:hanging="7"/>
            </w:pPr>
            <w:r>
              <w:t>Порядок сдачи и приемки результатов выполненных работ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68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7042A7" w:rsidP="00FB2C41">
            <w:pPr>
              <w:tabs>
                <w:tab w:val="left" w:pos="6525"/>
              </w:tabs>
              <w:spacing w:before="100" w:beforeAutospacing="1"/>
              <w:ind w:right="124"/>
              <w:contextualSpacing/>
              <w:jc w:val="both"/>
            </w:pPr>
            <w:r w:rsidRPr="007042A7">
              <w:t>Результат работ по п. 7.6</w:t>
            </w:r>
            <w:r>
              <w:t xml:space="preserve">, 7.7 оформляются </w:t>
            </w:r>
            <w:r w:rsidR="00FB2C41">
              <w:t xml:space="preserve">на бумажном носителе в 2-х экземплярах и в электронной форме в формате </w:t>
            </w:r>
            <w:r w:rsidR="00FB2C41">
              <w:rPr>
                <w:lang w:val="en-US"/>
              </w:rPr>
              <w:t>PDF</w:t>
            </w:r>
            <w:r w:rsidR="00FB2C41">
              <w:t xml:space="preserve">. </w:t>
            </w:r>
          </w:p>
          <w:p w:rsidR="00FB2C41" w:rsidRPr="004C4B62" w:rsidRDefault="00FB2C41" w:rsidP="00FB2C41">
            <w:pPr>
              <w:tabs>
                <w:tab w:val="left" w:pos="6525"/>
              </w:tabs>
              <w:spacing w:before="100" w:beforeAutospacing="1"/>
              <w:ind w:right="124"/>
              <w:contextualSpacing/>
              <w:jc w:val="both"/>
              <w:rPr>
                <w:rFonts w:ascii="Arial" w:hAnsi="Arial" w:cs="Arial"/>
                <w:color w:val="2F5496"/>
                <w:sz w:val="20"/>
                <w:szCs w:val="20"/>
              </w:rPr>
            </w:pPr>
            <w:r>
              <w:t xml:space="preserve">Электронный вариант предается по электронной почте на адрес: </w:t>
            </w:r>
            <w:hyperlink r:id="rId7" w:history="1">
              <w:r w:rsidRPr="00353B0A">
                <w:rPr>
                  <w:rStyle w:val="ad"/>
                </w:rPr>
                <w:t>i.kernitskiy@tnpz.ri-invest.ru</w:t>
              </w:r>
            </w:hyperlink>
            <w:r>
              <w:rPr>
                <w:rStyle w:val="ad"/>
              </w:rPr>
              <w:t xml:space="preserve">, </w:t>
            </w:r>
            <w:r w:rsidRPr="004C4B62">
              <w:rPr>
                <w:rStyle w:val="ad"/>
              </w:rPr>
              <w:t>r.zaytsev@tnpz.ri-invest.ru</w:t>
            </w:r>
          </w:p>
        </w:tc>
      </w:tr>
      <w:tr w:rsidR="00FB2C41" w:rsidTr="00280AA0">
        <w:tblPrEx>
          <w:tblCellMar>
            <w:top w:w="34" w:type="dxa"/>
            <w:right w:w="79" w:type="dxa"/>
          </w:tblCellMar>
        </w:tblPrEx>
        <w:trPr>
          <w:trHeight w:val="1548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>
            <w:pPr>
              <w:ind w:left="117"/>
              <w:jc w:val="center"/>
            </w:pPr>
            <w:r w:rsidRPr="00280AA0">
              <w:t>11</w:t>
            </w:r>
          </w:p>
        </w:tc>
        <w:tc>
          <w:tcPr>
            <w:tcW w:w="2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C41" w:rsidRDefault="00FB2C41" w:rsidP="00FB2C41">
            <w:pPr>
              <w:ind w:left="143"/>
            </w:pPr>
            <w:r>
              <w:t>Результат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C41" w:rsidRDefault="00FB2C41" w:rsidP="00FB2C41">
            <w:pPr>
              <w:ind w:left="158"/>
            </w:pPr>
            <w:r>
              <w:rPr>
                <w:sz w:val="20"/>
              </w:rPr>
              <w:t>11.1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 w:firstLine="7"/>
              <w:jc w:val="both"/>
            </w:pPr>
            <w:r w:rsidRPr="00007EC5">
              <w:t>Предлагаемые в мероприятиях технические решения по снижению вибрации</w:t>
            </w:r>
            <w:r w:rsidR="00D01BB8">
              <w:t xml:space="preserve"> трубопровода</w:t>
            </w:r>
            <w:r w:rsidRPr="00007EC5">
              <w:t xml:space="preserve"> должны</w:t>
            </w:r>
            <w:r>
              <w:t xml:space="preserve"> обеспечивать </w:t>
            </w:r>
            <w:proofErr w:type="spellStart"/>
            <w:r>
              <w:t>вибросостояние</w:t>
            </w:r>
            <w:proofErr w:type="spellEnd"/>
            <w:r>
              <w:t xml:space="preserve"> трубопровода в диапазонах уровня «удовлетворительное состояние трубопровода» согласно ГОСТ 32569-2013 «Трубопроводы технологические стальные. Требования к устройству и эксплуатации на взрывопожароопасных и химически опасных производствах»</w:t>
            </w:r>
          </w:p>
        </w:tc>
      </w:tr>
      <w:tr w:rsidR="00FB2C41" w:rsidTr="00280AA0">
        <w:tblPrEx>
          <w:tblCellMar>
            <w:top w:w="34" w:type="dxa"/>
            <w:right w:w="79" w:type="dxa"/>
          </w:tblCellMar>
        </w:tblPrEx>
        <w:trPr>
          <w:trHeight w:val="1555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65"/>
            </w:pPr>
            <w:r>
              <w:t>11.2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BE42FF" w:rsidP="00606783">
            <w:pPr>
              <w:tabs>
                <w:tab w:val="left" w:pos="6525"/>
              </w:tabs>
              <w:ind w:right="124" w:firstLine="14"/>
              <w:jc w:val="both"/>
            </w:pPr>
            <w:r>
              <w:t>В</w:t>
            </w:r>
            <w:r w:rsidR="00FB2C41">
              <w:t xml:space="preserve"> случае выявления передачи Исполнителем Заказчику не достоверных данных, а также при проведении работ с нарушением нормативных требований, при неудовлетворительных результатах </w:t>
            </w:r>
            <w:r w:rsidR="00D01BB8" w:rsidRPr="00D01BB8">
              <w:t xml:space="preserve">реализации разработанных мероприятий </w:t>
            </w:r>
            <w:r w:rsidR="00FB2C41" w:rsidRPr="00007EC5">
              <w:t xml:space="preserve">Заказчик вправе </w:t>
            </w:r>
            <w:r w:rsidR="00BE33B2" w:rsidRPr="00D3497B">
              <w:t>потребовать от Исполнителя безвозмездного устранения недостатков, а в случае существенных недостатков также вправе отказаться от договора, что не исключает права Заказчика воспользоваться иными правами, предусмотренными положениями действующего законодательства</w:t>
            </w:r>
            <w:r w:rsidR="00FB2C41" w:rsidRPr="00D3497B">
              <w:t>.</w:t>
            </w:r>
            <w:r w:rsidR="00BE33B2">
              <w:t xml:space="preserve"> </w:t>
            </w:r>
            <w:r w:rsidR="00FB2C41" w:rsidRPr="00606783">
              <w:rPr>
                <w:color w:val="auto"/>
              </w:rPr>
              <w:t xml:space="preserve">Период </w:t>
            </w:r>
            <w:r w:rsidR="005752B2" w:rsidRPr="00606783">
              <w:rPr>
                <w:color w:val="auto"/>
              </w:rPr>
              <w:t xml:space="preserve">устранения выявленных замечаний </w:t>
            </w:r>
            <w:r w:rsidR="00FB2C41">
              <w:t xml:space="preserve">и срок предоставления результатов согласовывается </w:t>
            </w:r>
            <w:r w:rsidR="00FB2C41" w:rsidRPr="00606783">
              <w:t>Заказчиком</w:t>
            </w:r>
            <w:r w:rsidR="00606783" w:rsidRPr="00606783">
              <w:t>.</w:t>
            </w:r>
          </w:p>
        </w:tc>
      </w:tr>
      <w:tr w:rsidR="00FB2C41" w:rsidTr="0041241F">
        <w:tblPrEx>
          <w:tblCellMar>
            <w:top w:w="34" w:type="dxa"/>
            <w:right w:w="79" w:type="dxa"/>
          </w:tblCellMar>
        </w:tblPrEx>
        <w:trPr>
          <w:trHeight w:val="258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>
            <w:pPr>
              <w:ind w:left="147"/>
              <w:jc w:val="center"/>
            </w:pPr>
            <w:r w:rsidRPr="00280AA0">
              <w:t>12</w:t>
            </w:r>
          </w:p>
        </w:tc>
        <w:tc>
          <w:tcPr>
            <w:tcW w:w="2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ind w:left="147" w:firstLine="7"/>
            </w:pPr>
            <w:r>
              <w:t>Дополнительные требования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73"/>
            </w:pPr>
            <w:r>
              <w:t>12.1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tabs>
                <w:tab w:val="left" w:pos="6525"/>
              </w:tabs>
              <w:ind w:right="124" w:hanging="7"/>
              <w:jc w:val="both"/>
            </w:pPr>
            <w:r>
              <w:t xml:space="preserve">Предоставить </w:t>
            </w:r>
            <w:proofErr w:type="spellStart"/>
            <w:r>
              <w:t>референц</w:t>
            </w:r>
            <w:proofErr w:type="spellEnd"/>
            <w:r>
              <w:t>-лист по аналогичным работам.</w:t>
            </w:r>
          </w:p>
        </w:tc>
      </w:tr>
      <w:tr w:rsidR="00FB2C41" w:rsidTr="00280AA0">
        <w:tblPrEx>
          <w:tblCellMar>
            <w:top w:w="34" w:type="dxa"/>
            <w:right w:w="79" w:type="dxa"/>
          </w:tblCellMar>
        </w:tblPrEx>
        <w:trPr>
          <w:trHeight w:val="288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73"/>
            </w:pPr>
            <w:r>
              <w:t>12.2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Default="00BE42FF" w:rsidP="00FB2C41">
            <w:pPr>
              <w:tabs>
                <w:tab w:val="left" w:pos="6525"/>
              </w:tabs>
              <w:ind w:right="124"/>
              <w:jc w:val="both"/>
            </w:pPr>
            <w:r>
              <w:t>О</w:t>
            </w:r>
            <w:r w:rsidR="00FB2C41">
              <w:t>фициальный язык общения — русский.</w:t>
            </w:r>
          </w:p>
        </w:tc>
      </w:tr>
      <w:tr w:rsidR="00FB2C41" w:rsidTr="00280AA0">
        <w:tblPrEx>
          <w:tblCellMar>
            <w:top w:w="34" w:type="dxa"/>
            <w:right w:w="79" w:type="dxa"/>
          </w:tblCellMar>
        </w:tblPrEx>
        <w:trPr>
          <w:trHeight w:val="422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80"/>
            </w:pPr>
            <w:r>
              <w:t>12.3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Pr="00007EC5" w:rsidRDefault="00FB2C41" w:rsidP="00FB2C41">
            <w:pPr>
              <w:tabs>
                <w:tab w:val="left" w:pos="6525"/>
              </w:tabs>
              <w:ind w:right="124"/>
              <w:jc w:val="both"/>
            </w:pPr>
            <w:r w:rsidRPr="00007EC5">
              <w:t>Наличие Свидетельства (разрешений или удостоверений) на проводимые виды работ.</w:t>
            </w:r>
          </w:p>
        </w:tc>
      </w:tr>
      <w:tr w:rsidR="00FB2C41" w:rsidTr="00280AA0">
        <w:tblPrEx>
          <w:tblCellMar>
            <w:top w:w="34" w:type="dxa"/>
            <w:right w:w="79" w:type="dxa"/>
          </w:tblCellMar>
        </w:tblPrEx>
        <w:trPr>
          <w:trHeight w:val="583"/>
        </w:trPr>
        <w:tc>
          <w:tcPr>
            <w:tcW w:w="54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Pr="00280AA0" w:rsidRDefault="00FB2C41" w:rsidP="00FB2C41"/>
        </w:tc>
        <w:tc>
          <w:tcPr>
            <w:tcW w:w="229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B2C41" w:rsidRDefault="00FB2C41" w:rsidP="00FB2C41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80"/>
            </w:pPr>
            <w:r w:rsidRPr="00007EC5">
              <w:t>12.4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Pr="00007EC5" w:rsidRDefault="00BE42FF" w:rsidP="00FB2C41">
            <w:pPr>
              <w:tabs>
                <w:tab w:val="left" w:pos="6525"/>
              </w:tabs>
              <w:ind w:right="124"/>
              <w:jc w:val="both"/>
            </w:pPr>
            <w:r>
              <w:t>Н</w:t>
            </w:r>
            <w:r w:rsidR="00FB2C41" w:rsidRPr="00007EC5">
              <w:t>аличие собственного квалифицированного и аттестованного на проводимые виды работ кадрового состава.</w:t>
            </w:r>
          </w:p>
        </w:tc>
      </w:tr>
      <w:tr w:rsidR="00FB2C41" w:rsidTr="00280AA0">
        <w:tblPrEx>
          <w:tblCellMar>
            <w:top w:w="34" w:type="dxa"/>
            <w:right w:w="79" w:type="dxa"/>
          </w:tblCellMar>
        </w:tblPrEx>
        <w:trPr>
          <w:trHeight w:val="831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Pr="00280AA0" w:rsidRDefault="00FB2C41" w:rsidP="00FB2C41">
            <w:pPr>
              <w:ind w:left="166"/>
            </w:pPr>
            <w:r w:rsidRPr="00280AA0">
              <w:t>13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C41" w:rsidRDefault="00FB2C41" w:rsidP="00FB2C41">
            <w:pPr>
              <w:ind w:left="168" w:hanging="7"/>
            </w:pPr>
            <w:r>
              <w:t>Требования к порядку формирования стоимости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C41" w:rsidRDefault="00FB2C41" w:rsidP="00FB2C41">
            <w:pPr>
              <w:ind w:left="166"/>
            </w:pPr>
            <w:r>
              <w:t>13.1</w:t>
            </w: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C41" w:rsidRPr="00007EC5" w:rsidRDefault="00FB2C41" w:rsidP="00FB2C41">
            <w:pPr>
              <w:tabs>
                <w:tab w:val="left" w:pos="6525"/>
              </w:tabs>
              <w:ind w:right="124" w:hanging="7"/>
              <w:jc w:val="both"/>
            </w:pPr>
            <w:r w:rsidRPr="00007EC5">
              <w:t>Стоимость выполнения работ устанавливается по соглашению Сторон и указывается в Договоре.</w:t>
            </w:r>
          </w:p>
          <w:p w:rsidR="00FB2C41" w:rsidRDefault="00FB2C41" w:rsidP="00FB2C41">
            <w:pPr>
              <w:tabs>
                <w:tab w:val="left" w:pos="6525"/>
              </w:tabs>
              <w:ind w:right="124" w:hanging="7"/>
              <w:jc w:val="both"/>
            </w:pPr>
            <w:r w:rsidRPr="00007EC5">
              <w:t>Стоимость дополнительных работ указывается в дополнительном соглашении или в отдельном Договоре, заключаемом между обеими Сторонами.</w:t>
            </w:r>
          </w:p>
        </w:tc>
      </w:tr>
    </w:tbl>
    <w:p w:rsidR="00A011F9" w:rsidRDefault="00A011F9">
      <w:pPr>
        <w:spacing w:after="0"/>
        <w:ind w:left="-763" w:right="-958"/>
      </w:pPr>
    </w:p>
    <w:p w:rsidR="00121689" w:rsidRDefault="00121689">
      <w:pPr>
        <w:spacing w:after="0"/>
        <w:ind w:left="-763" w:right="-958"/>
      </w:pPr>
    </w:p>
    <w:sectPr w:rsidR="00121689">
      <w:pgSz w:w="11909" w:h="16848"/>
      <w:pgMar w:top="9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40F" w:rsidRDefault="004B740F">
      <w:pPr>
        <w:spacing w:after="0" w:line="240" w:lineRule="auto"/>
      </w:pPr>
      <w:r>
        <w:separator/>
      </w:r>
    </w:p>
  </w:endnote>
  <w:endnote w:type="continuationSeparator" w:id="0">
    <w:p w:rsidR="004B740F" w:rsidRDefault="004B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40F" w:rsidRDefault="004B740F">
      <w:pPr>
        <w:spacing w:after="0" w:line="240" w:lineRule="auto"/>
      </w:pPr>
      <w:r>
        <w:separator/>
      </w:r>
    </w:p>
  </w:footnote>
  <w:footnote w:type="continuationSeparator" w:id="0">
    <w:p w:rsidR="004B740F" w:rsidRDefault="004B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D6DC2"/>
    <w:multiLevelType w:val="hybridMultilevel"/>
    <w:tmpl w:val="D9CE532A"/>
    <w:lvl w:ilvl="0" w:tplc="CA522854">
      <w:start w:val="1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C58A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A4A8F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6EC5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6E1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80F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24D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C010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83F8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B16B2C"/>
    <w:multiLevelType w:val="hybridMultilevel"/>
    <w:tmpl w:val="6C22EB3C"/>
    <w:lvl w:ilvl="0" w:tplc="F13E75FE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9FC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2A42D6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CC1940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F0AB5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26E05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78C02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069252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ADEBC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91DDF"/>
    <w:multiLevelType w:val="hybridMultilevel"/>
    <w:tmpl w:val="43F8CEDE"/>
    <w:lvl w:ilvl="0" w:tplc="1D662C6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45751">
    <w:abstractNumId w:val="0"/>
  </w:num>
  <w:num w:numId="2" w16cid:durableId="1287661117">
    <w:abstractNumId w:val="1"/>
  </w:num>
  <w:num w:numId="3" w16cid:durableId="145590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F9"/>
    <w:rsid w:val="00007EC5"/>
    <w:rsid w:val="00026F30"/>
    <w:rsid w:val="0006335F"/>
    <w:rsid w:val="000744F5"/>
    <w:rsid w:val="00085F98"/>
    <w:rsid w:val="000967D2"/>
    <w:rsid w:val="000A43F5"/>
    <w:rsid w:val="000A6B5F"/>
    <w:rsid w:val="000C3876"/>
    <w:rsid w:val="000D46EE"/>
    <w:rsid w:val="000F1EED"/>
    <w:rsid w:val="001023D0"/>
    <w:rsid w:val="001140F3"/>
    <w:rsid w:val="00121689"/>
    <w:rsid w:val="00124548"/>
    <w:rsid w:val="001313B9"/>
    <w:rsid w:val="001410A6"/>
    <w:rsid w:val="00144712"/>
    <w:rsid w:val="00150DFD"/>
    <w:rsid w:val="001542E6"/>
    <w:rsid w:val="00193EB3"/>
    <w:rsid w:val="001B6680"/>
    <w:rsid w:val="001D67A2"/>
    <w:rsid w:val="00247030"/>
    <w:rsid w:val="0026349B"/>
    <w:rsid w:val="002802C2"/>
    <w:rsid w:val="00280AA0"/>
    <w:rsid w:val="002A658A"/>
    <w:rsid w:val="002C22ED"/>
    <w:rsid w:val="002E5F57"/>
    <w:rsid w:val="002F0F10"/>
    <w:rsid w:val="002F1F02"/>
    <w:rsid w:val="002F43A1"/>
    <w:rsid w:val="00301F4B"/>
    <w:rsid w:val="00302759"/>
    <w:rsid w:val="00363347"/>
    <w:rsid w:val="003B36F8"/>
    <w:rsid w:val="003B7210"/>
    <w:rsid w:val="0041241F"/>
    <w:rsid w:val="004130A7"/>
    <w:rsid w:val="00435BAC"/>
    <w:rsid w:val="00437910"/>
    <w:rsid w:val="00441A23"/>
    <w:rsid w:val="004438BF"/>
    <w:rsid w:val="00453AB1"/>
    <w:rsid w:val="00461A83"/>
    <w:rsid w:val="00465873"/>
    <w:rsid w:val="004A11A7"/>
    <w:rsid w:val="004B26A2"/>
    <w:rsid w:val="004B740F"/>
    <w:rsid w:val="004C4B62"/>
    <w:rsid w:val="004D3B12"/>
    <w:rsid w:val="0050781B"/>
    <w:rsid w:val="00507FE1"/>
    <w:rsid w:val="00567DDC"/>
    <w:rsid w:val="005752B2"/>
    <w:rsid w:val="00594E8B"/>
    <w:rsid w:val="005968A9"/>
    <w:rsid w:val="005B7010"/>
    <w:rsid w:val="005E0D67"/>
    <w:rsid w:val="005E7040"/>
    <w:rsid w:val="00606783"/>
    <w:rsid w:val="00622BE7"/>
    <w:rsid w:val="00624B19"/>
    <w:rsid w:val="00625F53"/>
    <w:rsid w:val="00643007"/>
    <w:rsid w:val="006876DD"/>
    <w:rsid w:val="006D3772"/>
    <w:rsid w:val="006E4191"/>
    <w:rsid w:val="006E4E8E"/>
    <w:rsid w:val="006E5EC2"/>
    <w:rsid w:val="007042A7"/>
    <w:rsid w:val="00720EBB"/>
    <w:rsid w:val="007377B2"/>
    <w:rsid w:val="007454DB"/>
    <w:rsid w:val="007E2101"/>
    <w:rsid w:val="00841F6F"/>
    <w:rsid w:val="00844AA1"/>
    <w:rsid w:val="008D77F7"/>
    <w:rsid w:val="008E3B3E"/>
    <w:rsid w:val="00934571"/>
    <w:rsid w:val="00941DE6"/>
    <w:rsid w:val="0097794A"/>
    <w:rsid w:val="00982A89"/>
    <w:rsid w:val="00982FF9"/>
    <w:rsid w:val="00994C24"/>
    <w:rsid w:val="009969CC"/>
    <w:rsid w:val="009A3EA2"/>
    <w:rsid w:val="009A601A"/>
    <w:rsid w:val="009D61ED"/>
    <w:rsid w:val="009F0141"/>
    <w:rsid w:val="00A011F9"/>
    <w:rsid w:val="00A05ED7"/>
    <w:rsid w:val="00A234FA"/>
    <w:rsid w:val="00A40F27"/>
    <w:rsid w:val="00A41CB6"/>
    <w:rsid w:val="00A5715C"/>
    <w:rsid w:val="00A63AB2"/>
    <w:rsid w:val="00A9393E"/>
    <w:rsid w:val="00A95719"/>
    <w:rsid w:val="00AA300A"/>
    <w:rsid w:val="00AB2345"/>
    <w:rsid w:val="00AB60C9"/>
    <w:rsid w:val="00AC3CE4"/>
    <w:rsid w:val="00AD2869"/>
    <w:rsid w:val="00AE275D"/>
    <w:rsid w:val="00B07D75"/>
    <w:rsid w:val="00B311BB"/>
    <w:rsid w:val="00B32172"/>
    <w:rsid w:val="00B323D7"/>
    <w:rsid w:val="00B41505"/>
    <w:rsid w:val="00B82706"/>
    <w:rsid w:val="00B9529D"/>
    <w:rsid w:val="00BA0101"/>
    <w:rsid w:val="00BD07C7"/>
    <w:rsid w:val="00BE33B2"/>
    <w:rsid w:val="00BE409C"/>
    <w:rsid w:val="00BE42FF"/>
    <w:rsid w:val="00C1136F"/>
    <w:rsid w:val="00C13F28"/>
    <w:rsid w:val="00C21373"/>
    <w:rsid w:val="00C32444"/>
    <w:rsid w:val="00CB6B5E"/>
    <w:rsid w:val="00CC2915"/>
    <w:rsid w:val="00CC2AEB"/>
    <w:rsid w:val="00D01BB8"/>
    <w:rsid w:val="00D026DC"/>
    <w:rsid w:val="00D05117"/>
    <w:rsid w:val="00D226E0"/>
    <w:rsid w:val="00D3497B"/>
    <w:rsid w:val="00D963B2"/>
    <w:rsid w:val="00DD218A"/>
    <w:rsid w:val="00DD42CD"/>
    <w:rsid w:val="00DF6671"/>
    <w:rsid w:val="00E37351"/>
    <w:rsid w:val="00E445D9"/>
    <w:rsid w:val="00E73E86"/>
    <w:rsid w:val="00E838AE"/>
    <w:rsid w:val="00E93634"/>
    <w:rsid w:val="00EE44E0"/>
    <w:rsid w:val="00EF2946"/>
    <w:rsid w:val="00F00FB6"/>
    <w:rsid w:val="00F02534"/>
    <w:rsid w:val="00F0625F"/>
    <w:rsid w:val="00F449F2"/>
    <w:rsid w:val="00F51F3C"/>
    <w:rsid w:val="00F726DF"/>
    <w:rsid w:val="00FA6C8F"/>
    <w:rsid w:val="00FB2C41"/>
    <w:rsid w:val="00FC482B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5C3EE-6659-49B1-9773-3645D09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25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258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0781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78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781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78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781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781B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94E8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c">
    <w:name w:val="List Paragraph"/>
    <w:basedOn w:val="a"/>
    <w:uiPriority w:val="34"/>
    <w:qFormat/>
    <w:rsid w:val="008E3B3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44AA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4AA1"/>
    <w:rPr>
      <w:color w:val="605E5C"/>
      <w:shd w:val="clear" w:color="auto" w:fill="E1DFDD"/>
    </w:rPr>
  </w:style>
  <w:style w:type="character" w:styleId="ae">
    <w:name w:val="Subtle Emphasis"/>
    <w:basedOn w:val="a0"/>
    <w:uiPriority w:val="19"/>
    <w:qFormat/>
    <w:rsid w:val="00DF6671"/>
    <w:rPr>
      <w:i/>
      <w:iCs/>
      <w:color w:val="404040" w:themeColor="text1" w:themeTint="BF"/>
    </w:rPr>
  </w:style>
  <w:style w:type="table" w:customStyle="1" w:styleId="12">
    <w:name w:val="Сетка таблицы1"/>
    <w:basedOn w:val="a1"/>
    <w:next w:val="a3"/>
    <w:uiPriority w:val="59"/>
    <w:rsid w:val="001216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kernitskiy@tnpz.ri-in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NTP Truboprovod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U. Pavlov</dc:creator>
  <cp:lastModifiedBy>Жигалева Татьяна Владимировна</cp:lastModifiedBy>
  <cp:revision>16</cp:revision>
  <cp:lastPrinted>2025-09-12T06:18:00Z</cp:lastPrinted>
  <dcterms:created xsi:type="dcterms:W3CDTF">2025-08-19T08:37:00Z</dcterms:created>
  <dcterms:modified xsi:type="dcterms:W3CDTF">2025-10-03T07:06:00Z</dcterms:modified>
</cp:coreProperties>
</file>