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25BCBEFD"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606FB7">
        <w:rPr>
          <w:rStyle w:val="aff7"/>
          <w:rFonts w:ascii="Times New Roman" w:hAnsi="Times New Roman"/>
          <w:sz w:val="32"/>
          <w:szCs w:val="32"/>
        </w:rPr>
        <w:t xml:space="preserve">поставку </w:t>
      </w:r>
      <w:r w:rsidR="00606FB7" w:rsidRPr="00606FB7">
        <w:rPr>
          <w:rStyle w:val="aff7"/>
          <w:rFonts w:ascii="Times New Roman" w:hAnsi="Times New Roman"/>
          <w:sz w:val="32"/>
          <w:szCs w:val="32"/>
        </w:rPr>
        <w:t xml:space="preserve">мостиков переходных МП-5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606FB7">
        <w:rPr>
          <w:rFonts w:ascii="Times New Roman" w:hAnsi="Times New Roman"/>
          <w:b/>
          <w:bCs/>
          <w:smallCaps/>
          <w:spacing w:val="5"/>
          <w:sz w:val="32"/>
          <w:szCs w:val="32"/>
        </w:rPr>
        <w:t xml:space="preserve">) </w:t>
      </w:r>
      <w:r w:rsidR="00606FB7" w:rsidRPr="00606FB7">
        <w:rPr>
          <w:rFonts w:ascii="Times New Roman" w:hAnsi="Times New Roman"/>
          <w:b/>
          <w:bCs/>
          <w:smallCaps/>
          <w:spacing w:val="5"/>
          <w:sz w:val="32"/>
          <w:szCs w:val="32"/>
        </w:rPr>
        <w:t>(без рассмотрения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62C9E58D" w:rsidR="00112FE9" w:rsidRPr="00C64B67" w:rsidRDefault="00606FB7" w:rsidP="00845AA3">
            <w:pPr>
              <w:spacing w:after="0" w:line="240" w:lineRule="auto"/>
              <w:jc w:val="both"/>
              <w:rPr>
                <w:rFonts w:ascii="Times New Roman" w:hAnsi="Times New Roman"/>
                <w:sz w:val="24"/>
                <w:szCs w:val="24"/>
              </w:rPr>
            </w:pPr>
            <w:r w:rsidRPr="00187B21">
              <w:rPr>
                <w:rFonts w:ascii="Times New Roman" w:hAnsi="Times New Roman"/>
                <w:sz w:val="24"/>
                <w:szCs w:val="24"/>
              </w:rPr>
              <w:t>Поставка мостиков переходных МП-5</w:t>
            </w:r>
            <w:r>
              <w:rPr>
                <w:rFonts w:ascii="Times New Roman" w:hAnsi="Times New Roman"/>
                <w:sz w:val="24"/>
                <w:szCs w:val="24"/>
              </w:rPr>
              <w:t xml:space="preserve">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r w:rsidRPr="00562602">
              <w:rPr>
                <w:rFonts w:ascii="Times New Roman" w:hAnsi="Times New Roman"/>
                <w:sz w:val="24"/>
                <w:szCs w:val="24"/>
              </w:rPr>
              <w:t>(без рассмотрения аналогов)</w:t>
            </w:r>
          </w:p>
        </w:tc>
      </w:tr>
      <w:tr w:rsidR="00C64B67"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763C33B" w:rsidR="00C64B67" w:rsidRPr="00606FB7" w:rsidRDefault="00606FB7" w:rsidP="00C64B67">
            <w:pPr>
              <w:pStyle w:val="afffff9"/>
              <w:tabs>
                <w:tab w:val="left" w:pos="49"/>
              </w:tabs>
              <w:ind w:left="0" w:firstLine="0"/>
              <w:rPr>
                <w:rFonts w:ascii="Times New Roman" w:hAnsi="Times New Roman"/>
                <w:b/>
                <w:sz w:val="24"/>
                <w:szCs w:val="24"/>
              </w:rPr>
            </w:pPr>
            <w:r w:rsidRPr="00606FB7">
              <w:rPr>
                <w:rFonts w:ascii="Times New Roman" w:hAnsi="Times New Roman"/>
                <w:b/>
                <w:sz w:val="24"/>
                <w:szCs w:val="24"/>
              </w:rPr>
              <w:t>1551-ИД-2025-РИ(ЭТП)</w:t>
            </w:r>
          </w:p>
        </w:tc>
      </w:tr>
      <w:tr w:rsidR="00C64B67"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C64B67" w:rsidRDefault="00C64B67" w:rsidP="00C64B67">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C64B67" w:rsidRDefault="00C64B67" w:rsidP="00C64B67">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C64B67" w:rsidRDefault="00C64B67" w:rsidP="00C64B67">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C64B67" w:rsidRDefault="00C64B67" w:rsidP="00C64B67">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C64B67" w:rsidRDefault="00C64B67" w:rsidP="00C64B67">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C64B67"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C64B67" w:rsidRDefault="00C64B67" w:rsidP="00C64B67">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C64B67" w:rsidRDefault="00C64B67" w:rsidP="00C64B67">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C64B67"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C64B67"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C64B67" w:rsidRDefault="00C64B67" w:rsidP="00C64B67">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C64B67" w:rsidRDefault="00C64B67" w:rsidP="00C64B67">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C64B67"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C64B67" w:rsidRDefault="00C64B67" w:rsidP="00C64B67">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C64B67" w:rsidRDefault="00C64B67" w:rsidP="00C64B67">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C64B67" w:rsidRDefault="00C64B67" w:rsidP="00C64B67">
            <w:pPr>
              <w:pStyle w:val="afffff9"/>
              <w:rPr>
                <w:rFonts w:ascii="Times New Roman" w:hAnsi="Times New Roman"/>
                <w:bCs/>
                <w:sz w:val="24"/>
              </w:rPr>
            </w:pPr>
            <w:r>
              <w:rPr>
                <w:rFonts w:ascii="Times New Roman" w:hAnsi="Times New Roman"/>
                <w:bCs/>
                <w:sz w:val="24"/>
              </w:rPr>
              <w:t>ЭТП по адресу http://www.ru-trade24.ru/</w:t>
            </w:r>
          </w:p>
        </w:tc>
      </w:tr>
      <w:tr w:rsidR="00C64B67"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C64B67" w:rsidRDefault="00C64B67" w:rsidP="00C64B67">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C64B67"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C64B67" w:rsidRDefault="00C64B67" w:rsidP="00C64B67">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59BB4E8" w14:textId="77777777" w:rsidR="00606FB7" w:rsidRPr="00606FB7" w:rsidRDefault="00606FB7" w:rsidP="00606FB7">
            <w:pPr>
              <w:spacing w:before="120" w:after="0" w:line="240" w:lineRule="auto"/>
              <w:jc w:val="both"/>
              <w:rPr>
                <w:rFonts w:ascii="Times New Roman" w:eastAsia="Times New Roman" w:hAnsi="Times New Roman"/>
                <w:sz w:val="24"/>
                <w:szCs w:val="24"/>
                <w:lang w:eastAsia="ru-RU"/>
              </w:rPr>
            </w:pPr>
            <w:r w:rsidRPr="00606FB7">
              <w:rPr>
                <w:rFonts w:ascii="Times New Roman" w:eastAsia="Times New Roman" w:hAnsi="Times New Roman"/>
                <w:sz w:val="24"/>
                <w:szCs w:val="24"/>
                <w:lang w:eastAsia="ru-RU"/>
              </w:rPr>
              <w:t>807 000,00 (Восемьсот семь тысяч рублей 00 копеек), в т.ч. НДС 20%</w:t>
            </w:r>
          </w:p>
          <w:p w14:paraId="1177D65E" w14:textId="77777777" w:rsidR="00606FB7" w:rsidRPr="00606FB7" w:rsidRDefault="00606FB7" w:rsidP="00606FB7">
            <w:pPr>
              <w:spacing w:before="120" w:after="0" w:line="240" w:lineRule="auto"/>
              <w:jc w:val="both"/>
              <w:rPr>
                <w:rFonts w:ascii="Times New Roman" w:eastAsia="Times New Roman" w:hAnsi="Times New Roman"/>
                <w:sz w:val="24"/>
                <w:szCs w:val="24"/>
                <w:lang w:eastAsia="ru-RU"/>
              </w:rPr>
            </w:pPr>
            <w:r w:rsidRPr="00606FB7">
              <w:rPr>
                <w:rFonts w:ascii="Times New Roman" w:eastAsia="Times New Roman" w:hAnsi="Times New Roman"/>
                <w:sz w:val="24"/>
                <w:szCs w:val="24"/>
                <w:lang w:eastAsia="ru-RU"/>
              </w:rPr>
              <w:t>134 500,00 (Сто тридцать четыре тысячи пятьсот рублей 00 копеек), НДС 20%</w:t>
            </w:r>
          </w:p>
          <w:p w14:paraId="25659532" w14:textId="3D677C76" w:rsidR="00C64B67" w:rsidRPr="00403592" w:rsidRDefault="00606FB7" w:rsidP="00606FB7">
            <w:pPr>
              <w:pStyle w:val="afffff9"/>
              <w:spacing w:before="0"/>
              <w:ind w:left="0" w:firstLine="0"/>
              <w:rPr>
                <w:rFonts w:ascii="Times New Roman" w:hAnsi="Times New Roman"/>
                <w:bCs/>
                <w:sz w:val="22"/>
                <w:szCs w:val="22"/>
                <w:lang w:eastAsia="en-US"/>
              </w:rPr>
            </w:pPr>
            <w:r w:rsidRPr="00606FB7">
              <w:rPr>
                <w:rFonts w:ascii="Times New Roman" w:hAnsi="Times New Roman"/>
                <w:sz w:val="24"/>
                <w:szCs w:val="24"/>
              </w:rPr>
              <w:t>672 500,00 (Шестьсот семьдесят две тысячи пятьсот рублей 00 копеек) без НДС</w:t>
            </w:r>
          </w:p>
        </w:tc>
      </w:tr>
      <w:tr w:rsidR="00C64B6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C64B67" w:rsidRDefault="00C64B67" w:rsidP="00C64B67">
            <w:pPr>
              <w:pStyle w:val="afffff9"/>
              <w:ind w:left="0" w:firstLine="0"/>
              <w:rPr>
                <w:rFonts w:ascii="Times New Roman" w:hAnsi="Times New Roman"/>
                <w:b/>
                <w:sz w:val="24"/>
              </w:rPr>
            </w:pPr>
            <w:r>
              <w:rPr>
                <w:rFonts w:ascii="Times New Roman" w:hAnsi="Times New Roman"/>
                <w:b/>
                <w:sz w:val="24"/>
              </w:rPr>
              <w:t>Российский рубль</w:t>
            </w:r>
          </w:p>
        </w:tc>
      </w:tr>
      <w:tr w:rsidR="00C64B6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C64B67" w:rsidRDefault="00C64B67" w:rsidP="00C64B6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C64B67" w:rsidRDefault="00C64B67" w:rsidP="00C64B67">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C64B67" w:rsidRDefault="00C64B67" w:rsidP="00C64B6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C64B67" w:rsidRDefault="00C64B67" w:rsidP="00C64B6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C64B6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C64B67" w:rsidRDefault="00C64B67" w:rsidP="00C64B6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C64B6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C64B67" w:rsidRDefault="00C64B67" w:rsidP="00C64B6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C64B6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C64B67" w:rsidRDefault="00C64B67" w:rsidP="00C64B6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C64B67" w:rsidRDefault="00C64B67" w:rsidP="00C64B6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C64B67" w:rsidRDefault="00C64B67" w:rsidP="00C64B6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C64B6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C64B67" w:rsidRDefault="00C64B67" w:rsidP="00C64B67">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C64B67" w:rsidRDefault="00C64B67" w:rsidP="00C64B6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C64B6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C64B67" w:rsidRDefault="00C64B67" w:rsidP="00C64B67">
            <w:pPr>
              <w:pStyle w:val="afffff9"/>
              <w:ind w:left="0" w:firstLine="0"/>
              <w:rPr>
                <w:rFonts w:ascii="Times New Roman" w:hAnsi="Times New Roman"/>
                <w:sz w:val="24"/>
              </w:rPr>
            </w:pPr>
            <w:r w:rsidRPr="00C64B67">
              <w:rPr>
                <w:rFonts w:ascii="Times New Roman" w:eastAsia="Calibri" w:hAnsi="Times New Roman"/>
                <w:sz w:val="24"/>
                <w:szCs w:val="24"/>
                <w:lang w:eastAsia="en-US"/>
              </w:rPr>
              <w:t>Изготовление МТР по месту нахождения Поставщика, выполнение работ по месту нахождения Заказчика по адресу: 625047, обл. Тюменская, г.о. город Тюмень, г. Тюмень, тер. автодороги тракт Старый Тобольский, км. 6-ой, д. 20. Транспортные расходы включены в стоимость услуг.</w:t>
            </w:r>
          </w:p>
        </w:tc>
      </w:tr>
      <w:tr w:rsidR="00C64B6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F6CCA5F" w:rsidR="00C64B67" w:rsidRPr="00D21DBC" w:rsidRDefault="00C64B67" w:rsidP="00C64B67">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sidR="00606FB7" w:rsidRPr="00606FB7">
              <w:rPr>
                <w:rFonts w:ascii="Times New Roman" w:hAnsi="Times New Roman"/>
                <w:b/>
                <w:bCs/>
                <w:sz w:val="24"/>
              </w:rPr>
              <w:t xml:space="preserve">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w:t>
            </w:r>
            <w:r w:rsidR="00606FB7" w:rsidRPr="00606FB7">
              <w:rPr>
                <w:rFonts w:ascii="Times New Roman" w:hAnsi="Times New Roman"/>
                <w:b/>
                <w:bCs/>
                <w:sz w:val="24"/>
              </w:rPr>
              <w:lastRenderedPageBreak/>
              <w:t>замечаний Покупателя.</w:t>
            </w:r>
          </w:p>
        </w:tc>
      </w:tr>
      <w:tr w:rsidR="00C64B6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C64B67" w:rsidRDefault="00C64B67" w:rsidP="00C64B6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271A96DB" w:rsidR="00C64B67" w:rsidRPr="007A74B3" w:rsidRDefault="00606FB7" w:rsidP="00C64B67">
            <w:pPr>
              <w:pStyle w:val="afffff9"/>
              <w:spacing w:before="0"/>
              <w:ind w:left="0" w:firstLine="0"/>
              <w:rPr>
                <w:rFonts w:ascii="Times New Roman" w:eastAsia="Calibri" w:hAnsi="Times New Roman"/>
                <w:b/>
                <w:bCs/>
                <w:sz w:val="24"/>
                <w:szCs w:val="24"/>
                <w:lang w:eastAsia="en-US"/>
              </w:rPr>
            </w:pPr>
            <w:r w:rsidRPr="00606FB7">
              <w:rPr>
                <w:rFonts w:ascii="Times New Roman" w:eastAsia="Calibri" w:hAnsi="Times New Roman"/>
                <w:b/>
                <w:bCs/>
                <w:sz w:val="24"/>
                <w:szCs w:val="24"/>
                <w:lang w:eastAsia="en-US"/>
              </w:rPr>
              <w:t>В течение 50-ти календарных дней с даты заключения Договора. Досрочная поставка осуществляется по соглашению Сторон.</w:t>
            </w:r>
          </w:p>
        </w:tc>
      </w:tr>
      <w:tr w:rsidR="00C64B6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C64B67" w:rsidRDefault="00C64B67" w:rsidP="00C64B67">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C64B67" w:rsidRDefault="00C64B67" w:rsidP="00C64B6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C64B6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C64B67" w:rsidRDefault="00C64B67" w:rsidP="00C64B67">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C64B67" w:rsidRPr="00387485" w:rsidRDefault="00C64B67" w:rsidP="00C64B67">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C64B6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C64B67" w:rsidRDefault="00C64B67" w:rsidP="00C64B67">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C64B67" w:rsidRDefault="00C64B67" w:rsidP="00C64B67">
            <w:pPr>
              <w:pStyle w:val="46"/>
              <w:keepNext/>
              <w:ind w:left="0" w:firstLine="0"/>
              <w:rPr>
                <w:rFonts w:ascii="Times New Roman" w:hAnsi="Times New Roman"/>
                <w:sz w:val="24"/>
              </w:rPr>
            </w:pPr>
            <w:r>
              <w:rPr>
                <w:rFonts w:ascii="Times New Roman" w:hAnsi="Times New Roman"/>
                <w:sz w:val="24"/>
              </w:rPr>
              <w:t>Не установлены</w:t>
            </w:r>
          </w:p>
        </w:tc>
      </w:tr>
      <w:tr w:rsidR="00C64B6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C64B67" w:rsidRDefault="00C64B67" w:rsidP="00C64B67">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C64B6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установлены</w:t>
            </w:r>
          </w:p>
        </w:tc>
      </w:tr>
      <w:tr w:rsidR="00C64B6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C64B67" w:rsidRDefault="00C64B67" w:rsidP="00C64B67">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C64B6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C64B67" w:rsidRDefault="00C64B67" w:rsidP="00C64B6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C64B6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C64B67" w:rsidRDefault="00C64B67" w:rsidP="00C64B67">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C64B67" w:rsidRDefault="00C64B67" w:rsidP="00C64B6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C64B6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C64B67" w:rsidRDefault="00C64B67" w:rsidP="00C64B67">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C64B67" w:rsidRDefault="00C64B67" w:rsidP="00C64B6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C64B6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C64B67" w:rsidRDefault="00C64B67" w:rsidP="00C64B67">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C64B67" w:rsidRDefault="00C64B67" w:rsidP="00C64B6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p>
        </w:tc>
      </w:tr>
      <w:tr w:rsidR="00C64B6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C64B67" w:rsidRDefault="00C64B67" w:rsidP="00C64B67">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C64B67" w:rsidRDefault="00C64B67" w:rsidP="00C64B6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C64B67" w:rsidRDefault="00C64B67" w:rsidP="00C64B6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64B6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C64B67" w:rsidRDefault="00C64B67" w:rsidP="00C64B67">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C64B67" w:rsidRDefault="00C64B67" w:rsidP="00C64B6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C64B6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C64B67" w:rsidRDefault="00C64B67" w:rsidP="00C64B67">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42476FB" w:rsidR="00C64B67" w:rsidRPr="00BF52B7" w:rsidRDefault="00C64B67" w:rsidP="00C64B67">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606FB7">
              <w:rPr>
                <w:rFonts w:ascii="Times New Roman" w:hAnsi="Times New Roman"/>
                <w:bCs/>
                <w:spacing w:val="-6"/>
                <w:sz w:val="24"/>
                <w:szCs w:val="24"/>
              </w:rPr>
              <w:t>12</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1C6D1F">
              <w:rPr>
                <w:rFonts w:ascii="Times New Roman" w:hAnsi="Times New Roman"/>
                <w:bCs/>
                <w:spacing w:val="-6"/>
                <w:sz w:val="24"/>
                <w:szCs w:val="24"/>
              </w:rPr>
              <w:t>21</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C64B6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C64B67" w:rsidRDefault="00C64B67" w:rsidP="00C64B67">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399695C9"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606FB7">
              <w:rPr>
                <w:rFonts w:ascii="Times New Roman" w:hAnsi="Times New Roman"/>
                <w:bCs/>
                <w:spacing w:val="-6"/>
                <w:sz w:val="24"/>
                <w:szCs w:val="24"/>
              </w:rPr>
              <w:t>12</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1C6D1F">
              <w:rPr>
                <w:rFonts w:ascii="Times New Roman" w:hAnsi="Times New Roman"/>
                <w:bCs/>
                <w:spacing w:val="-6"/>
                <w:sz w:val="24"/>
                <w:szCs w:val="24"/>
              </w:rPr>
              <w:t>20</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C64B6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C64B67" w:rsidRDefault="00C64B67" w:rsidP="00C64B67">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C64B67" w:rsidRDefault="00C64B67" w:rsidP="00C64B6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C64B67" w:rsidRPr="00BF52B7" w:rsidRDefault="00C64B67" w:rsidP="00C64B67">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C64B6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C64B67" w:rsidRDefault="00C64B67" w:rsidP="00C64B67">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E62E61A"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606FB7">
              <w:rPr>
                <w:rFonts w:ascii="Times New Roman" w:hAnsi="Times New Roman"/>
                <w:bCs/>
                <w:spacing w:val="-6"/>
                <w:sz w:val="24"/>
              </w:rPr>
              <w:t>12</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C64B67" w:rsidRPr="00BF52B7" w:rsidRDefault="00C64B67" w:rsidP="00C64B67">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C64B6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C64B67" w:rsidRDefault="00C64B67" w:rsidP="00C64B6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C64B67" w:rsidRDefault="00C64B67" w:rsidP="00C64B67">
            <w:pPr>
              <w:pStyle w:val="afffff9"/>
              <w:ind w:left="0" w:firstLine="0"/>
              <w:rPr>
                <w:rFonts w:ascii="Times New Roman" w:hAnsi="Times New Roman"/>
                <w:bCs/>
                <w:spacing w:val="-6"/>
                <w:sz w:val="24"/>
              </w:rPr>
            </w:pPr>
          </w:p>
        </w:tc>
      </w:tr>
      <w:tr w:rsidR="00C64B6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C64B67" w:rsidRDefault="00C64B67" w:rsidP="00C64B67">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C64B67" w:rsidRDefault="00C64B67" w:rsidP="00C64B67">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C64B6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C64B67" w:rsidRDefault="00C64B67" w:rsidP="00C64B67">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C64B67" w:rsidRDefault="00C64B67" w:rsidP="00C64B6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C64B6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C64B67" w:rsidRDefault="00C64B67" w:rsidP="00C64B6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C64B67" w:rsidRDefault="00C64B67" w:rsidP="00C64B6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C64B67" w:rsidRDefault="00C64B67" w:rsidP="00C64B6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C64B6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C64B67" w:rsidRDefault="00C64B67" w:rsidP="00C64B67">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C64B67" w:rsidRDefault="00C64B67" w:rsidP="00C64B6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C64B6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C64B67" w:rsidRDefault="00C64B67" w:rsidP="00C64B67">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C64B67" w:rsidRDefault="00C64B67" w:rsidP="00C64B6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C64B67" w:rsidRDefault="00C64B67" w:rsidP="00C64B6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C64B6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C64B67" w:rsidRDefault="00C64B67" w:rsidP="00C64B67">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C64B67" w:rsidRDefault="00C64B67" w:rsidP="00C64B6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C64B6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C64B67" w:rsidRDefault="00C64B67" w:rsidP="00C64B67">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C64B67" w:rsidRDefault="00C64B67" w:rsidP="00C64B6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C64B67" w:rsidRDefault="00C64B67" w:rsidP="00C64B67">
            <w:pPr>
              <w:pStyle w:val="afffff9"/>
              <w:ind w:left="0" w:firstLine="0"/>
              <w:rPr>
                <w:rFonts w:ascii="Times New Roman" w:hAnsi="Times New Roman"/>
                <w:sz w:val="24"/>
              </w:rPr>
            </w:pPr>
            <w:r>
              <w:rPr>
                <w:rFonts w:ascii="Times New Roman" w:hAnsi="Times New Roman"/>
                <w:sz w:val="24"/>
                <w:szCs w:val="24"/>
              </w:rPr>
              <w:t>Электронная</w:t>
            </w:r>
          </w:p>
        </w:tc>
      </w:tr>
      <w:tr w:rsidR="00C64B6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C64B67" w:rsidRDefault="00C64B67" w:rsidP="00C64B67">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C64B67" w:rsidRDefault="00C64B67" w:rsidP="00C64B6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C64B67" w:rsidRDefault="00C64B67" w:rsidP="00C64B6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C64B67" w:rsidRDefault="00C64B67" w:rsidP="00C64B6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11F79F3A" w:rsidR="00C64B67" w:rsidRPr="00606FB7" w:rsidRDefault="00606FB7" w:rsidP="00C64B67">
            <w:pPr>
              <w:spacing w:after="0" w:line="240" w:lineRule="auto"/>
              <w:jc w:val="both"/>
              <w:rPr>
                <w:rFonts w:ascii="Times New Roman" w:hAnsi="Times New Roman"/>
                <w:b/>
                <w:bCs/>
                <w:sz w:val="24"/>
              </w:rPr>
            </w:pPr>
            <w:r w:rsidRPr="00606FB7">
              <w:rPr>
                <w:rFonts w:ascii="Times New Roman" w:hAnsi="Times New Roman"/>
                <w:b/>
                <w:bCs/>
                <w:sz w:val="24"/>
                <w:szCs w:val="24"/>
              </w:rPr>
              <w:t>Требование не установлено</w:t>
            </w:r>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C64B67"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507B4AB3" w:rsidR="00C64B67" w:rsidRDefault="00606FB7" w:rsidP="00C64B67">
            <w:pPr>
              <w:spacing w:after="0" w:line="240" w:lineRule="auto"/>
              <w:jc w:val="both"/>
            </w:pPr>
            <w:r>
              <w:rPr>
                <w:rFonts w:ascii="Times New Roman" w:hAnsi="Times New Roman"/>
                <w:sz w:val="24"/>
                <w:szCs w:val="24"/>
              </w:rPr>
              <w:t>Паспорта, сертификаты соответствия.</w:t>
            </w:r>
          </w:p>
        </w:tc>
      </w:tr>
      <w:tr w:rsidR="00C64B67"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C64B67" w:rsidRDefault="00C64B67" w:rsidP="00C64B67">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2D401672" w:rsidR="00C64B67" w:rsidRDefault="00C64B67" w:rsidP="00C64B67">
            <w:pPr>
              <w:spacing w:after="0" w:line="240" w:lineRule="auto"/>
              <w:jc w:val="both"/>
              <w:rPr>
                <w:rFonts w:ascii="Times New Roman" w:hAnsi="Times New Roman"/>
                <w:sz w:val="24"/>
                <w:szCs w:val="24"/>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lastRenderedPageBreak/>
              <w:t>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348" w:type="dxa"/>
        <w:tblInd w:w="-714" w:type="dxa"/>
        <w:tblLayout w:type="fixed"/>
        <w:tblLook w:val="04A0" w:firstRow="1" w:lastRow="0" w:firstColumn="1" w:lastColumn="0" w:noHBand="0" w:noVBand="1"/>
      </w:tblPr>
      <w:tblGrid>
        <w:gridCol w:w="567"/>
        <w:gridCol w:w="2410"/>
        <w:gridCol w:w="1701"/>
        <w:gridCol w:w="993"/>
        <w:gridCol w:w="1134"/>
        <w:gridCol w:w="1275"/>
        <w:gridCol w:w="2268"/>
      </w:tblGrid>
      <w:tr w:rsidR="00606FB7" w:rsidRPr="00014B49" w14:paraId="534ADEF4" w14:textId="77777777" w:rsidTr="009872C5">
        <w:trPr>
          <w:trHeight w:val="529"/>
        </w:trPr>
        <w:tc>
          <w:tcPr>
            <w:tcW w:w="567" w:type="dxa"/>
            <w:vMerge w:val="restart"/>
            <w:tcBorders>
              <w:top w:val="single" w:sz="4" w:space="0" w:color="000000"/>
              <w:left w:val="single" w:sz="4" w:space="0" w:color="000000"/>
              <w:bottom w:val="single" w:sz="4" w:space="0" w:color="000000"/>
              <w:right w:val="single" w:sz="4" w:space="0" w:color="000000"/>
            </w:tcBorders>
            <w:vAlign w:val="center"/>
            <w:hideMark/>
          </w:tcPr>
          <w:p w14:paraId="368020A4"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hideMark/>
          </w:tcPr>
          <w:p w14:paraId="6C710207"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Наименование товара, работы, услуги</w:t>
            </w:r>
          </w:p>
        </w:tc>
        <w:tc>
          <w:tcPr>
            <w:tcW w:w="1701" w:type="dxa"/>
            <w:vMerge w:val="restart"/>
            <w:tcBorders>
              <w:top w:val="single" w:sz="4" w:space="0" w:color="000000"/>
              <w:left w:val="single" w:sz="4" w:space="0" w:color="000000"/>
              <w:bottom w:val="single" w:sz="4" w:space="0" w:color="000000"/>
              <w:right w:val="single" w:sz="4" w:space="0" w:color="auto"/>
            </w:tcBorders>
            <w:vAlign w:val="center"/>
            <w:hideMark/>
          </w:tcPr>
          <w:p w14:paraId="4667A733"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Характеристика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118635A8"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Ед. 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4C5379C"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Кол-во ед. изм</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7CF343BE"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Цена за единицу, </w:t>
            </w:r>
            <w:r w:rsidRPr="0048245E">
              <w:rPr>
                <w:rFonts w:ascii="Times New Roman" w:eastAsia="Times New Roman" w:hAnsi="Times New Roman"/>
                <w:color w:val="000000"/>
                <w:sz w:val="18"/>
                <w:szCs w:val="18"/>
                <w:lang w:eastAsia="ru-RU"/>
              </w:rPr>
              <w:br/>
              <w:t>(с НДС), руб.</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14:paraId="1B7ADBB1"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 xml:space="preserve">Стоимость, </w:t>
            </w:r>
            <w:r w:rsidRPr="0048245E">
              <w:rPr>
                <w:rFonts w:ascii="Times New Roman" w:eastAsia="Times New Roman" w:hAnsi="Times New Roman"/>
                <w:color w:val="000000"/>
                <w:sz w:val="18"/>
                <w:szCs w:val="18"/>
                <w:lang w:eastAsia="ru-RU"/>
              </w:rPr>
              <w:br/>
              <w:t>(с НДС), руб.</w:t>
            </w:r>
          </w:p>
        </w:tc>
      </w:tr>
      <w:tr w:rsidR="00606FB7" w:rsidRPr="00014B49" w14:paraId="4379E8A4" w14:textId="77777777" w:rsidTr="009872C5">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7A5825AE"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2AA8BC2"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auto"/>
            </w:tcBorders>
            <w:vAlign w:val="center"/>
            <w:hideMark/>
          </w:tcPr>
          <w:p w14:paraId="03C05B96"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5862F43"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CFBF70"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7EFD19A"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48D756" w14:textId="77777777" w:rsidR="00606FB7" w:rsidRPr="0048245E" w:rsidRDefault="00606FB7" w:rsidP="009872C5">
            <w:pPr>
              <w:spacing w:after="0" w:line="240" w:lineRule="auto"/>
              <w:rPr>
                <w:rFonts w:ascii="Times New Roman" w:eastAsia="Times New Roman" w:hAnsi="Times New Roman"/>
                <w:color w:val="000000"/>
                <w:sz w:val="18"/>
                <w:szCs w:val="18"/>
                <w:lang w:eastAsia="ru-RU"/>
              </w:rPr>
            </w:pPr>
          </w:p>
        </w:tc>
      </w:tr>
      <w:tr w:rsidR="00606FB7" w:rsidRPr="00014B49" w14:paraId="4CC32CD8" w14:textId="77777777" w:rsidTr="009872C5">
        <w:trPr>
          <w:trHeight w:val="319"/>
        </w:trPr>
        <w:tc>
          <w:tcPr>
            <w:tcW w:w="567" w:type="dxa"/>
            <w:tcBorders>
              <w:top w:val="nil"/>
              <w:left w:val="single" w:sz="4" w:space="0" w:color="000000"/>
              <w:bottom w:val="single" w:sz="4" w:space="0" w:color="000000"/>
              <w:right w:val="single" w:sz="4" w:space="0" w:color="000000"/>
            </w:tcBorders>
            <w:noWrap/>
            <w:vAlign w:val="bottom"/>
            <w:hideMark/>
          </w:tcPr>
          <w:p w14:paraId="36DEB2B8"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1</w:t>
            </w:r>
          </w:p>
        </w:tc>
        <w:tc>
          <w:tcPr>
            <w:tcW w:w="2410" w:type="dxa"/>
            <w:tcBorders>
              <w:top w:val="nil"/>
              <w:left w:val="nil"/>
              <w:bottom w:val="single" w:sz="4" w:space="0" w:color="000000"/>
              <w:right w:val="single" w:sz="4" w:space="0" w:color="000000"/>
            </w:tcBorders>
            <w:noWrap/>
            <w:vAlign w:val="bottom"/>
            <w:hideMark/>
          </w:tcPr>
          <w:p w14:paraId="187B2034"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2</w:t>
            </w:r>
          </w:p>
        </w:tc>
        <w:tc>
          <w:tcPr>
            <w:tcW w:w="1701" w:type="dxa"/>
            <w:tcBorders>
              <w:top w:val="nil"/>
              <w:left w:val="nil"/>
              <w:bottom w:val="single" w:sz="4" w:space="0" w:color="000000"/>
              <w:right w:val="single" w:sz="4" w:space="0" w:color="auto"/>
            </w:tcBorders>
            <w:noWrap/>
            <w:vAlign w:val="bottom"/>
            <w:hideMark/>
          </w:tcPr>
          <w:p w14:paraId="468F18D2"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7AB81763"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sidRPr="00872670">
              <w:rPr>
                <w:rFonts w:ascii="Times New Roman" w:eastAsia="Times New Roman" w:hAnsi="Times New Roman"/>
                <w:color w:val="000000"/>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3662EC6"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5</w:t>
            </w:r>
          </w:p>
        </w:tc>
        <w:tc>
          <w:tcPr>
            <w:tcW w:w="1275"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21D1483"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0A88A02"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sidRPr="0048245E">
              <w:rPr>
                <w:rFonts w:ascii="Times New Roman" w:eastAsia="Times New Roman" w:hAnsi="Times New Roman"/>
                <w:color w:val="000000"/>
                <w:sz w:val="18"/>
                <w:szCs w:val="18"/>
                <w:lang w:eastAsia="ru-RU"/>
              </w:rPr>
              <w:t>7</w:t>
            </w:r>
          </w:p>
        </w:tc>
      </w:tr>
      <w:tr w:rsidR="00606FB7" w:rsidRPr="00014B49" w14:paraId="286C2408" w14:textId="77777777" w:rsidTr="009872C5">
        <w:trPr>
          <w:trHeight w:val="56"/>
        </w:trPr>
        <w:tc>
          <w:tcPr>
            <w:tcW w:w="567" w:type="dxa"/>
            <w:tcBorders>
              <w:top w:val="nil"/>
              <w:left w:val="single" w:sz="4" w:space="0" w:color="000000"/>
              <w:bottom w:val="single" w:sz="4" w:space="0" w:color="auto"/>
              <w:right w:val="single" w:sz="4" w:space="0" w:color="000000"/>
            </w:tcBorders>
            <w:noWrap/>
            <w:vAlign w:val="center"/>
          </w:tcPr>
          <w:p w14:paraId="769C3B33" w14:textId="77777777" w:rsidR="00606FB7" w:rsidRDefault="00606FB7" w:rsidP="009872C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410" w:type="dxa"/>
            <w:tcBorders>
              <w:top w:val="nil"/>
              <w:left w:val="nil"/>
              <w:bottom w:val="single" w:sz="4" w:space="0" w:color="auto"/>
              <w:right w:val="single" w:sz="4" w:space="0" w:color="000000"/>
            </w:tcBorders>
          </w:tcPr>
          <w:p w14:paraId="62980079"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r w:rsidRPr="00187B21">
              <w:rPr>
                <w:rFonts w:ascii="Times New Roman" w:hAnsi="Times New Roman"/>
                <w:color w:val="000000"/>
                <w:sz w:val="18"/>
                <w:szCs w:val="18"/>
              </w:rPr>
              <w:t>Мостик переходной МП-5-С, ширина ступени 700 мм, рабочая зона 2245 мм, количество подвижных ступеней 5 шт., диапазон перемещения вдоль эстакады 1800мм</w:t>
            </w:r>
          </w:p>
        </w:tc>
        <w:tc>
          <w:tcPr>
            <w:tcW w:w="1701" w:type="dxa"/>
            <w:tcBorders>
              <w:top w:val="nil"/>
              <w:left w:val="nil"/>
              <w:bottom w:val="single" w:sz="4" w:space="0" w:color="auto"/>
              <w:right w:val="single" w:sz="4" w:space="0" w:color="auto"/>
            </w:tcBorders>
            <w:vAlign w:val="center"/>
          </w:tcPr>
          <w:p w14:paraId="7C56FFFD" w14:textId="77777777" w:rsidR="00606FB7" w:rsidRPr="00872670" w:rsidRDefault="00606FB7" w:rsidP="009872C5">
            <w:pPr>
              <w:spacing w:after="0" w:line="240" w:lineRule="auto"/>
              <w:rPr>
                <w:rFonts w:ascii="Times New Roman" w:eastAsia="Times New Roman" w:hAnsi="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30A78B8A" w14:textId="77777777" w:rsidR="00606FB7" w:rsidRPr="00872670" w:rsidRDefault="00606FB7" w:rsidP="009872C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w:t>
            </w:r>
          </w:p>
        </w:tc>
        <w:tc>
          <w:tcPr>
            <w:tcW w:w="1134" w:type="dxa"/>
            <w:tcBorders>
              <w:top w:val="single" w:sz="4" w:space="0" w:color="auto"/>
              <w:left w:val="single" w:sz="4" w:space="0" w:color="auto"/>
              <w:bottom w:val="single" w:sz="4" w:space="0" w:color="auto"/>
              <w:right w:val="single" w:sz="4" w:space="0" w:color="auto"/>
            </w:tcBorders>
            <w:noWrap/>
            <w:vAlign w:val="center"/>
          </w:tcPr>
          <w:p w14:paraId="26A10613"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p>
        </w:tc>
        <w:tc>
          <w:tcPr>
            <w:tcW w:w="1275" w:type="dxa"/>
            <w:tcBorders>
              <w:top w:val="single" w:sz="4" w:space="0" w:color="auto"/>
              <w:left w:val="single" w:sz="4" w:space="0" w:color="auto"/>
              <w:bottom w:val="single" w:sz="4" w:space="0" w:color="auto"/>
              <w:right w:val="single" w:sz="4" w:space="0" w:color="auto"/>
            </w:tcBorders>
            <w:noWrap/>
            <w:vAlign w:val="center"/>
          </w:tcPr>
          <w:p w14:paraId="0A72D1AF"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403 500,00</w:t>
            </w:r>
          </w:p>
        </w:tc>
        <w:tc>
          <w:tcPr>
            <w:tcW w:w="2268"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1E2E4B0" w14:textId="77777777" w:rsidR="00606FB7" w:rsidRPr="0048245E" w:rsidRDefault="00606FB7" w:rsidP="009872C5">
            <w:pPr>
              <w:spacing w:after="0" w:line="240" w:lineRule="auto"/>
              <w:jc w:val="center"/>
              <w:rPr>
                <w:rFonts w:ascii="Times New Roman" w:eastAsia="Times New Roman" w:hAnsi="Times New Roman"/>
                <w:color w:val="000000"/>
                <w:sz w:val="18"/>
                <w:szCs w:val="18"/>
                <w:lang w:eastAsia="ru-RU"/>
              </w:rPr>
            </w:pPr>
            <w:r>
              <w:rPr>
                <w:rFonts w:ascii="Times New Roman" w:hAnsi="Times New Roman"/>
                <w:color w:val="000000"/>
                <w:sz w:val="18"/>
                <w:szCs w:val="18"/>
              </w:rPr>
              <w:t>807 000</w:t>
            </w:r>
            <w:r w:rsidRPr="0048245E">
              <w:rPr>
                <w:rFonts w:ascii="Times New Roman" w:hAnsi="Times New Roman"/>
                <w:color w:val="000000"/>
                <w:sz w:val="18"/>
                <w:szCs w:val="18"/>
              </w:rPr>
              <w:t>,00</w:t>
            </w:r>
          </w:p>
        </w:tc>
      </w:tr>
      <w:tr w:rsidR="00606FB7" w:rsidRPr="00014B49" w14:paraId="66D7D96F" w14:textId="77777777" w:rsidTr="009872C5">
        <w:trPr>
          <w:trHeight w:val="319"/>
        </w:trPr>
        <w:tc>
          <w:tcPr>
            <w:tcW w:w="567" w:type="dxa"/>
            <w:tcBorders>
              <w:top w:val="single" w:sz="4" w:space="0" w:color="auto"/>
              <w:left w:val="single" w:sz="4" w:space="0" w:color="auto"/>
              <w:bottom w:val="single" w:sz="4" w:space="0" w:color="auto"/>
              <w:right w:val="single" w:sz="4" w:space="0" w:color="auto"/>
            </w:tcBorders>
            <w:noWrap/>
            <w:vAlign w:val="bottom"/>
            <w:hideMark/>
          </w:tcPr>
          <w:p w14:paraId="57AF168E"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410" w:type="dxa"/>
            <w:tcBorders>
              <w:top w:val="single" w:sz="4" w:space="0" w:color="auto"/>
              <w:left w:val="single" w:sz="4" w:space="0" w:color="auto"/>
              <w:bottom w:val="single" w:sz="4" w:space="0" w:color="auto"/>
              <w:right w:val="single" w:sz="4" w:space="0" w:color="auto"/>
            </w:tcBorders>
            <w:noWrap/>
            <w:vAlign w:val="bottom"/>
            <w:hideMark/>
          </w:tcPr>
          <w:p w14:paraId="730122A5"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ИТОГО</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D9B04B6"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F107BD5"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66B5953" w14:textId="77777777" w:rsidR="00606FB7" w:rsidRPr="00872670" w:rsidRDefault="00606FB7" w:rsidP="009872C5">
            <w:pPr>
              <w:spacing w:after="0" w:line="240" w:lineRule="auto"/>
              <w:jc w:val="center"/>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x</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5F4E6871" w14:textId="77777777" w:rsidR="00606FB7" w:rsidRPr="00872670" w:rsidRDefault="00606FB7" w:rsidP="009872C5">
            <w:pPr>
              <w:spacing w:after="0" w:line="240" w:lineRule="auto"/>
              <w:jc w:val="right"/>
              <w:rPr>
                <w:rFonts w:ascii="Times New Roman" w:eastAsia="Times New Roman" w:hAnsi="Times New Roman"/>
                <w:b/>
                <w:bCs/>
                <w:color w:val="000000"/>
                <w:sz w:val="20"/>
                <w:szCs w:val="20"/>
                <w:lang w:eastAsia="ru-RU"/>
              </w:rPr>
            </w:pPr>
            <w:r w:rsidRPr="00872670">
              <w:rPr>
                <w:rFonts w:ascii="Times New Roman" w:eastAsia="Times New Roman" w:hAnsi="Times New Roman"/>
                <w:b/>
                <w:bCs/>
                <w:color w:val="000000"/>
                <w:sz w:val="20"/>
                <w:szCs w:val="20"/>
                <w:lang w:eastAsia="ru-RU"/>
              </w:rPr>
              <w:t> </w:t>
            </w:r>
          </w:p>
        </w:tc>
        <w:tc>
          <w:tcPr>
            <w:tcW w:w="2268" w:type="dxa"/>
            <w:tcBorders>
              <w:top w:val="single" w:sz="4" w:space="0" w:color="auto"/>
              <w:left w:val="single" w:sz="4" w:space="0" w:color="auto"/>
              <w:bottom w:val="single" w:sz="4" w:space="0" w:color="auto"/>
              <w:right w:val="single" w:sz="4" w:space="0" w:color="auto"/>
            </w:tcBorders>
            <w:noWrap/>
            <w:hideMark/>
          </w:tcPr>
          <w:p w14:paraId="5E09A618" w14:textId="77777777" w:rsidR="00606FB7" w:rsidRPr="00F54BB0" w:rsidRDefault="00606FB7" w:rsidP="00606FB7">
            <w:pPr>
              <w:pStyle w:val="afffff9"/>
              <w:numPr>
                <w:ilvl w:val="5"/>
                <w:numId w:val="0"/>
              </w:numPr>
              <w:ind w:left="29" w:hanging="1134"/>
              <w:rPr>
                <w:rFonts w:ascii="Times New Roman" w:hAnsi="Times New Roman"/>
                <w:bCs/>
                <w:sz w:val="18"/>
                <w:szCs w:val="18"/>
              </w:rPr>
            </w:pPr>
            <w:r w:rsidRPr="00F54BB0">
              <w:rPr>
                <w:rFonts w:ascii="Times New Roman" w:hAnsi="Times New Roman"/>
                <w:bCs/>
                <w:sz w:val="18"/>
                <w:szCs w:val="18"/>
              </w:rPr>
              <w:t>807 000,00 (Восемьсот семь тысяч рублей 00 копеек), в т.ч. НДС 20%</w:t>
            </w:r>
          </w:p>
          <w:p w14:paraId="3335C7E7" w14:textId="77777777" w:rsidR="00606FB7" w:rsidRPr="00F54BB0" w:rsidRDefault="00606FB7" w:rsidP="00606FB7">
            <w:pPr>
              <w:pStyle w:val="afffff9"/>
              <w:numPr>
                <w:ilvl w:val="5"/>
                <w:numId w:val="0"/>
              </w:numPr>
              <w:ind w:left="29" w:hanging="1134"/>
              <w:rPr>
                <w:rFonts w:ascii="Times New Roman" w:hAnsi="Times New Roman"/>
                <w:bCs/>
                <w:sz w:val="18"/>
                <w:szCs w:val="18"/>
              </w:rPr>
            </w:pPr>
            <w:r w:rsidRPr="00F54BB0">
              <w:rPr>
                <w:rFonts w:ascii="Times New Roman" w:hAnsi="Times New Roman"/>
                <w:bCs/>
                <w:sz w:val="18"/>
                <w:szCs w:val="18"/>
              </w:rPr>
              <w:t>134 500,00 (Сто тридцать четыре тысячи пятьсот рублей 00 копеек), НДС 20%</w:t>
            </w:r>
          </w:p>
          <w:p w14:paraId="3142B2F3" w14:textId="77777777" w:rsidR="00606FB7" w:rsidRPr="00427823" w:rsidRDefault="00606FB7" w:rsidP="00606FB7">
            <w:pPr>
              <w:pStyle w:val="afffff9"/>
              <w:numPr>
                <w:ilvl w:val="5"/>
                <w:numId w:val="0"/>
              </w:numPr>
              <w:ind w:left="29" w:hanging="29"/>
              <w:rPr>
                <w:rFonts w:ascii="Times New Roman" w:hAnsi="Times New Roman"/>
                <w:b/>
                <w:bCs/>
                <w:color w:val="000000"/>
                <w:sz w:val="18"/>
                <w:szCs w:val="18"/>
              </w:rPr>
            </w:pPr>
            <w:r w:rsidRPr="00F54BB0">
              <w:rPr>
                <w:rFonts w:ascii="Times New Roman" w:hAnsi="Times New Roman"/>
                <w:bCs/>
                <w:sz w:val="18"/>
                <w:szCs w:val="18"/>
              </w:rPr>
              <w:t>672 500,00 (Шестьсот семьдесят две тысячи пятьсот рублей 00 копеек)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606FB7" w14:paraId="718ED17F" w14:textId="77777777" w:rsidTr="0005256C">
        <w:trPr>
          <w:trHeight w:val="640"/>
        </w:trPr>
        <w:tc>
          <w:tcPr>
            <w:tcW w:w="709" w:type="dxa"/>
            <w:vAlign w:val="center"/>
          </w:tcPr>
          <w:p w14:paraId="2790115C"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 п/п</w:t>
            </w:r>
          </w:p>
        </w:tc>
        <w:tc>
          <w:tcPr>
            <w:tcW w:w="6096" w:type="dxa"/>
            <w:vAlign w:val="center"/>
          </w:tcPr>
          <w:p w14:paraId="5CF6AB78"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Наименование</w:t>
            </w:r>
          </w:p>
        </w:tc>
        <w:tc>
          <w:tcPr>
            <w:tcW w:w="1559" w:type="dxa"/>
          </w:tcPr>
          <w:p w14:paraId="7E1D0B82"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Единица измерения</w:t>
            </w:r>
          </w:p>
        </w:tc>
        <w:tc>
          <w:tcPr>
            <w:tcW w:w="1458" w:type="dxa"/>
            <w:vAlign w:val="center"/>
          </w:tcPr>
          <w:p w14:paraId="3B4F702A" w14:textId="77777777" w:rsidR="00B2379B" w:rsidRPr="00606FB7" w:rsidRDefault="00B2379B" w:rsidP="0005256C">
            <w:pPr>
              <w:jc w:val="center"/>
              <w:rPr>
                <w:rFonts w:ascii="Times New Roman" w:hAnsi="Times New Roman"/>
                <w:b/>
                <w:sz w:val="20"/>
                <w:szCs w:val="20"/>
              </w:rPr>
            </w:pPr>
            <w:r w:rsidRPr="00606FB7">
              <w:rPr>
                <w:rFonts w:ascii="Times New Roman" w:hAnsi="Times New Roman"/>
                <w:b/>
                <w:sz w:val="20"/>
                <w:szCs w:val="20"/>
              </w:rPr>
              <w:t>Кол-во</w:t>
            </w:r>
          </w:p>
        </w:tc>
      </w:tr>
      <w:tr w:rsidR="00606FB7" w:rsidRPr="00606FB7" w14:paraId="067FAE0D" w14:textId="77777777" w:rsidTr="0005256C">
        <w:trPr>
          <w:trHeight w:val="441"/>
        </w:trPr>
        <w:tc>
          <w:tcPr>
            <w:tcW w:w="709" w:type="dxa"/>
            <w:vAlign w:val="center"/>
          </w:tcPr>
          <w:p w14:paraId="0F07F7F7" w14:textId="77777777" w:rsidR="00606FB7" w:rsidRPr="00606FB7" w:rsidRDefault="00606FB7" w:rsidP="00606FB7">
            <w:pPr>
              <w:jc w:val="center"/>
              <w:rPr>
                <w:rFonts w:ascii="Times New Roman" w:hAnsi="Times New Roman"/>
                <w:sz w:val="20"/>
                <w:szCs w:val="20"/>
              </w:rPr>
            </w:pPr>
            <w:r w:rsidRPr="00606FB7">
              <w:rPr>
                <w:rFonts w:ascii="Times New Roman" w:hAnsi="Times New Roman"/>
                <w:sz w:val="20"/>
                <w:szCs w:val="20"/>
              </w:rPr>
              <w:t>1.</w:t>
            </w:r>
          </w:p>
        </w:tc>
        <w:tc>
          <w:tcPr>
            <w:tcW w:w="6096" w:type="dxa"/>
            <w:vAlign w:val="center"/>
          </w:tcPr>
          <w:p w14:paraId="3FC077E7" w14:textId="58B0C4D6" w:rsidR="00606FB7" w:rsidRPr="00606FB7" w:rsidRDefault="00606FB7" w:rsidP="00606FB7">
            <w:pPr>
              <w:rPr>
                <w:rFonts w:ascii="Times New Roman" w:hAnsi="Times New Roman"/>
                <w:sz w:val="20"/>
                <w:szCs w:val="20"/>
              </w:rPr>
            </w:pPr>
            <w:r w:rsidRPr="00606FB7">
              <w:rPr>
                <w:rFonts w:ascii="Times New Roman" w:hAnsi="Times New Roman"/>
                <w:color w:val="000000"/>
                <w:sz w:val="20"/>
                <w:szCs w:val="20"/>
              </w:rPr>
              <w:t>Мостик переходной МП-5-С, ширина ступени 700 мм, рабочая зона 2245 мм, количество подвижных ступеней 5 шт., диапазон перемещения вдоль эстакады 1800мм</w:t>
            </w:r>
            <w:r w:rsidRPr="00606FB7">
              <w:rPr>
                <w:rFonts w:ascii="Times New Roman" w:hAnsi="Times New Roman"/>
                <w:sz w:val="20"/>
                <w:szCs w:val="20"/>
              </w:rPr>
              <w:t xml:space="preserve"> </w:t>
            </w:r>
          </w:p>
        </w:tc>
        <w:tc>
          <w:tcPr>
            <w:tcW w:w="1559" w:type="dxa"/>
            <w:vAlign w:val="center"/>
          </w:tcPr>
          <w:p w14:paraId="55C4A319" w14:textId="053C758C" w:rsidR="00606FB7" w:rsidRPr="00606FB7" w:rsidRDefault="00606FB7" w:rsidP="00606FB7">
            <w:pPr>
              <w:jc w:val="center"/>
              <w:rPr>
                <w:rFonts w:ascii="Times New Roman" w:hAnsi="Times New Roman"/>
                <w:sz w:val="20"/>
                <w:szCs w:val="20"/>
              </w:rPr>
            </w:pPr>
            <w:r w:rsidRPr="00606FB7">
              <w:rPr>
                <w:rFonts w:ascii="Times New Roman" w:eastAsia="Times New Roman" w:hAnsi="Times New Roman"/>
                <w:color w:val="000000"/>
                <w:sz w:val="20"/>
                <w:szCs w:val="20"/>
                <w:lang w:eastAsia="ru-RU"/>
              </w:rPr>
              <w:t>Шт</w:t>
            </w:r>
          </w:p>
        </w:tc>
        <w:tc>
          <w:tcPr>
            <w:tcW w:w="1458" w:type="dxa"/>
            <w:vAlign w:val="center"/>
          </w:tcPr>
          <w:p w14:paraId="73B1C92D" w14:textId="7F30F15A" w:rsidR="00606FB7" w:rsidRPr="00606FB7" w:rsidRDefault="00606FB7" w:rsidP="00606FB7">
            <w:pPr>
              <w:jc w:val="center"/>
              <w:rPr>
                <w:rFonts w:ascii="Times New Roman" w:hAnsi="Times New Roman"/>
                <w:sz w:val="20"/>
                <w:szCs w:val="20"/>
              </w:rPr>
            </w:pPr>
            <w:r w:rsidRPr="00606FB7">
              <w:rPr>
                <w:rFonts w:ascii="Times New Roman" w:eastAsia="Times New Roman" w:hAnsi="Times New Roman"/>
                <w:color w:val="000000"/>
                <w:sz w:val="20"/>
                <w:szCs w:val="20"/>
                <w:lang w:eastAsia="ru-RU"/>
              </w:rPr>
              <w:t>2</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606FB7" w:rsidRPr="00856BAC" w14:paraId="773D2D9C" w14:textId="77777777" w:rsidTr="009B720B">
        <w:trPr>
          <w:trHeight w:val="211"/>
        </w:trPr>
        <w:tc>
          <w:tcPr>
            <w:tcW w:w="586" w:type="dxa"/>
            <w:tcFitText/>
          </w:tcPr>
          <w:p w14:paraId="6B5F812B" w14:textId="77777777" w:rsidR="00606FB7" w:rsidRPr="00856BAC" w:rsidRDefault="00606FB7" w:rsidP="00606FB7">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51E8C7F8" w:rsidR="00606FB7" w:rsidRPr="00606FB7" w:rsidRDefault="00606FB7" w:rsidP="00606FB7">
            <w:pPr>
              <w:rPr>
                <w:rFonts w:ascii="Times New Roman" w:hAnsi="Times New Roman"/>
                <w:color w:val="000000"/>
                <w:sz w:val="20"/>
                <w:szCs w:val="20"/>
              </w:rPr>
            </w:pPr>
            <w:r w:rsidRPr="00606FB7">
              <w:rPr>
                <w:rFonts w:ascii="Times New Roman" w:hAnsi="Times New Roman"/>
                <w:color w:val="000000"/>
                <w:sz w:val="20"/>
                <w:szCs w:val="20"/>
              </w:rPr>
              <w:t xml:space="preserve">Мостик переходной МП-5-С, ширина ступени 700 мм, рабочая зона 2245 мм, количество подвижных ступеней 5 шт., диапазон перемещения вдоль эстакады 1800мм </w:t>
            </w:r>
          </w:p>
        </w:tc>
        <w:tc>
          <w:tcPr>
            <w:tcW w:w="1179" w:type="dxa"/>
            <w:vAlign w:val="center"/>
          </w:tcPr>
          <w:p w14:paraId="62250141" w14:textId="57CC1CBA" w:rsidR="00606FB7" w:rsidRPr="00606FB7" w:rsidRDefault="00606FB7" w:rsidP="00606FB7">
            <w:pPr>
              <w:rPr>
                <w:rFonts w:ascii="Times New Roman" w:hAnsi="Times New Roman"/>
                <w:color w:val="000000"/>
                <w:sz w:val="20"/>
                <w:szCs w:val="20"/>
              </w:rPr>
            </w:pPr>
            <w:r w:rsidRPr="00606FB7">
              <w:rPr>
                <w:rFonts w:ascii="Times New Roman" w:eastAsia="Times New Roman" w:hAnsi="Times New Roman"/>
                <w:color w:val="000000"/>
                <w:sz w:val="20"/>
                <w:szCs w:val="20"/>
                <w:lang w:eastAsia="ru-RU"/>
              </w:rPr>
              <w:t>Шт</w:t>
            </w:r>
          </w:p>
        </w:tc>
        <w:tc>
          <w:tcPr>
            <w:tcW w:w="818" w:type="dxa"/>
            <w:vAlign w:val="center"/>
          </w:tcPr>
          <w:p w14:paraId="40ADFF51" w14:textId="07BC0549" w:rsidR="00606FB7" w:rsidRPr="00606FB7" w:rsidRDefault="00606FB7" w:rsidP="00606FB7">
            <w:pPr>
              <w:jc w:val="center"/>
              <w:rPr>
                <w:rFonts w:ascii="Times New Roman" w:hAnsi="Times New Roman"/>
                <w:color w:val="000000"/>
                <w:sz w:val="20"/>
                <w:szCs w:val="20"/>
                <w:lang w:val="en-US"/>
              </w:rPr>
            </w:pPr>
            <w:r w:rsidRPr="00606FB7">
              <w:rPr>
                <w:rFonts w:ascii="Times New Roman" w:eastAsia="Times New Roman" w:hAnsi="Times New Roman"/>
                <w:color w:val="000000"/>
                <w:sz w:val="20"/>
                <w:szCs w:val="20"/>
                <w:lang w:eastAsia="ru-RU"/>
              </w:rPr>
              <w:t>2</w:t>
            </w:r>
          </w:p>
        </w:tc>
        <w:tc>
          <w:tcPr>
            <w:tcW w:w="1368" w:type="dxa"/>
            <w:vAlign w:val="center"/>
          </w:tcPr>
          <w:p w14:paraId="6E28A50F" w14:textId="77777777" w:rsidR="00606FB7" w:rsidRPr="00856BAC" w:rsidRDefault="00606FB7" w:rsidP="00606FB7">
            <w:pPr>
              <w:jc w:val="center"/>
              <w:rPr>
                <w:rFonts w:ascii="Times New Roman" w:hAnsi="Times New Roman"/>
                <w:sz w:val="20"/>
                <w:szCs w:val="20"/>
              </w:rPr>
            </w:pPr>
          </w:p>
        </w:tc>
        <w:tc>
          <w:tcPr>
            <w:tcW w:w="1365" w:type="dxa"/>
            <w:vAlign w:val="center"/>
          </w:tcPr>
          <w:p w14:paraId="28511A1A" w14:textId="77777777" w:rsidR="00606FB7" w:rsidRPr="00856BAC" w:rsidRDefault="00606FB7" w:rsidP="00606FB7">
            <w:pPr>
              <w:jc w:val="center"/>
              <w:rPr>
                <w:rFonts w:ascii="Times New Roman" w:hAnsi="Times New Roman"/>
                <w:sz w:val="20"/>
                <w:szCs w:val="20"/>
              </w:rPr>
            </w:pPr>
          </w:p>
        </w:tc>
        <w:tc>
          <w:tcPr>
            <w:tcW w:w="1500" w:type="dxa"/>
            <w:vAlign w:val="center"/>
          </w:tcPr>
          <w:p w14:paraId="4A630F6B" w14:textId="77777777" w:rsidR="00606FB7" w:rsidRPr="00856BAC" w:rsidRDefault="00606FB7" w:rsidP="00606FB7">
            <w:pPr>
              <w:jc w:val="center"/>
              <w:rPr>
                <w:rFonts w:ascii="Times New Roman" w:hAnsi="Times New Roman"/>
                <w:sz w:val="20"/>
                <w:szCs w:val="20"/>
              </w:rPr>
            </w:pPr>
          </w:p>
        </w:tc>
        <w:tc>
          <w:tcPr>
            <w:tcW w:w="1342" w:type="dxa"/>
            <w:vAlign w:val="center"/>
          </w:tcPr>
          <w:p w14:paraId="555349A5" w14:textId="77777777" w:rsidR="00606FB7" w:rsidRPr="00856BAC" w:rsidRDefault="00606FB7" w:rsidP="00606FB7">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3641CBBD"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606FB7" w:rsidRPr="00187B21">
        <w:rPr>
          <w:rFonts w:ascii="Times New Roman" w:hAnsi="Times New Roman"/>
          <w:sz w:val="24"/>
          <w:szCs w:val="24"/>
        </w:rPr>
        <w:t>Поставка мостиков переходных МП-5</w:t>
      </w:r>
      <w:r w:rsidR="00606FB7"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606FB7" w:rsidRPr="00562602">
        <w:rPr>
          <w:rFonts w:ascii="Times New Roman" w:hAnsi="Times New Roman"/>
          <w:sz w:val="24"/>
          <w:szCs w:val="24"/>
        </w:rPr>
        <w:t>(без рассмотрения аналогов)</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5CDCB8EE"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606FB7" w:rsidRPr="00606FB7">
        <w:rPr>
          <w:rFonts w:ascii="Times New Roman" w:hAnsi="Times New Roman"/>
          <w:b/>
          <w:bCs/>
        </w:rPr>
        <w:t>В течение 50-ти календарных дней с даты заключения Договора. Досрочная поставка осуществляется по соглашению Сторон.</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C6D1F"/>
    <w:rsid w:val="001E4063"/>
    <w:rsid w:val="001F651F"/>
    <w:rsid w:val="002205B7"/>
    <w:rsid w:val="002443D4"/>
    <w:rsid w:val="00251C76"/>
    <w:rsid w:val="00257F07"/>
    <w:rsid w:val="00275BB7"/>
    <w:rsid w:val="00281004"/>
    <w:rsid w:val="002A5B3C"/>
    <w:rsid w:val="002B0C20"/>
    <w:rsid w:val="002B4C4C"/>
    <w:rsid w:val="002C78A4"/>
    <w:rsid w:val="002D5382"/>
    <w:rsid w:val="002D6732"/>
    <w:rsid w:val="002F2B79"/>
    <w:rsid w:val="003344A5"/>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06FB7"/>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4B24"/>
    <w:rsid w:val="00E158E4"/>
    <w:rsid w:val="00E15FE3"/>
    <w:rsid w:val="00E2169B"/>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62</Pages>
  <Words>20628</Words>
  <Characters>117585</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187</cp:revision>
  <cp:lastPrinted>2024-08-13T04:47:00Z</cp:lastPrinted>
  <dcterms:created xsi:type="dcterms:W3CDTF">2022-03-03T13:03:00Z</dcterms:created>
  <dcterms:modified xsi:type="dcterms:W3CDTF">2025-11-18T05:09:00Z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