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71D91E88"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 xml:space="preserve">слуги </w:t>
      </w:r>
      <w:r w:rsidR="00724225" w:rsidRPr="00724225">
        <w:rPr>
          <w:rFonts w:ascii="Times New Roman" w:hAnsi="Times New Roman"/>
          <w:b/>
          <w:bCs/>
          <w:smallCaps/>
          <w:spacing w:val="5"/>
        </w:rPr>
        <w:t xml:space="preserve">по </w:t>
      </w:r>
      <w:proofErr w:type="spellStart"/>
      <w:r w:rsidR="003231F1" w:rsidRPr="003231F1">
        <w:rPr>
          <w:rFonts w:ascii="Times New Roman" w:hAnsi="Times New Roman"/>
          <w:b/>
          <w:bCs/>
          <w:smallCaps/>
          <w:spacing w:val="5"/>
        </w:rPr>
        <w:t>по</w:t>
      </w:r>
      <w:proofErr w:type="spellEnd"/>
      <w:r w:rsidR="003231F1" w:rsidRPr="003231F1">
        <w:rPr>
          <w:rFonts w:ascii="Times New Roman" w:hAnsi="Times New Roman"/>
          <w:b/>
          <w:bCs/>
          <w:smallCaps/>
          <w:spacing w:val="5"/>
        </w:rPr>
        <w:t xml:space="preserve"> замене конвейерной лены ВF-01, ВС-02, ВС-06, ВС-07 с горячей вулканизацией одного стыка, а также замене натяжного барабана и футерованных сегментов приводного барабана элеватора ковшового ВЕ-01 </w:t>
      </w:r>
      <w:r w:rsidR="00724225" w:rsidRPr="00724225">
        <w:rPr>
          <w:rFonts w:ascii="Times New Roman" w:hAnsi="Times New Roman"/>
          <w:b/>
          <w:bCs/>
          <w:smallCaps/>
          <w:spacing w:val="5"/>
        </w:rPr>
        <w:t xml:space="preserve">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2146C0">
        <w:rPr>
          <w:rFonts w:ascii="Times New Roman" w:hAnsi="Times New Roman"/>
          <w:b/>
          <w:bCs/>
          <w:smallCaps/>
          <w:spacing w:val="5"/>
        </w:rPr>
        <w:t>(</w:t>
      </w:r>
      <w:r w:rsidR="00F43D7C">
        <w:rPr>
          <w:rFonts w:ascii="Times New Roman" w:hAnsi="Times New Roman"/>
          <w:b/>
          <w:bCs/>
          <w:smallCaps/>
          <w:spacing w:val="5"/>
        </w:rPr>
        <w:t>без</w:t>
      </w:r>
      <w:r w:rsidR="008B2760" w:rsidRPr="008B2760">
        <w:rPr>
          <w:rFonts w:ascii="Times New Roman" w:hAnsi="Times New Roman"/>
          <w:b/>
          <w:bCs/>
          <w:smallCaps/>
          <w:spacing w:val="5"/>
        </w:rPr>
        <w:t xml:space="preserve"> </w:t>
      </w:r>
      <w:r w:rsidR="004A2AA4">
        <w:rPr>
          <w:rFonts w:ascii="Times New Roman" w:hAnsi="Times New Roman"/>
          <w:b/>
          <w:bCs/>
          <w:smallCaps/>
          <w:spacing w:val="5"/>
        </w:rPr>
        <w:t>рассмотрени</w:t>
      </w:r>
      <w:r w:rsidR="00F43D7C">
        <w:rPr>
          <w:rFonts w:ascii="Times New Roman" w:hAnsi="Times New Roman"/>
          <w:b/>
          <w:bCs/>
          <w:smallCaps/>
          <w:spacing w:val="5"/>
        </w:rPr>
        <w:t>я</w:t>
      </w:r>
      <w:r w:rsidR="0049012D">
        <w:rPr>
          <w:rFonts w:ascii="Times New Roman" w:hAnsi="Times New Roman"/>
          <w:b/>
          <w:bCs/>
          <w:smallCaps/>
          <w:spacing w:val="5"/>
        </w:rPr>
        <w:t xml:space="preserve"> </w:t>
      </w:r>
      <w:r w:rsidR="004A2AA4">
        <w:rPr>
          <w:rFonts w:ascii="Times New Roman" w:hAnsi="Times New Roman"/>
          <w:b/>
          <w:bCs/>
          <w:smallCaps/>
          <w:spacing w:val="5"/>
        </w:rPr>
        <w:t>аналогов</w:t>
      </w:r>
      <w:r w:rsidR="002146C0">
        <w:rPr>
          <w:rFonts w:ascii="Times New Roman" w:hAnsi="Times New Roman"/>
          <w:b/>
          <w:bCs/>
          <w:smallCaps/>
          <w:spacing w:val="5"/>
        </w:rPr>
        <w:t>)</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w:t>
        </w:r>
        <w:r>
          <w:rPr>
            <w:rFonts w:ascii="Times New Roman" w:hAnsi="Times New Roman"/>
          </w:rPr>
          <w:t>М</w:t>
        </w:r>
        <w:r>
          <w:rPr>
            <w:rFonts w:ascii="Times New Roman" w:hAnsi="Times New Roman"/>
          </w:rPr>
          <w:t>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proofErr w:type="spellStart"/>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roofErr w:type="spellEnd"/>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59E220E3" w14:textId="77777777" w:rsidR="00C56162" w:rsidRDefault="00A04975" w:rsidP="00604A6B">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 xml:space="preserve">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8663EBA" w14:textId="77777777" w:rsidR="003231F1" w:rsidRDefault="00E918CF" w:rsidP="003231F1">
            <w:pPr>
              <w:spacing w:after="0" w:line="240" w:lineRule="auto"/>
              <w:jc w:val="both"/>
              <w:rPr>
                <w:rFonts w:ascii="Times New Roman" w:hAnsi="Times New Roman"/>
                <w:sz w:val="24"/>
                <w:szCs w:val="24"/>
              </w:rPr>
            </w:pPr>
            <w:r w:rsidRPr="003557B0">
              <w:rPr>
                <w:rFonts w:ascii="Times New Roman" w:hAnsi="Times New Roman"/>
                <w:sz w:val="24"/>
                <w:szCs w:val="24"/>
              </w:rPr>
              <w:t xml:space="preserve">Услуги </w:t>
            </w:r>
            <w:r w:rsidR="003231F1" w:rsidRPr="006B18A7">
              <w:rPr>
                <w:rFonts w:ascii="Times New Roman" w:hAnsi="Times New Roman"/>
                <w:sz w:val="24"/>
                <w:szCs w:val="24"/>
              </w:rPr>
              <w:t>по замене конвейерной лены ВF-01, ВС-02, ВС-06, ВС-07 с горячей вулканизацией одного стыка, а так</w:t>
            </w:r>
            <w:r w:rsidR="003231F1">
              <w:rPr>
                <w:rFonts w:ascii="Times New Roman" w:hAnsi="Times New Roman"/>
                <w:sz w:val="24"/>
                <w:szCs w:val="24"/>
              </w:rPr>
              <w:t>же замене натяжного барабана и</w:t>
            </w:r>
            <w:r w:rsidR="003231F1" w:rsidRPr="006B18A7">
              <w:rPr>
                <w:rFonts w:ascii="Times New Roman" w:hAnsi="Times New Roman"/>
                <w:sz w:val="24"/>
                <w:szCs w:val="24"/>
              </w:rPr>
              <w:t xml:space="preserve"> футерованных сегментов приводного барабана элеватора ковшового ВЕ-01 </w:t>
            </w:r>
          </w:p>
          <w:p w14:paraId="5B49BC3E" w14:textId="05816434" w:rsidR="00C56162" w:rsidRPr="00E918CF" w:rsidRDefault="00724225">
            <w:pPr>
              <w:spacing w:after="0" w:line="240" w:lineRule="auto"/>
              <w:jc w:val="both"/>
              <w:rPr>
                <w:rFonts w:ascii="Times New Roman" w:hAnsi="Times New Roman"/>
                <w:sz w:val="24"/>
                <w:szCs w:val="24"/>
              </w:rPr>
            </w:pPr>
            <w:r>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837990">
              <w:rPr>
                <w:rFonts w:ascii="Times New Roman" w:hAnsi="Times New Roman"/>
                <w:bCs/>
                <w:sz w:val="24"/>
                <w:szCs w:val="24"/>
              </w:rPr>
              <w:t xml:space="preserve"> </w:t>
            </w:r>
            <w:r w:rsidR="00F43D7C" w:rsidRPr="00F43D7C">
              <w:rPr>
                <w:rFonts w:ascii="Times New Roman" w:hAnsi="Times New Roman"/>
                <w:sz w:val="24"/>
                <w:szCs w:val="24"/>
              </w:rPr>
              <w:t>без</w:t>
            </w:r>
            <w:r w:rsidR="00AC4D81" w:rsidRPr="00F43D7C">
              <w:rPr>
                <w:rFonts w:ascii="Times New Roman" w:hAnsi="Times New Roman"/>
                <w:sz w:val="24"/>
                <w:szCs w:val="24"/>
              </w:rPr>
              <w:t xml:space="preserve"> рассмотрени</w:t>
            </w:r>
            <w:r w:rsidR="00F43D7C" w:rsidRPr="00F43D7C">
              <w:rPr>
                <w:rFonts w:ascii="Times New Roman" w:hAnsi="Times New Roman"/>
                <w:sz w:val="24"/>
                <w:szCs w:val="24"/>
              </w:rPr>
              <w:t>я</w:t>
            </w:r>
            <w:r w:rsidR="00AC4D81" w:rsidRPr="00F43D7C">
              <w:rPr>
                <w:rFonts w:ascii="Times New Roman" w:hAnsi="Times New Roman"/>
                <w:sz w:val="24"/>
                <w:szCs w:val="24"/>
              </w:rPr>
              <w:t xml:space="preserve"> аналогов</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67CD6B36" w:rsidR="00AA461D" w:rsidRPr="00724225" w:rsidRDefault="003231F1" w:rsidP="00AA461D">
            <w:pPr>
              <w:pStyle w:val="afffffa"/>
              <w:rPr>
                <w:rFonts w:ascii="Times New Roman" w:hAnsi="Times New Roman"/>
                <w:b/>
                <w:sz w:val="24"/>
                <w:szCs w:val="24"/>
              </w:rPr>
            </w:pPr>
            <w:r>
              <w:rPr>
                <w:rFonts w:ascii="Times New Roman" w:eastAsia="Times New Roman" w:hAnsi="Times New Roman"/>
                <w:b/>
                <w:sz w:val="24"/>
                <w:szCs w:val="24"/>
              </w:rPr>
              <w:t>193</w:t>
            </w:r>
            <w:r w:rsidR="00724225" w:rsidRPr="00724225">
              <w:rPr>
                <w:rFonts w:ascii="Times New Roman" w:eastAsia="Times New Roman" w:hAnsi="Times New Roman"/>
                <w:b/>
                <w:sz w:val="24"/>
                <w:szCs w:val="24"/>
              </w:rPr>
              <w:t>-ОД-2026-РИ(ЭТП)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4214963" w14:textId="77777777" w:rsidR="003231F1" w:rsidRDefault="003231F1" w:rsidP="003231F1">
            <w:pPr>
              <w:pStyle w:val="afffff6"/>
              <w:spacing w:before="0"/>
              <w:ind w:left="0" w:firstLine="0"/>
              <w:rPr>
                <w:rFonts w:ascii="Times New Roman" w:hAnsi="Times New Roman"/>
                <w:sz w:val="24"/>
                <w:szCs w:val="24"/>
              </w:rPr>
            </w:pPr>
            <w:r w:rsidRPr="006B18A7">
              <w:rPr>
                <w:rFonts w:ascii="Times New Roman" w:hAnsi="Times New Roman"/>
                <w:sz w:val="24"/>
                <w:szCs w:val="24"/>
              </w:rPr>
              <w:t>5 283 909,60 (Пять миллионов двести восемьдесят три тысячи девятьсот девять) руб. 60 коп., в т.ч. НДС 20%.</w:t>
            </w:r>
          </w:p>
          <w:p w14:paraId="4C0940F1" w14:textId="77777777" w:rsidR="003231F1" w:rsidRPr="00711950" w:rsidRDefault="003231F1" w:rsidP="003231F1">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880 651,60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восемьсот восемьдесят тысяч шестьсот пятьдесят один</w:t>
            </w:r>
            <w:r w:rsidRPr="00711950">
              <w:rPr>
                <w:rFonts w:ascii="Times New Roman" w:hAnsi="Times New Roman"/>
                <w:bCs/>
                <w:sz w:val="24"/>
                <w:szCs w:val="24"/>
                <w:lang w:eastAsia="en-US"/>
              </w:rPr>
              <w:t xml:space="preserve">) руб. </w:t>
            </w:r>
            <w:r>
              <w:rPr>
                <w:rFonts w:ascii="Times New Roman" w:hAnsi="Times New Roman"/>
                <w:bCs/>
                <w:sz w:val="24"/>
                <w:szCs w:val="24"/>
                <w:lang w:eastAsia="en-US"/>
              </w:rPr>
              <w:t>6</w:t>
            </w:r>
            <w:r w:rsidRPr="00711950">
              <w:rPr>
                <w:rFonts w:ascii="Times New Roman" w:hAnsi="Times New Roman"/>
                <w:bCs/>
                <w:sz w:val="24"/>
                <w:szCs w:val="24"/>
                <w:lang w:eastAsia="en-US"/>
              </w:rPr>
              <w:t>0 коп., НДС 20%.</w:t>
            </w:r>
          </w:p>
          <w:p w14:paraId="10669F81" w14:textId="77777777" w:rsidR="003231F1" w:rsidRDefault="003231F1" w:rsidP="003231F1">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4 403 258,00</w:t>
            </w:r>
            <w:r w:rsidRPr="00711950">
              <w:rPr>
                <w:rFonts w:ascii="Times New Roman" w:hAnsi="Times New Roman"/>
                <w:bCs/>
                <w:sz w:val="24"/>
                <w:szCs w:val="24"/>
                <w:lang w:eastAsia="en-US"/>
              </w:rPr>
              <w:t xml:space="preserve"> (</w:t>
            </w:r>
            <w:r>
              <w:rPr>
                <w:rFonts w:ascii="Times New Roman" w:hAnsi="Times New Roman"/>
                <w:bCs/>
                <w:sz w:val="24"/>
                <w:szCs w:val="24"/>
                <w:lang w:eastAsia="en-US"/>
              </w:rPr>
              <w:t>Четыре миллиона</w:t>
            </w:r>
            <w:r w:rsidRPr="00711950">
              <w:rPr>
                <w:rFonts w:ascii="Times New Roman" w:hAnsi="Times New Roman"/>
                <w:bCs/>
                <w:sz w:val="24"/>
                <w:szCs w:val="24"/>
                <w:lang w:eastAsia="en-US"/>
              </w:rPr>
              <w:t xml:space="preserve"> </w:t>
            </w:r>
            <w:r>
              <w:rPr>
                <w:rFonts w:ascii="Times New Roman" w:hAnsi="Times New Roman"/>
                <w:bCs/>
                <w:sz w:val="24"/>
                <w:szCs w:val="24"/>
                <w:lang w:eastAsia="en-US"/>
              </w:rPr>
              <w:t xml:space="preserve">четыреста три </w:t>
            </w:r>
            <w:r w:rsidRPr="00711950">
              <w:rPr>
                <w:rFonts w:ascii="Times New Roman" w:hAnsi="Times New Roman"/>
                <w:bCs/>
                <w:sz w:val="24"/>
                <w:szCs w:val="24"/>
                <w:lang w:eastAsia="en-US"/>
              </w:rPr>
              <w:t>тысяч</w:t>
            </w:r>
            <w:r>
              <w:rPr>
                <w:rFonts w:ascii="Times New Roman" w:hAnsi="Times New Roman"/>
                <w:bCs/>
                <w:sz w:val="24"/>
                <w:szCs w:val="24"/>
                <w:lang w:eastAsia="en-US"/>
              </w:rPr>
              <w:t>и двести пятьдесят восемь</w:t>
            </w:r>
            <w:r w:rsidRPr="00711950">
              <w:rPr>
                <w:rFonts w:ascii="Times New Roman" w:hAnsi="Times New Roman"/>
                <w:bCs/>
                <w:sz w:val="24"/>
                <w:szCs w:val="24"/>
                <w:lang w:eastAsia="en-US"/>
              </w:rPr>
              <w:t>) руб. 00 коп. без НДС.</w:t>
            </w:r>
          </w:p>
          <w:p w14:paraId="33F6808A" w14:textId="2881A368" w:rsidR="00AA461D" w:rsidRPr="00046C98" w:rsidRDefault="00AA461D" w:rsidP="003231F1">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0D70DE64" w:rsidR="00E918CF" w:rsidRPr="00E918CF" w:rsidRDefault="00E918CF" w:rsidP="00E918CF">
            <w:pPr>
              <w:pStyle w:val="afffff6"/>
              <w:spacing w:before="0"/>
              <w:ind w:left="0" w:firstLine="0"/>
              <w:rPr>
                <w:rFonts w:ascii="Times New Roman" w:eastAsiaTheme="minorHAnsi" w:hAnsi="Times New Roman"/>
                <w:b/>
                <w:bCs/>
                <w:sz w:val="24"/>
                <w:szCs w:val="24"/>
                <w:lang w:eastAsia="en-US"/>
              </w:rPr>
            </w:pPr>
            <w:r w:rsidRPr="00E918CF">
              <w:rPr>
                <w:rFonts w:ascii="Times New Roman" w:eastAsiaTheme="minorHAnsi" w:hAnsi="Times New Roman"/>
                <w:b/>
                <w:bCs/>
                <w:sz w:val="24"/>
                <w:szCs w:val="24"/>
                <w:lang w:eastAsia="en-US"/>
              </w:rPr>
              <w:lastRenderedPageBreak/>
              <w:t>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10F30081"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724225">
              <w:rPr>
                <w:rFonts w:ascii="Times New Roman" w:hAnsi="Times New Roman"/>
                <w:bCs/>
                <w:spacing w:val="-6"/>
                <w:sz w:val="24"/>
              </w:rPr>
              <w:t>09</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724225">
              <w:rPr>
                <w:rFonts w:ascii="Times New Roman" w:hAnsi="Times New Roman"/>
                <w:bCs/>
                <w:spacing w:val="-6"/>
                <w:sz w:val="24"/>
              </w:rPr>
              <w:t>16</w:t>
            </w:r>
            <w:r>
              <w:rPr>
                <w:rFonts w:ascii="Times New Roman" w:hAnsi="Times New Roman"/>
                <w:bCs/>
                <w:spacing w:val="-6"/>
                <w:sz w:val="24"/>
              </w:rPr>
              <w:t>» декабря 2025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7C83D309"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Pr>
                <w:rFonts w:ascii="Times New Roman" w:hAnsi="Times New Roman"/>
                <w:bCs/>
                <w:spacing w:val="-6"/>
                <w:sz w:val="24"/>
              </w:rPr>
              <w:t>09</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724225">
              <w:rPr>
                <w:rFonts w:ascii="Times New Roman" w:hAnsi="Times New Roman"/>
                <w:bCs/>
                <w:spacing w:val="-6"/>
                <w:sz w:val="24"/>
              </w:rPr>
              <w:t>15</w:t>
            </w:r>
            <w:r>
              <w:rPr>
                <w:rFonts w:ascii="Times New Roman" w:hAnsi="Times New Roman"/>
                <w:bCs/>
                <w:spacing w:val="-6"/>
                <w:sz w:val="24"/>
              </w:rPr>
              <w:t xml:space="preserve">» декабря 2025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265A2F2"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«16» января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F43D7C" w:rsidRDefault="00F43D7C" w:rsidP="00F43D7C">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22D29881"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Наличие собственного квалифицированного и аттестованного кадрового состава с обязательным наличием:</w:t>
            </w:r>
          </w:p>
          <w:p w14:paraId="04313FBE"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xml:space="preserve">- удостоверения по профессии; </w:t>
            </w:r>
          </w:p>
          <w:p w14:paraId="70671C4F"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удостоверения о проверке знаний требований охраны труда;</w:t>
            </w:r>
          </w:p>
          <w:p w14:paraId="3EB5FD0F"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удостоверения стропальщика;</w:t>
            </w:r>
          </w:p>
          <w:p w14:paraId="66B9F3C0"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удостоверения о допуске в электроустановках с присвоением соответствующей группы допуска;</w:t>
            </w:r>
          </w:p>
          <w:p w14:paraId="06C8FBA6"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lastRenderedPageBreak/>
              <w:t>- удостоверения о прохождении пожарной безопасности в соответствии с приказом МЧС России №806 от 18.11.2021;</w:t>
            </w:r>
          </w:p>
          <w:p w14:paraId="676ABC2F"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xml:space="preserve">- протокола </w:t>
            </w:r>
            <w:r w:rsidRPr="000C42C4">
              <w:rPr>
                <w:rFonts w:ascii="Times New Roman" w:eastAsia="Times New Roman" w:hAnsi="Times New Roman"/>
                <w:sz w:val="22"/>
                <w:szCs w:val="22"/>
                <w:lang w:eastAsia="ru-RU"/>
              </w:rPr>
              <w:t xml:space="preserve">аттестации в Ростехнадзоре персонала в области промышленной безопасности. </w:t>
            </w:r>
            <w:r w:rsidRPr="000C42C4">
              <w:rPr>
                <w:rFonts w:ascii="Times New Roman" w:eastAsia="Times New Roman" w:hAnsi="Times New Roman"/>
                <w:color w:val="000000"/>
                <w:sz w:val="22"/>
                <w:szCs w:val="22"/>
                <w:lang w:eastAsia="ru-RU"/>
              </w:rPr>
              <w:t xml:space="preserve">Для </w:t>
            </w:r>
            <w:r w:rsidRPr="000C42C4">
              <w:rPr>
                <w:rFonts w:ascii="Times New Roman" w:eastAsia="Times New Roman" w:hAnsi="Times New Roman"/>
                <w:b/>
                <w:color w:val="000000"/>
                <w:sz w:val="22"/>
                <w:szCs w:val="22"/>
                <w:lang w:eastAsia="ru-RU"/>
              </w:rPr>
              <w:t>ответственных лиц</w:t>
            </w:r>
            <w:r w:rsidRPr="000C42C4">
              <w:rPr>
                <w:rFonts w:ascii="Times New Roman" w:eastAsia="Times New Roman" w:hAnsi="Times New Roman"/>
                <w:color w:val="000000"/>
                <w:sz w:val="22"/>
                <w:szCs w:val="22"/>
                <w:lang w:eastAsia="ru-RU"/>
              </w:rPr>
              <w:t xml:space="preserve"> - протоколы аттестации по промышленной безопасности по следующим областям:</w:t>
            </w:r>
          </w:p>
          <w:p w14:paraId="04C24FB6" w14:textId="77777777" w:rsidR="00950C42" w:rsidRPr="000C42C4" w:rsidRDefault="00950C42" w:rsidP="00950C42">
            <w:pPr>
              <w:spacing w:after="0" w:line="240" w:lineRule="auto"/>
              <w:rPr>
                <w:rFonts w:ascii="Times New Roman" w:eastAsia="Times New Roman" w:hAnsi="Times New Roman"/>
                <w:color w:val="000000"/>
                <w:sz w:val="22"/>
                <w:szCs w:val="22"/>
                <w:lang w:eastAsia="ru-RU"/>
              </w:rPr>
            </w:pPr>
            <w:r w:rsidRPr="000C42C4">
              <w:rPr>
                <w:rFonts w:ascii="Times New Roman" w:eastAsia="Times New Roman" w:hAnsi="Times New Roman"/>
                <w:color w:val="000000"/>
                <w:sz w:val="22"/>
                <w:szCs w:val="22"/>
                <w:lang w:eastAsia="ru-RU"/>
              </w:rPr>
              <w:t>- Общие требования промышленной безопасности - А1.</w:t>
            </w:r>
          </w:p>
          <w:p w14:paraId="5A3C4513" w14:textId="2D78BD87" w:rsidR="00F43D7C" w:rsidRPr="00724225" w:rsidRDefault="00950C42" w:rsidP="00950C42">
            <w:pPr>
              <w:spacing w:after="0" w:line="240" w:lineRule="auto"/>
              <w:rPr>
                <w:rFonts w:ascii="Times New Roman" w:hAnsi="Times New Roman"/>
                <w:sz w:val="24"/>
                <w:szCs w:val="24"/>
              </w:rPr>
            </w:pPr>
            <w:r w:rsidRPr="000C42C4">
              <w:rPr>
                <w:rFonts w:ascii="Times New Roman" w:eastAsia="Times New Roman" w:hAnsi="Times New Roman"/>
                <w:color w:val="000000"/>
                <w:sz w:val="22"/>
                <w:szCs w:val="22"/>
                <w:lang w:eastAsia="ru-RU"/>
              </w:rPr>
              <w:t>- Ремонтные (кроме ремонта оборудования, работающего под избыточным давлением), газоопасные работы – области Б1.11;</w:t>
            </w:r>
          </w:p>
        </w:tc>
      </w:tr>
      <w:tr w:rsidR="00F43D7C"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F43D7C" w:rsidRDefault="00F43D7C" w:rsidP="00F43D7C">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F43D7C" w:rsidRDefault="00F43D7C" w:rsidP="00F43D7C">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F43D7C"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F43D7C" w:rsidRDefault="00F43D7C" w:rsidP="00F43D7C">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F43D7C" w:rsidRDefault="00F43D7C" w:rsidP="00F43D7C">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F43D7C" w:rsidRDefault="00F43D7C" w:rsidP="00F43D7C">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F43D7C"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F43D7C" w:rsidRDefault="00F43D7C" w:rsidP="00F43D7C">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F43D7C" w:rsidRDefault="00F43D7C" w:rsidP="00F43D7C">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F43D7C" w:rsidRDefault="00F43D7C" w:rsidP="00F43D7C">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950C42"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950C42" w:rsidRDefault="00950C42" w:rsidP="00950C42">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0FBED080" w:rsidR="00950C42" w:rsidRPr="00046C98" w:rsidRDefault="00950C42" w:rsidP="00950C42">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950C42"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950C42" w:rsidRDefault="00950C42" w:rsidP="00950C42">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1D66174E" w:rsidR="00950C42" w:rsidRPr="00046C98" w:rsidRDefault="00950C42" w:rsidP="00950C42">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950C42"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950C42" w:rsidRDefault="00950C42" w:rsidP="00950C42">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31B162A5" w:rsidR="00950C42" w:rsidRPr="00046C98" w:rsidRDefault="00950C42" w:rsidP="00950C42">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950C42"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950C42" w:rsidRDefault="00950C42" w:rsidP="00950C42">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22D02881" w:rsidR="00950C42" w:rsidRPr="00046C98" w:rsidRDefault="00950C42" w:rsidP="00950C42">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xml:space="preserve">, а также копия </w:t>
            </w:r>
            <w:r>
              <w:rPr>
                <w:rFonts w:ascii="Times New Roman" w:hAnsi="Times New Roman"/>
                <w:sz w:val="24"/>
              </w:rPr>
              <w:lastRenderedPageBreak/>
              <w:t>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950C42" w:rsidRPr="00C66D20" w14:paraId="2A9F7CBA" w14:textId="77777777" w:rsidTr="0065504C">
        <w:trPr>
          <w:trHeight w:val="644"/>
        </w:trPr>
        <w:tc>
          <w:tcPr>
            <w:tcW w:w="680" w:type="dxa"/>
            <w:vAlign w:val="center"/>
          </w:tcPr>
          <w:p w14:paraId="739A7107" w14:textId="77777777" w:rsidR="00950C42" w:rsidRPr="00C66D20" w:rsidRDefault="00950C42" w:rsidP="0065504C">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06EF04B2" w14:textId="77777777" w:rsidR="00950C42" w:rsidRPr="00C66D20" w:rsidRDefault="00950C42" w:rsidP="0065504C">
            <w:pPr>
              <w:spacing w:after="0" w:line="240" w:lineRule="auto"/>
              <w:jc w:val="center"/>
              <w:rPr>
                <w:rFonts w:ascii="Times New Roman" w:hAnsi="Times New Roman"/>
                <w:b/>
                <w:sz w:val="20"/>
                <w:szCs w:val="20"/>
              </w:rPr>
            </w:pPr>
          </w:p>
          <w:p w14:paraId="1A93CA8D" w14:textId="77777777" w:rsidR="00950C42" w:rsidRPr="00C66D20" w:rsidRDefault="00950C42" w:rsidP="0065504C">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32CE4B4E" w14:textId="77777777" w:rsidR="00950C42" w:rsidRPr="00C66D20" w:rsidRDefault="00950C42" w:rsidP="0065504C">
            <w:pPr>
              <w:spacing w:after="0" w:line="240" w:lineRule="auto"/>
              <w:jc w:val="center"/>
              <w:rPr>
                <w:rFonts w:ascii="Times New Roman" w:hAnsi="Times New Roman"/>
                <w:b/>
                <w:sz w:val="20"/>
                <w:szCs w:val="20"/>
              </w:rPr>
            </w:pPr>
          </w:p>
          <w:p w14:paraId="2F2BBF23" w14:textId="77777777" w:rsidR="00950C42" w:rsidRPr="00C66D20" w:rsidRDefault="00950C42" w:rsidP="0065504C">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3C50665A" w14:textId="77777777" w:rsidR="00950C42" w:rsidRPr="00C66D20" w:rsidRDefault="00950C42" w:rsidP="0065504C">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73734CDB" w14:textId="77777777" w:rsidR="00950C42" w:rsidRPr="00C66D20" w:rsidRDefault="00950C42" w:rsidP="0065504C">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2958564F" w14:textId="77777777" w:rsidR="00950C42" w:rsidRPr="00C66D20" w:rsidRDefault="00950C42" w:rsidP="0065504C">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3CF3EC24" w14:textId="77777777" w:rsidR="00950C42" w:rsidRPr="00C66D20" w:rsidRDefault="00950C42" w:rsidP="0065504C">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74B6F9F1" w14:textId="77777777" w:rsidR="00950C42" w:rsidRPr="00C66D20" w:rsidRDefault="00950C42" w:rsidP="0065504C">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950C42" w:rsidRPr="00C66D20" w14:paraId="0471C2C9" w14:textId="77777777" w:rsidTr="0065504C">
        <w:trPr>
          <w:trHeight w:val="430"/>
        </w:trPr>
        <w:tc>
          <w:tcPr>
            <w:tcW w:w="680" w:type="dxa"/>
            <w:vAlign w:val="center"/>
          </w:tcPr>
          <w:p w14:paraId="4380ADE2" w14:textId="77777777" w:rsidR="00950C42" w:rsidRPr="00C66D20" w:rsidRDefault="00950C42" w:rsidP="00950C42">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3A9B876D" w14:textId="77777777" w:rsidR="00950C42" w:rsidRPr="00C66D20" w:rsidRDefault="00950C42" w:rsidP="0065504C">
            <w:pPr>
              <w:spacing w:after="0" w:line="240" w:lineRule="auto"/>
              <w:rPr>
                <w:rFonts w:ascii="Times New Roman" w:hAnsi="Times New Roman"/>
                <w:sz w:val="20"/>
                <w:szCs w:val="20"/>
                <w:lang w:eastAsia="ru-RU"/>
              </w:rPr>
            </w:pPr>
            <w:r w:rsidRPr="000C42C4">
              <w:rPr>
                <w:rFonts w:ascii="Times New Roman" w:hAnsi="Times New Roman"/>
                <w:sz w:val="20"/>
                <w:szCs w:val="20"/>
                <w:lang w:eastAsia="ru-RU"/>
              </w:rPr>
              <w:t>Услуги по замене конвейерной лены ВF-01, ВС-02, ВС-06, ВС-07 с горячей вулканизацией одного стыка, а также замене натяжного барабана и футерованных сегментов приводного барабана элеватора ковшового ВЕ-01</w:t>
            </w:r>
          </w:p>
        </w:tc>
        <w:tc>
          <w:tcPr>
            <w:tcW w:w="1418" w:type="dxa"/>
            <w:tcBorders>
              <w:top w:val="single" w:sz="8" w:space="0" w:color="auto"/>
              <w:left w:val="single" w:sz="8" w:space="0" w:color="auto"/>
              <w:bottom w:val="single" w:sz="4" w:space="0" w:color="auto"/>
              <w:right w:val="single" w:sz="8" w:space="0" w:color="auto"/>
            </w:tcBorders>
            <w:vAlign w:val="center"/>
          </w:tcPr>
          <w:p w14:paraId="7BA72FA5" w14:textId="77777777" w:rsidR="00950C42" w:rsidRPr="00C66D20" w:rsidRDefault="00950C42" w:rsidP="0065504C">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57DBBEFB" w14:textId="77777777" w:rsidR="00950C42" w:rsidRPr="00C66D20" w:rsidRDefault="00950C42" w:rsidP="0065504C">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243A8EB5" w14:textId="77777777" w:rsidR="00950C42" w:rsidRPr="00C66D20" w:rsidRDefault="00950C42" w:rsidP="0065504C">
            <w:pPr>
              <w:jc w:val="center"/>
              <w:rPr>
                <w:rFonts w:ascii="Times New Roman" w:hAnsi="Times New Roman"/>
                <w:sz w:val="20"/>
                <w:szCs w:val="20"/>
              </w:rPr>
            </w:pPr>
            <w:r>
              <w:rPr>
                <w:rFonts w:ascii="Times New Roman" w:hAnsi="Times New Roman"/>
                <w:sz w:val="20"/>
                <w:szCs w:val="20"/>
              </w:rPr>
              <w:t>5 283 909,60</w:t>
            </w:r>
          </w:p>
        </w:tc>
        <w:tc>
          <w:tcPr>
            <w:tcW w:w="2551" w:type="dxa"/>
            <w:tcBorders>
              <w:top w:val="single" w:sz="8" w:space="0" w:color="auto"/>
              <w:left w:val="single" w:sz="8" w:space="0" w:color="auto"/>
              <w:bottom w:val="single" w:sz="4" w:space="0" w:color="auto"/>
              <w:right w:val="single" w:sz="8" w:space="0" w:color="auto"/>
            </w:tcBorders>
            <w:vAlign w:val="center"/>
          </w:tcPr>
          <w:p w14:paraId="75818254" w14:textId="77777777" w:rsidR="00950C42" w:rsidRPr="00C66D20" w:rsidRDefault="00950C42" w:rsidP="0065504C">
            <w:pPr>
              <w:jc w:val="center"/>
              <w:rPr>
                <w:rFonts w:ascii="Times New Roman" w:hAnsi="Times New Roman"/>
                <w:sz w:val="20"/>
                <w:szCs w:val="20"/>
              </w:rPr>
            </w:pPr>
            <w:r>
              <w:rPr>
                <w:rFonts w:ascii="Times New Roman" w:hAnsi="Times New Roman"/>
                <w:sz w:val="20"/>
                <w:szCs w:val="20"/>
              </w:rPr>
              <w:t>5 283 909,60</w:t>
            </w:r>
          </w:p>
        </w:tc>
      </w:tr>
      <w:tr w:rsidR="00950C42" w:rsidRPr="00C66D20" w14:paraId="11658A1F" w14:textId="77777777" w:rsidTr="0065504C">
        <w:trPr>
          <w:trHeight w:val="1617"/>
        </w:trPr>
        <w:tc>
          <w:tcPr>
            <w:tcW w:w="7088" w:type="dxa"/>
            <w:gridSpan w:val="5"/>
            <w:tcBorders>
              <w:top w:val="single" w:sz="4" w:space="0" w:color="auto"/>
            </w:tcBorders>
            <w:vAlign w:val="center"/>
          </w:tcPr>
          <w:p w14:paraId="1B4A4CA6" w14:textId="77777777" w:rsidR="00950C42" w:rsidRPr="00C66D20" w:rsidRDefault="00950C42" w:rsidP="0065504C">
            <w:pPr>
              <w:rPr>
                <w:rFonts w:ascii="Times New Roman" w:hAnsi="Times New Roman"/>
                <w:sz w:val="20"/>
                <w:szCs w:val="20"/>
              </w:rPr>
            </w:pPr>
            <w:r w:rsidRPr="00C66D20">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0C6B358E" w14:textId="77777777" w:rsidR="00950C42" w:rsidRPr="00711950" w:rsidRDefault="00950C42" w:rsidP="0065504C">
            <w:pPr>
              <w:spacing w:after="0" w:line="240" w:lineRule="auto"/>
              <w:rPr>
                <w:rFonts w:ascii="Times New Roman" w:hAnsi="Times New Roman"/>
                <w:b/>
                <w:bCs/>
                <w:sz w:val="20"/>
                <w:szCs w:val="20"/>
              </w:rPr>
            </w:pPr>
            <w:r>
              <w:rPr>
                <w:rFonts w:ascii="Times New Roman" w:hAnsi="Times New Roman"/>
                <w:b/>
                <w:bCs/>
                <w:sz w:val="20"/>
                <w:szCs w:val="20"/>
              </w:rPr>
              <w:t>5 283 909</w:t>
            </w:r>
            <w:r w:rsidRPr="007F7D7A">
              <w:rPr>
                <w:rFonts w:ascii="Times New Roman" w:hAnsi="Times New Roman"/>
                <w:b/>
                <w:bCs/>
                <w:sz w:val="20"/>
                <w:szCs w:val="20"/>
              </w:rPr>
              <w:t xml:space="preserve"> </w:t>
            </w:r>
            <w:r>
              <w:rPr>
                <w:rFonts w:ascii="Times New Roman" w:hAnsi="Times New Roman"/>
                <w:b/>
                <w:bCs/>
                <w:sz w:val="20"/>
                <w:szCs w:val="20"/>
              </w:rPr>
              <w:t>руб. 6</w:t>
            </w:r>
            <w:r w:rsidRPr="00711950">
              <w:rPr>
                <w:rFonts w:ascii="Times New Roman" w:hAnsi="Times New Roman"/>
                <w:b/>
                <w:bCs/>
                <w:sz w:val="20"/>
                <w:szCs w:val="20"/>
              </w:rPr>
              <w:t>0 коп., в т.ч. НДС 20%.</w:t>
            </w:r>
          </w:p>
          <w:p w14:paraId="07F23360" w14:textId="77777777" w:rsidR="00950C42" w:rsidRPr="00711950" w:rsidRDefault="00950C42" w:rsidP="0065504C">
            <w:pPr>
              <w:spacing w:after="0" w:line="240" w:lineRule="auto"/>
              <w:rPr>
                <w:rFonts w:ascii="Times New Roman" w:hAnsi="Times New Roman"/>
                <w:b/>
                <w:bCs/>
                <w:sz w:val="20"/>
                <w:szCs w:val="20"/>
              </w:rPr>
            </w:pPr>
            <w:r>
              <w:rPr>
                <w:rFonts w:ascii="Times New Roman" w:hAnsi="Times New Roman"/>
                <w:b/>
                <w:bCs/>
                <w:sz w:val="20"/>
                <w:szCs w:val="20"/>
              </w:rPr>
              <w:t xml:space="preserve">880 651 </w:t>
            </w:r>
            <w:r w:rsidRPr="00711950">
              <w:rPr>
                <w:rFonts w:ascii="Times New Roman" w:hAnsi="Times New Roman"/>
                <w:b/>
                <w:bCs/>
                <w:sz w:val="20"/>
                <w:szCs w:val="20"/>
              </w:rPr>
              <w:t xml:space="preserve">руб. </w:t>
            </w:r>
            <w:r>
              <w:rPr>
                <w:rFonts w:ascii="Times New Roman" w:hAnsi="Times New Roman"/>
                <w:b/>
                <w:bCs/>
                <w:sz w:val="20"/>
                <w:szCs w:val="20"/>
              </w:rPr>
              <w:t>6</w:t>
            </w:r>
            <w:r w:rsidRPr="00711950">
              <w:rPr>
                <w:rFonts w:ascii="Times New Roman" w:hAnsi="Times New Roman"/>
                <w:b/>
                <w:bCs/>
                <w:sz w:val="20"/>
                <w:szCs w:val="20"/>
              </w:rPr>
              <w:t>0 коп., НДС 20%.</w:t>
            </w:r>
          </w:p>
          <w:p w14:paraId="71A9927C" w14:textId="77777777" w:rsidR="00950C42" w:rsidRPr="00114F09" w:rsidRDefault="00950C42" w:rsidP="0065504C">
            <w:pPr>
              <w:rPr>
                <w:rFonts w:ascii="Times New Roman" w:hAnsi="Times New Roman"/>
                <w:b/>
                <w:bCs/>
                <w:sz w:val="20"/>
                <w:szCs w:val="20"/>
              </w:rPr>
            </w:pPr>
            <w:r>
              <w:rPr>
                <w:rFonts w:ascii="Times New Roman" w:hAnsi="Times New Roman"/>
                <w:b/>
                <w:bCs/>
                <w:sz w:val="20"/>
                <w:szCs w:val="20"/>
              </w:rPr>
              <w:t>4 403 258</w:t>
            </w:r>
            <w:r w:rsidRPr="00711950">
              <w:rPr>
                <w:rFonts w:ascii="Times New Roman" w:hAnsi="Times New Roman"/>
                <w:b/>
                <w:bCs/>
                <w:sz w:val="20"/>
                <w:szCs w:val="20"/>
              </w:rPr>
              <w:t xml:space="preserve"> руб. 00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Pr>
                <w:rFonts w:ascii="Times New Roman" w:hAnsi="Times New Roman"/>
                <w:color w:val="000000"/>
                <w:sz w:val="24"/>
              </w:rPr>
              <w:t>кор.счет</w:t>
            </w:r>
            <w:proofErr w:type="spell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4118"/>
        <w:gridCol w:w="2835"/>
        <w:gridCol w:w="1418"/>
        <w:gridCol w:w="1134"/>
      </w:tblGrid>
      <w:tr w:rsidR="00DE21E6" w:rsidRPr="00011071" w14:paraId="6FC1B3FF" w14:textId="77777777" w:rsidTr="00940B79">
        <w:trPr>
          <w:trHeight w:val="1077"/>
        </w:trPr>
        <w:tc>
          <w:tcPr>
            <w:tcW w:w="560" w:type="dxa"/>
            <w:vAlign w:val="center"/>
          </w:tcPr>
          <w:p w14:paraId="51943D11" w14:textId="77777777" w:rsidR="00DE21E6" w:rsidRPr="00011071" w:rsidRDefault="00DE21E6" w:rsidP="00AB18DC">
            <w:pPr>
              <w:tabs>
                <w:tab w:val="left" w:pos="1261"/>
              </w:tabs>
              <w:spacing w:after="0" w:line="240" w:lineRule="auto"/>
              <w:ind w:right="1012"/>
              <w:jc w:val="center"/>
              <w:rPr>
                <w:rFonts w:ascii="Times New Roman" w:hAnsi="Times New Roman"/>
                <w:b/>
                <w:sz w:val="20"/>
                <w:szCs w:val="20"/>
              </w:rPr>
            </w:pPr>
            <w:r w:rsidRPr="00011071">
              <w:rPr>
                <w:rFonts w:ascii="Times New Roman" w:hAnsi="Times New Roman"/>
                <w:b/>
                <w:sz w:val="20"/>
                <w:szCs w:val="20"/>
              </w:rPr>
              <w:t>№</w:t>
            </w:r>
          </w:p>
        </w:tc>
        <w:tc>
          <w:tcPr>
            <w:tcW w:w="4118" w:type="dxa"/>
          </w:tcPr>
          <w:p w14:paraId="3EF7A86A" w14:textId="32B91F8F" w:rsidR="00DE21E6" w:rsidRPr="00011071" w:rsidRDefault="00DE21E6" w:rsidP="00AB18DC">
            <w:pPr>
              <w:spacing w:after="0" w:line="240" w:lineRule="auto"/>
              <w:ind w:left="-74" w:right="-108"/>
              <w:jc w:val="center"/>
              <w:rPr>
                <w:rFonts w:ascii="Times New Roman" w:hAnsi="Times New Roman"/>
                <w:b/>
                <w:sz w:val="20"/>
                <w:szCs w:val="20"/>
                <w:vertAlign w:val="superscript"/>
              </w:rPr>
            </w:pPr>
            <w:r w:rsidRPr="00011071">
              <w:rPr>
                <w:rFonts w:ascii="Times New Roman" w:hAnsi="Times New Roman"/>
                <w:b/>
                <w:sz w:val="20"/>
                <w:szCs w:val="20"/>
              </w:rPr>
              <w:t>Наименование (требование заказчика)</w:t>
            </w:r>
          </w:p>
        </w:tc>
        <w:tc>
          <w:tcPr>
            <w:tcW w:w="2835" w:type="dxa"/>
          </w:tcPr>
          <w:p w14:paraId="5A0403F3" w14:textId="5BE3789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Наименование (предложение участника)</w:t>
            </w:r>
          </w:p>
        </w:tc>
        <w:tc>
          <w:tcPr>
            <w:tcW w:w="1418" w:type="dxa"/>
            <w:vAlign w:val="center"/>
          </w:tcPr>
          <w:p w14:paraId="2C77DF0E"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Ед. изм.</w:t>
            </w:r>
          </w:p>
        </w:tc>
        <w:tc>
          <w:tcPr>
            <w:tcW w:w="1134" w:type="dxa"/>
            <w:vAlign w:val="center"/>
          </w:tcPr>
          <w:p w14:paraId="0DB4E4FF" w14:textId="77777777" w:rsidR="00DE21E6" w:rsidRPr="00011071" w:rsidRDefault="00DE21E6" w:rsidP="00AB18DC">
            <w:pPr>
              <w:spacing w:after="0" w:line="240" w:lineRule="auto"/>
              <w:ind w:left="-108" w:right="-108"/>
              <w:jc w:val="center"/>
              <w:rPr>
                <w:rFonts w:ascii="Times New Roman" w:hAnsi="Times New Roman"/>
                <w:b/>
                <w:sz w:val="20"/>
                <w:szCs w:val="20"/>
              </w:rPr>
            </w:pPr>
            <w:r w:rsidRPr="00011071">
              <w:rPr>
                <w:rFonts w:ascii="Times New Roman" w:hAnsi="Times New Roman"/>
                <w:b/>
                <w:sz w:val="20"/>
                <w:szCs w:val="20"/>
              </w:rPr>
              <w:t>Кол-во</w:t>
            </w:r>
          </w:p>
        </w:tc>
      </w:tr>
      <w:tr w:rsidR="00940B79" w:rsidRPr="00011071" w14:paraId="34DEA105" w14:textId="77777777" w:rsidTr="00940B79">
        <w:trPr>
          <w:trHeight w:val="220"/>
        </w:trPr>
        <w:tc>
          <w:tcPr>
            <w:tcW w:w="560" w:type="dxa"/>
          </w:tcPr>
          <w:p w14:paraId="752321AA" w14:textId="77777777" w:rsidR="00940B79" w:rsidRPr="00011071" w:rsidRDefault="00940B79" w:rsidP="00940B79">
            <w:pPr>
              <w:numPr>
                <w:ilvl w:val="0"/>
                <w:numId w:val="20"/>
              </w:numPr>
              <w:suppressAutoHyphens w:val="0"/>
              <w:spacing w:after="0" w:line="240" w:lineRule="auto"/>
              <w:contextualSpacing/>
              <w:rPr>
                <w:rFonts w:ascii="Times New Roman" w:hAnsi="Times New Roman"/>
                <w:sz w:val="20"/>
                <w:szCs w:val="20"/>
              </w:rPr>
            </w:pPr>
          </w:p>
        </w:tc>
        <w:tc>
          <w:tcPr>
            <w:tcW w:w="4118" w:type="dxa"/>
            <w:vAlign w:val="center"/>
          </w:tcPr>
          <w:p w14:paraId="5FCF637A" w14:textId="6929A7B1" w:rsidR="00940B79" w:rsidRPr="00011071" w:rsidRDefault="00950C42" w:rsidP="00940B79">
            <w:pPr>
              <w:spacing w:after="0" w:line="240" w:lineRule="auto"/>
              <w:rPr>
                <w:rFonts w:ascii="Times New Roman" w:hAnsi="Times New Roman"/>
                <w:sz w:val="20"/>
                <w:szCs w:val="20"/>
              </w:rPr>
            </w:pPr>
            <w:r w:rsidRPr="006B18A7">
              <w:rPr>
                <w:rFonts w:ascii="Times New Roman" w:hAnsi="Times New Roman"/>
                <w:sz w:val="24"/>
                <w:szCs w:val="24"/>
              </w:rPr>
              <w:t>Услуги по замене конвейерной лены ВF-01, ВС-02, ВС-06, ВС-07 с горячей вулканизацией одного стыка, а также замене натяжного барабана и футерованных сегментов приводного барабана элеватора ковшового ВЕ-01</w:t>
            </w:r>
          </w:p>
        </w:tc>
        <w:tc>
          <w:tcPr>
            <w:tcW w:w="2835" w:type="dxa"/>
          </w:tcPr>
          <w:p w14:paraId="4A95E652" w14:textId="77777777" w:rsidR="00940B79" w:rsidRPr="00011071" w:rsidRDefault="00940B79" w:rsidP="00940B79">
            <w:pPr>
              <w:spacing w:after="0" w:line="240" w:lineRule="auto"/>
              <w:jc w:val="center"/>
              <w:rPr>
                <w:rFonts w:ascii="Times New Roman" w:hAnsi="Times New Roman"/>
                <w:color w:val="FF0000"/>
                <w:sz w:val="20"/>
                <w:szCs w:val="20"/>
              </w:rPr>
            </w:pPr>
          </w:p>
        </w:tc>
        <w:tc>
          <w:tcPr>
            <w:tcW w:w="1418" w:type="dxa"/>
            <w:vAlign w:val="center"/>
          </w:tcPr>
          <w:p w14:paraId="0342FBCD" w14:textId="1C4A0E23" w:rsidR="00940B79" w:rsidRPr="00011071" w:rsidRDefault="00940B79" w:rsidP="00940B79">
            <w:pPr>
              <w:spacing w:after="0" w:line="240" w:lineRule="auto"/>
              <w:jc w:val="center"/>
              <w:rPr>
                <w:rFonts w:ascii="Times New Roman" w:hAnsi="Times New Roman"/>
                <w:sz w:val="20"/>
                <w:szCs w:val="20"/>
              </w:rPr>
            </w:pPr>
            <w:r w:rsidRPr="000B3DCD">
              <w:rPr>
                <w:rFonts w:ascii="Times New Roman" w:hAnsi="Times New Roman"/>
                <w:color w:val="000000"/>
                <w:sz w:val="24"/>
                <w:szCs w:val="24"/>
              </w:rPr>
              <w:t>услуга</w:t>
            </w:r>
          </w:p>
        </w:tc>
        <w:tc>
          <w:tcPr>
            <w:tcW w:w="1134" w:type="dxa"/>
            <w:vAlign w:val="center"/>
          </w:tcPr>
          <w:p w14:paraId="3BC2A271" w14:textId="70AF3E12" w:rsidR="00940B79" w:rsidRPr="00011071" w:rsidRDefault="00940B79" w:rsidP="00940B79">
            <w:pPr>
              <w:spacing w:after="0" w:line="240" w:lineRule="auto"/>
              <w:jc w:val="center"/>
              <w:rPr>
                <w:rFonts w:ascii="Times New Roman" w:hAnsi="Times New Roman"/>
                <w:sz w:val="20"/>
                <w:szCs w:val="20"/>
              </w:rPr>
            </w:pPr>
            <w:r w:rsidRPr="000B3DCD">
              <w:rPr>
                <w:rFonts w:ascii="Times New Roman" w:hAnsi="Times New Roman"/>
                <w:color w:val="000000"/>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47D5E4C3" w:rsidR="00940B79" w:rsidRPr="00011071" w:rsidRDefault="00950C42" w:rsidP="00940B79">
            <w:pPr>
              <w:spacing w:after="0" w:line="240" w:lineRule="auto"/>
              <w:rPr>
                <w:rFonts w:ascii="Times New Roman" w:hAnsi="Times New Roman"/>
                <w:sz w:val="20"/>
                <w:szCs w:val="20"/>
              </w:rPr>
            </w:pPr>
            <w:r w:rsidRPr="006B18A7">
              <w:rPr>
                <w:rFonts w:ascii="Times New Roman" w:hAnsi="Times New Roman"/>
                <w:sz w:val="24"/>
                <w:szCs w:val="24"/>
              </w:rPr>
              <w:t>Услуги по замене конвейерной лены ВF-01, ВС-02, ВС-06, ВС-07 с горячей вулканизацией одного стыка, а также замене натяжного барабана и футерованных сегментов приводного барабана элеватора ковшового ВЕ-01</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0678CD57"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940B79" w:rsidRPr="003557B0">
        <w:rPr>
          <w:rFonts w:ascii="Times New Roman" w:hAnsi="Times New Roman"/>
          <w:sz w:val="24"/>
          <w:szCs w:val="24"/>
        </w:rPr>
        <w:t xml:space="preserve">Услуги </w:t>
      </w:r>
      <w:r w:rsidR="00950C42" w:rsidRPr="006B18A7">
        <w:rPr>
          <w:rFonts w:ascii="Times New Roman" w:hAnsi="Times New Roman"/>
          <w:sz w:val="24"/>
          <w:szCs w:val="24"/>
        </w:rPr>
        <w:t>по замене конвейерной лены ВF-01, ВС-02, ВС-06, ВС-07 с горячей вулканизацией одного стыка, а так</w:t>
      </w:r>
      <w:r w:rsidR="00950C42">
        <w:rPr>
          <w:rFonts w:ascii="Times New Roman" w:hAnsi="Times New Roman"/>
          <w:sz w:val="24"/>
          <w:szCs w:val="24"/>
        </w:rPr>
        <w:t>же замене натяжного барабана и</w:t>
      </w:r>
      <w:r w:rsidR="00950C42" w:rsidRPr="006B18A7">
        <w:rPr>
          <w:rFonts w:ascii="Times New Roman" w:hAnsi="Times New Roman"/>
          <w:sz w:val="24"/>
          <w:szCs w:val="24"/>
        </w:rPr>
        <w:t xml:space="preserve"> футерованных сегментов приводного барабана элеватора ковшового ВЕ-01</w:t>
      </w:r>
      <w:r w:rsidR="00950C42">
        <w:rPr>
          <w:rFonts w:ascii="Times New Roman" w:hAnsi="Times New Roman"/>
          <w:sz w:val="24"/>
          <w:szCs w:val="24"/>
        </w:rPr>
        <w:t xml:space="preserve"> </w:t>
      </w:r>
      <w:r w:rsidR="002507E2" w:rsidRPr="002507E2">
        <w:rPr>
          <w:rFonts w:ascii="Times New Roman" w:hAnsi="Times New Roman"/>
          <w:sz w:val="24"/>
          <w:szCs w:val="24"/>
        </w:rPr>
        <w:t xml:space="preserve">для нужд филиала «Тюменский НПЗ» (г. Тюмень) </w:t>
      </w:r>
      <w:r w:rsidR="00F43D7C">
        <w:rPr>
          <w:rFonts w:ascii="Times New Roman" w:hAnsi="Times New Roman"/>
          <w:sz w:val="24"/>
          <w:szCs w:val="24"/>
        </w:rPr>
        <w:t>без</w:t>
      </w:r>
      <w:r w:rsidR="00AC4D81">
        <w:rPr>
          <w:rFonts w:ascii="Times New Roman" w:hAnsi="Times New Roman"/>
          <w:sz w:val="24"/>
          <w:szCs w:val="24"/>
        </w:rPr>
        <w:t xml:space="preserve"> рассмотрени</w:t>
      </w:r>
      <w:r w:rsidR="00F43D7C">
        <w:rPr>
          <w:rFonts w:ascii="Times New Roman" w:hAnsi="Times New Roman"/>
          <w:sz w:val="24"/>
          <w:szCs w:val="24"/>
        </w:rPr>
        <w:t>я</w:t>
      </w:r>
      <w:r w:rsidR="00AC4D81">
        <w:rPr>
          <w:rFonts w:ascii="Times New Roman" w:hAnsi="Times New Roman"/>
          <w:sz w:val="24"/>
          <w:szCs w:val="24"/>
        </w:rPr>
        <w:t xml:space="preserve"> аналогов.</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52F5CC40"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1.3. Срок поставки</w:t>
      </w:r>
      <w:r w:rsidR="00011071">
        <w:rPr>
          <w:rFonts w:ascii="Times New Roman" w:hAnsi="Times New Roman"/>
          <w:b/>
          <w:sz w:val="24"/>
          <w:szCs w:val="24"/>
        </w:rPr>
        <w:t>:</w:t>
      </w:r>
      <w:r w:rsidR="00011071" w:rsidRPr="00011071">
        <w:t xml:space="preserve"> </w:t>
      </w:r>
      <w:r w:rsidR="00940B79" w:rsidRPr="00940B79">
        <w:rPr>
          <w:rFonts w:ascii="Times New Roman" w:eastAsiaTheme="minorHAnsi" w:hAnsi="Times New Roman"/>
          <w:b/>
          <w:bCs/>
          <w:sz w:val="24"/>
          <w:szCs w:val="24"/>
          <w:lang w:eastAsia="en-US"/>
        </w:rPr>
        <w:t>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146C0"/>
    <w:rsid w:val="002324A5"/>
    <w:rsid w:val="00242C57"/>
    <w:rsid w:val="002507E2"/>
    <w:rsid w:val="002649C3"/>
    <w:rsid w:val="00267855"/>
    <w:rsid w:val="00271B59"/>
    <w:rsid w:val="00287C14"/>
    <w:rsid w:val="002D03EB"/>
    <w:rsid w:val="003000AB"/>
    <w:rsid w:val="003028C6"/>
    <w:rsid w:val="003151C2"/>
    <w:rsid w:val="003231F1"/>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6802"/>
    <w:rsid w:val="00624ED4"/>
    <w:rsid w:val="00656B97"/>
    <w:rsid w:val="00661B9A"/>
    <w:rsid w:val="00673E6F"/>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B3316"/>
    <w:rsid w:val="00BB44E2"/>
    <w:rsid w:val="00BC0A56"/>
    <w:rsid w:val="00BC1FA1"/>
    <w:rsid w:val="00BD5FA5"/>
    <w:rsid w:val="00BD615F"/>
    <w:rsid w:val="00BE1ECC"/>
    <w:rsid w:val="00BF440D"/>
    <w:rsid w:val="00C0315A"/>
    <w:rsid w:val="00C251D0"/>
    <w:rsid w:val="00C3550B"/>
    <w:rsid w:val="00C419CA"/>
    <w:rsid w:val="00C46F44"/>
    <w:rsid w:val="00C56162"/>
    <w:rsid w:val="00C876AC"/>
    <w:rsid w:val="00CA1AC7"/>
    <w:rsid w:val="00CA436E"/>
    <w:rsid w:val="00CB4F46"/>
    <w:rsid w:val="00CE255F"/>
    <w:rsid w:val="00D03F18"/>
    <w:rsid w:val="00D11840"/>
    <w:rsid w:val="00D44EF7"/>
    <w:rsid w:val="00D710D5"/>
    <w:rsid w:val="00D85944"/>
    <w:rsid w:val="00D91570"/>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D4525"/>
    <w:rsid w:val="00EE2E10"/>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61</Pages>
  <Words>20724</Words>
  <Characters>118128</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59</cp:revision>
  <dcterms:created xsi:type="dcterms:W3CDTF">2025-08-25T13:01:00Z</dcterms:created>
  <dcterms:modified xsi:type="dcterms:W3CDTF">2025-12-09T07:24:00Z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