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2E12F1DF"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 xml:space="preserve">на </w:t>
      </w:r>
      <w:r w:rsidR="00B30C2B" w:rsidRPr="00B30C2B">
        <w:rPr>
          <w:rFonts w:ascii="Times New Roman" w:hAnsi="Times New Roman"/>
          <w:b/>
          <w:bCs/>
          <w:smallCaps/>
          <w:spacing w:val="5"/>
        </w:rPr>
        <w:t>поставк</w:t>
      </w:r>
      <w:r w:rsidR="00B30C2B">
        <w:rPr>
          <w:rFonts w:ascii="Times New Roman" w:hAnsi="Times New Roman"/>
          <w:b/>
          <w:bCs/>
          <w:smallCaps/>
          <w:spacing w:val="5"/>
        </w:rPr>
        <w:t>у</w:t>
      </w:r>
      <w:r w:rsidR="00B30C2B" w:rsidRPr="00B30C2B">
        <w:rPr>
          <w:rFonts w:ascii="Times New Roman" w:hAnsi="Times New Roman"/>
          <w:b/>
          <w:bCs/>
          <w:smallCaps/>
          <w:spacing w:val="5"/>
        </w:rPr>
        <w:t xml:space="preserve"> программного обеспечения "Система предотвращения утечек конфиденциальной информации "</w:t>
      </w:r>
      <w:r w:rsidR="00B30C2B">
        <w:rPr>
          <w:rFonts w:ascii="Times New Roman" w:hAnsi="Times New Roman"/>
          <w:b/>
          <w:bCs/>
          <w:smallCaps/>
          <w:spacing w:val="5"/>
        </w:rPr>
        <w:t xml:space="preserve">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B30C2B">
        <w:rPr>
          <w:rFonts w:ascii="Times New Roman" w:hAnsi="Times New Roman"/>
          <w:b/>
          <w:bCs/>
          <w:smallCaps/>
          <w:spacing w:val="5"/>
        </w:rPr>
        <w:t xml:space="preserve"> </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6B9DE7EC" w:rsidR="00C56162" w:rsidRPr="00E918CF" w:rsidRDefault="00B30C2B">
            <w:pPr>
              <w:spacing w:after="0" w:line="240" w:lineRule="auto"/>
              <w:jc w:val="both"/>
              <w:rPr>
                <w:rFonts w:ascii="Times New Roman" w:hAnsi="Times New Roman"/>
                <w:sz w:val="24"/>
                <w:szCs w:val="24"/>
              </w:rPr>
            </w:pPr>
            <w:r>
              <w:rPr>
                <w:rFonts w:ascii="Times New Roman" w:hAnsi="Times New Roman"/>
                <w:sz w:val="24"/>
                <w:szCs w:val="24"/>
              </w:rPr>
              <w:t>П</w:t>
            </w:r>
            <w:r w:rsidRPr="00B30C2B">
              <w:rPr>
                <w:rFonts w:ascii="Times New Roman" w:hAnsi="Times New Roman"/>
                <w:sz w:val="24"/>
                <w:szCs w:val="24"/>
              </w:rPr>
              <w:t>оставка программного обеспечения "Система предотвращения утечек конфиденциальной информации "</w:t>
            </w:r>
            <w:r>
              <w:rPr>
                <w:rFonts w:ascii="Times New Roman" w:hAnsi="Times New Roman"/>
                <w:sz w:val="24"/>
                <w:szCs w:val="24"/>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37990">
              <w:rPr>
                <w:rFonts w:ascii="Times New Roman" w:hAnsi="Times New Roman"/>
                <w:bCs/>
                <w:sz w:val="24"/>
                <w:szCs w:val="24"/>
              </w:rPr>
              <w:t xml:space="preserve"> </w:t>
            </w:r>
            <w:r w:rsidR="00F43D7C"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00F43D7C"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332991F8" w:rsidR="00AA461D" w:rsidRPr="00724225" w:rsidRDefault="00B30C2B" w:rsidP="00AA461D">
            <w:pPr>
              <w:pStyle w:val="afffffa"/>
              <w:rPr>
                <w:rFonts w:ascii="Times New Roman" w:hAnsi="Times New Roman"/>
                <w:b/>
                <w:sz w:val="24"/>
                <w:szCs w:val="24"/>
              </w:rPr>
            </w:pPr>
            <w:r w:rsidRPr="00B30C2B">
              <w:rPr>
                <w:rFonts w:ascii="Times New Roman" w:eastAsia="Times New Roman" w:hAnsi="Times New Roman"/>
                <w:b/>
                <w:sz w:val="24"/>
                <w:szCs w:val="24"/>
              </w:rPr>
              <w:t>2187-ОД-2025-РИ</w:t>
            </w:r>
            <w:r>
              <w:rPr>
                <w:rFonts w:ascii="Times New Roman" w:eastAsia="Times New Roman" w:hAnsi="Times New Roman"/>
                <w:b/>
                <w:sz w:val="24"/>
                <w:szCs w:val="24"/>
              </w:rPr>
              <w:t xml:space="preserve"> (ЭТП)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6802E01" w14:textId="77777777" w:rsidR="00B30C2B" w:rsidRDefault="00B30C2B" w:rsidP="003231F1">
            <w:pPr>
              <w:pStyle w:val="afffff6"/>
              <w:spacing w:before="0"/>
              <w:ind w:left="0" w:firstLine="0"/>
              <w:rPr>
                <w:rFonts w:ascii="Times New Roman" w:hAnsi="Times New Roman"/>
                <w:sz w:val="24"/>
                <w:szCs w:val="24"/>
              </w:rPr>
            </w:pPr>
            <w:r w:rsidRPr="00B30C2B">
              <w:rPr>
                <w:rFonts w:ascii="Times New Roman" w:hAnsi="Times New Roman"/>
                <w:sz w:val="24"/>
                <w:szCs w:val="24"/>
              </w:rPr>
              <w:t>2 324 258,48 (два миллиона триста двадцать четыре тысячи двести пятьдесят восемь) руб.48 коп.</w:t>
            </w:r>
          </w:p>
          <w:p w14:paraId="33F6808A" w14:textId="490C4357" w:rsidR="00AA461D" w:rsidRPr="00046C98" w:rsidRDefault="00AA461D" w:rsidP="003231F1">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w:t>
            </w:r>
            <w:r>
              <w:rPr>
                <w:rFonts w:ascii="Times New Roman" w:hAnsi="Times New Roman"/>
                <w:sz w:val="24"/>
                <w:szCs w:val="24"/>
              </w:rPr>
              <w:lastRenderedPageBreak/>
              <w:t xml:space="preserve">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17C3C83" w:rsidR="00E918CF" w:rsidRPr="00B30C2B" w:rsidRDefault="00B30C2B" w:rsidP="00E918CF">
            <w:pPr>
              <w:pStyle w:val="afffff6"/>
              <w:spacing w:before="0"/>
              <w:ind w:left="0" w:firstLine="0"/>
              <w:rPr>
                <w:rFonts w:ascii="Times New Roman" w:eastAsiaTheme="minorHAnsi" w:hAnsi="Times New Roman"/>
                <w:b/>
                <w:bCs/>
                <w:sz w:val="24"/>
                <w:szCs w:val="24"/>
                <w:lang w:eastAsia="en-US"/>
              </w:rPr>
            </w:pPr>
            <w:r w:rsidRPr="00B30C2B">
              <w:rPr>
                <w:rFonts w:ascii="Times New Roman" w:hAnsi="Times New Roman"/>
                <w:b/>
                <w:bCs/>
                <w:sz w:val="24"/>
                <w:szCs w:val="24"/>
              </w:rPr>
              <w:t xml:space="preserve">Тип поставки - электронный. Срок поставки - электронных лицензий – 10 рабочих дней. </w:t>
            </w:r>
            <w:r w:rsidRPr="00B30C2B">
              <w:rPr>
                <w:rFonts w:ascii="Times New Roman" w:hAnsi="Times New Roman"/>
                <w:b/>
                <w:bCs/>
                <w:color w:val="000000"/>
                <w:sz w:val="24"/>
                <w:szCs w:val="24"/>
              </w:rPr>
              <w:t>Досрочная поставка осуществляется по соглашению Сторон. </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w:t>
            </w:r>
            <w:r>
              <w:rPr>
                <w:rFonts w:ascii="Times New Roman" w:hAnsi="Times New Roman"/>
                <w:sz w:val="24"/>
                <w:szCs w:val="28"/>
              </w:rPr>
              <w:lastRenderedPageBreak/>
              <w:t xml:space="preserve">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48225DC3"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B30C2B">
              <w:rPr>
                <w:rFonts w:ascii="Times New Roman" w:hAnsi="Times New Roman"/>
                <w:bCs/>
                <w:spacing w:val="-6"/>
                <w:sz w:val="24"/>
              </w:rPr>
              <w:t>11</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724225">
              <w:rPr>
                <w:rFonts w:ascii="Times New Roman" w:hAnsi="Times New Roman"/>
                <w:bCs/>
                <w:spacing w:val="-6"/>
                <w:sz w:val="24"/>
              </w:rPr>
              <w:t>1</w:t>
            </w:r>
            <w:r w:rsidR="00B30C2B">
              <w:rPr>
                <w:rFonts w:ascii="Times New Roman" w:hAnsi="Times New Roman"/>
                <w:bCs/>
                <w:spacing w:val="-6"/>
                <w:sz w:val="24"/>
              </w:rPr>
              <w:t>8</w:t>
            </w:r>
            <w:r>
              <w:rPr>
                <w:rFonts w:ascii="Times New Roman" w:hAnsi="Times New Roman"/>
                <w:bCs/>
                <w:spacing w:val="-6"/>
                <w:sz w:val="24"/>
              </w:rPr>
              <w:t>» декабря 2025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1CA05BBE"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B30C2B">
              <w:rPr>
                <w:rFonts w:ascii="Times New Roman" w:hAnsi="Times New Roman"/>
                <w:bCs/>
                <w:spacing w:val="-6"/>
                <w:sz w:val="24"/>
              </w:rPr>
              <w:t>11</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724225">
              <w:rPr>
                <w:rFonts w:ascii="Times New Roman" w:hAnsi="Times New Roman"/>
                <w:bCs/>
                <w:spacing w:val="-6"/>
                <w:sz w:val="24"/>
              </w:rPr>
              <w:t>1</w:t>
            </w:r>
            <w:r w:rsidR="00B30C2B">
              <w:rPr>
                <w:rFonts w:ascii="Times New Roman" w:hAnsi="Times New Roman"/>
                <w:bCs/>
                <w:spacing w:val="-6"/>
                <w:sz w:val="24"/>
              </w:rPr>
              <w:t>7</w:t>
            </w:r>
            <w:r>
              <w:rPr>
                <w:rFonts w:ascii="Times New Roman" w:hAnsi="Times New Roman"/>
                <w:bCs/>
                <w:spacing w:val="-6"/>
                <w:sz w:val="24"/>
              </w:rPr>
              <w:t xml:space="preserve">» декабря 2025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265A2F2"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«16» января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22D29881"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Наличие собственного квалифицированного и аттестованного кадрового состава с обязательным наличием:</w:t>
            </w:r>
          </w:p>
          <w:p w14:paraId="04313FBE"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xml:space="preserve">- удостоверения по профессии; </w:t>
            </w:r>
          </w:p>
          <w:p w14:paraId="70671C4F"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удостоверения о проверке знаний требований охраны труда;</w:t>
            </w:r>
          </w:p>
          <w:p w14:paraId="3EB5FD0F"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удостоверения стропальщика;</w:t>
            </w:r>
          </w:p>
          <w:p w14:paraId="66B9F3C0"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удостоверения о допуске в электроустановках с присвоением соответствующей группы допуска;</w:t>
            </w:r>
          </w:p>
          <w:p w14:paraId="06C8FBA6"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lastRenderedPageBreak/>
              <w:t>- удостоверения о прохождении пожарной безопасности в соответствии с приказом МЧС России №806 от 18.11.2021;</w:t>
            </w:r>
          </w:p>
          <w:p w14:paraId="676ABC2F"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xml:space="preserve">- протокола </w:t>
            </w:r>
            <w:r w:rsidRPr="000C42C4">
              <w:rPr>
                <w:rFonts w:ascii="Times New Roman" w:eastAsia="Times New Roman" w:hAnsi="Times New Roman"/>
                <w:sz w:val="22"/>
                <w:szCs w:val="22"/>
                <w:lang w:eastAsia="ru-RU"/>
              </w:rPr>
              <w:t xml:space="preserve">аттестации в Ростехнадзоре персонала в области промышленной безопасности. </w:t>
            </w:r>
            <w:r w:rsidRPr="000C42C4">
              <w:rPr>
                <w:rFonts w:ascii="Times New Roman" w:eastAsia="Times New Roman" w:hAnsi="Times New Roman"/>
                <w:color w:val="000000"/>
                <w:sz w:val="22"/>
                <w:szCs w:val="22"/>
                <w:lang w:eastAsia="ru-RU"/>
              </w:rPr>
              <w:t xml:space="preserve">Для </w:t>
            </w:r>
            <w:r w:rsidRPr="000C42C4">
              <w:rPr>
                <w:rFonts w:ascii="Times New Roman" w:eastAsia="Times New Roman" w:hAnsi="Times New Roman"/>
                <w:b/>
                <w:color w:val="000000"/>
                <w:sz w:val="22"/>
                <w:szCs w:val="22"/>
                <w:lang w:eastAsia="ru-RU"/>
              </w:rPr>
              <w:t>ответственных лиц</w:t>
            </w:r>
            <w:r w:rsidRPr="000C42C4">
              <w:rPr>
                <w:rFonts w:ascii="Times New Roman" w:eastAsia="Times New Roman" w:hAnsi="Times New Roman"/>
                <w:color w:val="000000"/>
                <w:sz w:val="22"/>
                <w:szCs w:val="22"/>
                <w:lang w:eastAsia="ru-RU"/>
              </w:rPr>
              <w:t xml:space="preserve"> - протоколы аттестации по промышленной безопасности по следующим областям:</w:t>
            </w:r>
          </w:p>
          <w:p w14:paraId="04C24FB6"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Общие требования промышленной безопасности - А1.</w:t>
            </w:r>
          </w:p>
          <w:p w14:paraId="5A3C4513" w14:textId="2D78BD87" w:rsidR="00F43D7C" w:rsidRPr="00724225" w:rsidRDefault="00950C42" w:rsidP="00950C42">
            <w:pPr>
              <w:spacing w:after="0" w:line="240" w:lineRule="auto"/>
              <w:rPr>
                <w:rFonts w:ascii="Times New Roman" w:hAnsi="Times New Roman"/>
                <w:sz w:val="24"/>
                <w:szCs w:val="24"/>
              </w:rPr>
            </w:pPr>
            <w:r w:rsidRPr="000C42C4">
              <w:rPr>
                <w:rFonts w:ascii="Times New Roman" w:eastAsia="Times New Roman" w:hAnsi="Times New Roman"/>
                <w:color w:val="000000"/>
                <w:sz w:val="22"/>
                <w:szCs w:val="22"/>
                <w:lang w:eastAsia="ru-RU"/>
              </w:rPr>
              <w:t>- Ремонтные (кроме ремонта оборудования, работающего под избыточным давлением), газоопасные работы – области Б1.11;</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18"/>
        <w:gridCol w:w="851"/>
        <w:gridCol w:w="992"/>
        <w:gridCol w:w="1559"/>
        <w:gridCol w:w="1560"/>
        <w:gridCol w:w="1559"/>
      </w:tblGrid>
      <w:tr w:rsidR="00AD0DC0" w:rsidRPr="000C7A07" w14:paraId="609DEF30" w14:textId="77777777" w:rsidTr="00DE4C68">
        <w:trPr>
          <w:trHeight w:val="644"/>
        </w:trPr>
        <w:tc>
          <w:tcPr>
            <w:tcW w:w="426" w:type="dxa"/>
            <w:vAlign w:val="center"/>
          </w:tcPr>
          <w:p w14:paraId="13463EEC" w14:textId="77777777" w:rsidR="00AD0DC0" w:rsidRPr="000C7A07" w:rsidRDefault="00AD0DC0" w:rsidP="00DE4C68">
            <w:pPr>
              <w:spacing w:after="0" w:line="240" w:lineRule="auto"/>
              <w:jc w:val="center"/>
              <w:rPr>
                <w:rFonts w:ascii="Times New Roman" w:hAnsi="Times New Roman"/>
                <w:b/>
                <w:sz w:val="24"/>
                <w:szCs w:val="24"/>
              </w:rPr>
            </w:pPr>
            <w:r w:rsidRPr="000C7A07">
              <w:rPr>
                <w:rFonts w:ascii="Times New Roman" w:hAnsi="Times New Roman"/>
                <w:b/>
                <w:sz w:val="24"/>
                <w:szCs w:val="24"/>
              </w:rPr>
              <w:t>№ п/п</w:t>
            </w:r>
          </w:p>
        </w:tc>
        <w:tc>
          <w:tcPr>
            <w:tcW w:w="3118" w:type="dxa"/>
            <w:vAlign w:val="center"/>
          </w:tcPr>
          <w:p w14:paraId="08E8B0B0" w14:textId="77777777" w:rsidR="00AD0DC0" w:rsidRPr="000C7A07" w:rsidRDefault="00AD0DC0" w:rsidP="00DE4C68">
            <w:pPr>
              <w:spacing w:after="0" w:line="240" w:lineRule="auto"/>
              <w:jc w:val="center"/>
              <w:rPr>
                <w:rFonts w:ascii="Times New Roman" w:hAnsi="Times New Roman"/>
                <w:b/>
                <w:sz w:val="24"/>
                <w:szCs w:val="24"/>
              </w:rPr>
            </w:pPr>
          </w:p>
          <w:p w14:paraId="61CF1851" w14:textId="77777777" w:rsidR="00AD0DC0" w:rsidRPr="000C7A07" w:rsidRDefault="00AD0DC0" w:rsidP="00DE4C68">
            <w:pPr>
              <w:spacing w:after="0" w:line="240" w:lineRule="auto"/>
              <w:jc w:val="center"/>
              <w:rPr>
                <w:rFonts w:ascii="Times New Roman" w:hAnsi="Times New Roman"/>
                <w:b/>
                <w:sz w:val="24"/>
                <w:szCs w:val="24"/>
              </w:rPr>
            </w:pPr>
            <w:r w:rsidRPr="000C7A07">
              <w:rPr>
                <w:rFonts w:ascii="Times New Roman" w:hAnsi="Times New Roman"/>
                <w:b/>
                <w:sz w:val="24"/>
                <w:szCs w:val="24"/>
              </w:rPr>
              <w:t>Наименование</w:t>
            </w:r>
          </w:p>
        </w:tc>
        <w:tc>
          <w:tcPr>
            <w:tcW w:w="851" w:type="dxa"/>
          </w:tcPr>
          <w:p w14:paraId="60E4C719" w14:textId="77777777" w:rsidR="00AD0DC0" w:rsidRPr="000C7A07" w:rsidRDefault="00AD0DC0" w:rsidP="00DE4C68">
            <w:pPr>
              <w:spacing w:after="0" w:line="240" w:lineRule="auto"/>
              <w:jc w:val="center"/>
              <w:rPr>
                <w:rFonts w:ascii="Times New Roman" w:hAnsi="Times New Roman"/>
                <w:b/>
                <w:sz w:val="24"/>
                <w:szCs w:val="24"/>
              </w:rPr>
            </w:pPr>
          </w:p>
          <w:p w14:paraId="43B6E498" w14:textId="77777777" w:rsidR="00AD0DC0" w:rsidRPr="000C7A07" w:rsidRDefault="00AD0DC0" w:rsidP="00DE4C68">
            <w:pPr>
              <w:spacing w:after="0" w:line="240" w:lineRule="auto"/>
              <w:jc w:val="center"/>
              <w:rPr>
                <w:rFonts w:ascii="Times New Roman" w:hAnsi="Times New Roman"/>
                <w:b/>
                <w:sz w:val="24"/>
                <w:szCs w:val="24"/>
              </w:rPr>
            </w:pPr>
            <w:r w:rsidRPr="000C7A07">
              <w:rPr>
                <w:rFonts w:ascii="Times New Roman" w:hAnsi="Times New Roman"/>
                <w:b/>
                <w:sz w:val="24"/>
                <w:szCs w:val="24"/>
              </w:rPr>
              <w:t>Единица измерения</w:t>
            </w:r>
          </w:p>
        </w:tc>
        <w:tc>
          <w:tcPr>
            <w:tcW w:w="992" w:type="dxa"/>
            <w:vAlign w:val="center"/>
          </w:tcPr>
          <w:p w14:paraId="5A6C853E" w14:textId="77777777" w:rsidR="00AD0DC0" w:rsidRPr="000C7A07" w:rsidRDefault="00AD0DC0" w:rsidP="00DE4C68">
            <w:pPr>
              <w:spacing w:after="0" w:line="240" w:lineRule="auto"/>
              <w:jc w:val="center"/>
              <w:rPr>
                <w:rFonts w:ascii="Times New Roman" w:hAnsi="Times New Roman"/>
                <w:b/>
                <w:sz w:val="24"/>
                <w:szCs w:val="24"/>
              </w:rPr>
            </w:pPr>
            <w:r w:rsidRPr="000C7A07">
              <w:rPr>
                <w:rFonts w:ascii="Times New Roman" w:hAnsi="Times New Roman"/>
                <w:b/>
                <w:sz w:val="24"/>
                <w:szCs w:val="24"/>
              </w:rPr>
              <w:t>Кол-во</w:t>
            </w:r>
          </w:p>
        </w:tc>
        <w:tc>
          <w:tcPr>
            <w:tcW w:w="1559" w:type="dxa"/>
            <w:vAlign w:val="center"/>
          </w:tcPr>
          <w:p w14:paraId="10407631" w14:textId="77777777" w:rsidR="00AD0DC0" w:rsidRPr="000C7A07" w:rsidRDefault="00AD0DC0" w:rsidP="00DE4C68">
            <w:pPr>
              <w:spacing w:after="0" w:line="240" w:lineRule="auto"/>
              <w:jc w:val="center"/>
              <w:rPr>
                <w:rFonts w:ascii="Times New Roman" w:hAnsi="Times New Roman"/>
                <w:b/>
                <w:sz w:val="24"/>
                <w:szCs w:val="24"/>
              </w:rPr>
            </w:pPr>
            <w:r w:rsidRPr="000C7A07">
              <w:rPr>
                <w:rFonts w:ascii="Times New Roman" w:hAnsi="Times New Roman"/>
                <w:b/>
                <w:sz w:val="24"/>
                <w:szCs w:val="24"/>
              </w:rPr>
              <w:t xml:space="preserve">Цена за единицу, </w:t>
            </w:r>
          </w:p>
          <w:p w14:paraId="1402E10A" w14:textId="77777777" w:rsidR="00AD0DC0" w:rsidRPr="000C7A07" w:rsidRDefault="00AD0DC0" w:rsidP="00DE4C68">
            <w:pPr>
              <w:spacing w:after="0" w:line="240" w:lineRule="auto"/>
              <w:jc w:val="center"/>
              <w:rPr>
                <w:rFonts w:ascii="Times New Roman" w:hAnsi="Times New Roman"/>
                <w:b/>
                <w:sz w:val="24"/>
                <w:szCs w:val="24"/>
              </w:rPr>
            </w:pPr>
            <w:r w:rsidRPr="000C7A07">
              <w:rPr>
                <w:rFonts w:ascii="Times New Roman" w:hAnsi="Times New Roman"/>
                <w:b/>
                <w:sz w:val="24"/>
                <w:szCs w:val="24"/>
              </w:rPr>
              <w:t>Без НДС, руб.</w:t>
            </w:r>
          </w:p>
        </w:tc>
        <w:tc>
          <w:tcPr>
            <w:tcW w:w="1560" w:type="dxa"/>
          </w:tcPr>
          <w:p w14:paraId="4D7FE8B1" w14:textId="77777777" w:rsidR="00AD0DC0" w:rsidRDefault="00AD0DC0" w:rsidP="00DE4C68">
            <w:pPr>
              <w:spacing w:after="0" w:line="240" w:lineRule="auto"/>
              <w:jc w:val="center"/>
              <w:rPr>
                <w:rFonts w:ascii="Times New Roman" w:hAnsi="Times New Roman"/>
                <w:b/>
                <w:sz w:val="24"/>
                <w:szCs w:val="24"/>
              </w:rPr>
            </w:pPr>
          </w:p>
          <w:p w14:paraId="3F0EA0A6" w14:textId="77777777" w:rsidR="00AD0DC0" w:rsidRPr="000C7A07" w:rsidRDefault="00AD0DC0" w:rsidP="00DE4C68">
            <w:pPr>
              <w:spacing w:after="0" w:line="240" w:lineRule="auto"/>
              <w:jc w:val="center"/>
              <w:rPr>
                <w:rFonts w:ascii="Times New Roman" w:hAnsi="Times New Roman"/>
                <w:b/>
                <w:sz w:val="24"/>
                <w:szCs w:val="24"/>
              </w:rPr>
            </w:pPr>
            <w:r>
              <w:rPr>
                <w:rFonts w:ascii="Times New Roman" w:hAnsi="Times New Roman"/>
                <w:b/>
                <w:sz w:val="24"/>
                <w:szCs w:val="24"/>
              </w:rPr>
              <w:t>Сумма</w:t>
            </w:r>
            <w:r w:rsidRPr="000C7A07">
              <w:rPr>
                <w:rFonts w:ascii="Times New Roman" w:hAnsi="Times New Roman"/>
                <w:b/>
                <w:sz w:val="24"/>
                <w:szCs w:val="24"/>
              </w:rPr>
              <w:t xml:space="preserve">, </w:t>
            </w:r>
          </w:p>
          <w:p w14:paraId="2F35CBAF" w14:textId="77777777" w:rsidR="00AD0DC0" w:rsidRPr="000C7A07" w:rsidRDefault="00AD0DC0" w:rsidP="00DE4C68">
            <w:pPr>
              <w:spacing w:after="0" w:line="240" w:lineRule="auto"/>
              <w:jc w:val="center"/>
              <w:rPr>
                <w:rFonts w:ascii="Times New Roman" w:hAnsi="Times New Roman"/>
                <w:b/>
                <w:sz w:val="24"/>
                <w:szCs w:val="24"/>
              </w:rPr>
            </w:pPr>
            <w:r w:rsidRPr="000C7A07">
              <w:rPr>
                <w:rFonts w:ascii="Times New Roman" w:hAnsi="Times New Roman"/>
                <w:b/>
                <w:sz w:val="24"/>
                <w:szCs w:val="24"/>
              </w:rPr>
              <w:t>руб.</w:t>
            </w:r>
          </w:p>
        </w:tc>
        <w:tc>
          <w:tcPr>
            <w:tcW w:w="1559" w:type="dxa"/>
            <w:vAlign w:val="center"/>
          </w:tcPr>
          <w:p w14:paraId="3DD3C813" w14:textId="77777777" w:rsidR="00AD0DC0" w:rsidRPr="000C7A07" w:rsidRDefault="00AD0DC0" w:rsidP="00DE4C68">
            <w:pPr>
              <w:spacing w:after="0" w:line="240" w:lineRule="auto"/>
              <w:jc w:val="center"/>
              <w:rPr>
                <w:rFonts w:ascii="Times New Roman" w:hAnsi="Times New Roman"/>
                <w:b/>
                <w:sz w:val="24"/>
                <w:szCs w:val="24"/>
              </w:rPr>
            </w:pPr>
            <w:r w:rsidRPr="000C7A07">
              <w:rPr>
                <w:rFonts w:ascii="Times New Roman" w:hAnsi="Times New Roman"/>
                <w:b/>
                <w:sz w:val="24"/>
                <w:szCs w:val="24"/>
              </w:rPr>
              <w:t xml:space="preserve">Стоимость, </w:t>
            </w:r>
          </w:p>
          <w:p w14:paraId="00AF5008" w14:textId="77777777" w:rsidR="00AD0DC0" w:rsidRPr="000C7A07" w:rsidRDefault="00AD0DC0" w:rsidP="00DE4C68">
            <w:pPr>
              <w:spacing w:after="0" w:line="240" w:lineRule="auto"/>
              <w:jc w:val="center"/>
              <w:rPr>
                <w:rFonts w:ascii="Times New Roman" w:hAnsi="Times New Roman"/>
                <w:b/>
                <w:sz w:val="24"/>
                <w:szCs w:val="24"/>
              </w:rPr>
            </w:pPr>
            <w:r w:rsidRPr="000C7A07">
              <w:rPr>
                <w:rFonts w:ascii="Times New Roman" w:hAnsi="Times New Roman"/>
                <w:b/>
                <w:sz w:val="24"/>
                <w:szCs w:val="24"/>
              </w:rPr>
              <w:t>НДС, руб.</w:t>
            </w:r>
          </w:p>
        </w:tc>
      </w:tr>
      <w:tr w:rsidR="00AD0DC0" w:rsidRPr="000C7A07" w14:paraId="1DBE51E8" w14:textId="77777777" w:rsidTr="00DE4C68">
        <w:trPr>
          <w:trHeight w:val="430"/>
        </w:trPr>
        <w:tc>
          <w:tcPr>
            <w:tcW w:w="426" w:type="dxa"/>
            <w:vAlign w:val="center"/>
          </w:tcPr>
          <w:p w14:paraId="25EDEBB1" w14:textId="77777777" w:rsidR="00AD0DC0" w:rsidRPr="000C7A07" w:rsidRDefault="00AD0DC0" w:rsidP="00AD0DC0">
            <w:pPr>
              <w:numPr>
                <w:ilvl w:val="0"/>
                <w:numId w:val="22"/>
              </w:numPr>
              <w:suppressAutoHyphens w:val="0"/>
              <w:spacing w:after="0" w:line="240" w:lineRule="auto"/>
              <w:ind w:left="0" w:firstLine="0"/>
              <w:rPr>
                <w:rFonts w:ascii="Times New Roman" w:hAnsi="Times New Roman"/>
                <w:sz w:val="24"/>
                <w:szCs w:val="24"/>
              </w:rPr>
            </w:pPr>
          </w:p>
        </w:tc>
        <w:tc>
          <w:tcPr>
            <w:tcW w:w="3118" w:type="dxa"/>
          </w:tcPr>
          <w:p w14:paraId="3377AFC8" w14:textId="77777777" w:rsidR="00AD0DC0" w:rsidRPr="00740DEA" w:rsidRDefault="00AD0DC0" w:rsidP="00DE4C68">
            <w:pPr>
              <w:spacing w:after="0" w:line="240" w:lineRule="auto"/>
              <w:rPr>
                <w:rFonts w:ascii="Times New Roman" w:hAnsi="Times New Roman"/>
                <w:bCs/>
                <w:sz w:val="20"/>
                <w:szCs w:val="20"/>
              </w:rPr>
            </w:pPr>
            <w:r w:rsidRPr="00740DEA">
              <w:rPr>
                <w:rFonts w:ascii="Times New Roman" w:hAnsi="Times New Roman"/>
                <w:color w:val="000000"/>
                <w:sz w:val="20"/>
                <w:szCs w:val="20"/>
              </w:rPr>
              <w:t xml:space="preserve">Лицензия на программное обеспечение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(для диапазона [400-500] учётных записей)</w:t>
            </w:r>
          </w:p>
        </w:tc>
        <w:tc>
          <w:tcPr>
            <w:tcW w:w="851" w:type="dxa"/>
          </w:tcPr>
          <w:p w14:paraId="119F5444" w14:textId="77777777" w:rsidR="00AD0DC0" w:rsidRPr="00692754" w:rsidRDefault="00AD0DC0" w:rsidP="00DE4C68">
            <w:pPr>
              <w:jc w:val="center"/>
              <w:rPr>
                <w:rFonts w:ascii="Times New Roman" w:hAnsi="Times New Roman"/>
                <w:sz w:val="20"/>
                <w:szCs w:val="20"/>
              </w:rPr>
            </w:pPr>
            <w:r w:rsidRPr="00692754">
              <w:rPr>
                <w:rFonts w:ascii="Times New Roman" w:hAnsi="Times New Roman"/>
                <w:sz w:val="20"/>
                <w:szCs w:val="20"/>
              </w:rPr>
              <w:t>шт.</w:t>
            </w:r>
          </w:p>
        </w:tc>
        <w:tc>
          <w:tcPr>
            <w:tcW w:w="992" w:type="dxa"/>
            <w:vAlign w:val="center"/>
          </w:tcPr>
          <w:p w14:paraId="2870688E" w14:textId="77777777" w:rsidR="00AD0DC0" w:rsidRPr="005C732E" w:rsidRDefault="00AD0DC0" w:rsidP="00DE4C68">
            <w:pPr>
              <w:rPr>
                <w:rFonts w:ascii="Times New Roman" w:hAnsi="Times New Roman"/>
                <w:sz w:val="20"/>
                <w:szCs w:val="20"/>
              </w:rPr>
            </w:pPr>
            <w:r>
              <w:rPr>
                <w:rFonts w:ascii="Times New Roman" w:hAnsi="Times New Roman"/>
                <w:sz w:val="20"/>
                <w:szCs w:val="20"/>
              </w:rPr>
              <w:t>1</w:t>
            </w:r>
          </w:p>
        </w:tc>
        <w:tc>
          <w:tcPr>
            <w:tcW w:w="1559" w:type="dxa"/>
            <w:vAlign w:val="center"/>
          </w:tcPr>
          <w:p w14:paraId="7B67DDBC" w14:textId="77777777" w:rsidR="00AD0DC0" w:rsidRPr="005C732E" w:rsidRDefault="00AD0DC0" w:rsidP="00DE4C68">
            <w:pPr>
              <w:rPr>
                <w:rFonts w:ascii="Times New Roman" w:hAnsi="Times New Roman"/>
                <w:sz w:val="20"/>
                <w:szCs w:val="20"/>
                <w:highlight w:val="yellow"/>
              </w:rPr>
            </w:pPr>
            <w:r w:rsidRPr="00740DEA">
              <w:rPr>
                <w:rFonts w:ascii="Times New Roman" w:hAnsi="Times New Roman"/>
                <w:sz w:val="20"/>
                <w:szCs w:val="20"/>
              </w:rPr>
              <w:t>898040</w:t>
            </w:r>
            <w:r>
              <w:rPr>
                <w:rFonts w:ascii="Times New Roman" w:hAnsi="Times New Roman"/>
                <w:sz w:val="20"/>
                <w:szCs w:val="20"/>
              </w:rPr>
              <w:t>,00</w:t>
            </w:r>
          </w:p>
        </w:tc>
        <w:tc>
          <w:tcPr>
            <w:tcW w:w="1560" w:type="dxa"/>
          </w:tcPr>
          <w:p w14:paraId="5AB26071" w14:textId="77777777" w:rsidR="00AD0DC0" w:rsidRPr="005C732E" w:rsidRDefault="00AD0DC0" w:rsidP="00DE4C68">
            <w:pPr>
              <w:spacing w:after="0"/>
              <w:rPr>
                <w:rFonts w:ascii="Times New Roman" w:hAnsi="Times New Roman"/>
                <w:sz w:val="20"/>
                <w:szCs w:val="20"/>
                <w:highlight w:val="yellow"/>
              </w:rPr>
            </w:pPr>
          </w:p>
          <w:p w14:paraId="082AC5AA" w14:textId="77777777" w:rsidR="00AD0DC0" w:rsidRPr="005C732E" w:rsidRDefault="00AD0DC0" w:rsidP="00DE4C68">
            <w:pPr>
              <w:spacing w:after="0"/>
              <w:rPr>
                <w:rFonts w:ascii="Times New Roman" w:hAnsi="Times New Roman"/>
                <w:sz w:val="20"/>
                <w:szCs w:val="20"/>
                <w:highlight w:val="yellow"/>
              </w:rPr>
            </w:pPr>
            <w:r w:rsidRPr="00740DEA">
              <w:rPr>
                <w:rFonts w:ascii="Times New Roman" w:hAnsi="Times New Roman"/>
                <w:sz w:val="20"/>
                <w:szCs w:val="20"/>
              </w:rPr>
              <w:t>898040</w:t>
            </w:r>
            <w:r>
              <w:rPr>
                <w:rFonts w:ascii="Times New Roman" w:hAnsi="Times New Roman"/>
                <w:sz w:val="20"/>
                <w:szCs w:val="20"/>
              </w:rPr>
              <w:t>,00</w:t>
            </w:r>
          </w:p>
        </w:tc>
        <w:tc>
          <w:tcPr>
            <w:tcW w:w="1559" w:type="dxa"/>
            <w:vAlign w:val="center"/>
          </w:tcPr>
          <w:p w14:paraId="6BEDD2D6" w14:textId="77777777" w:rsidR="00AD0DC0" w:rsidRPr="005C732E" w:rsidRDefault="00AD0DC0" w:rsidP="00DE4C68">
            <w:pPr>
              <w:rPr>
                <w:rFonts w:ascii="Times New Roman" w:hAnsi="Times New Roman"/>
                <w:sz w:val="20"/>
                <w:szCs w:val="20"/>
              </w:rPr>
            </w:pPr>
            <w:r w:rsidRPr="00740DEA">
              <w:rPr>
                <w:rFonts w:ascii="Times New Roman" w:hAnsi="Times New Roman"/>
                <w:sz w:val="20"/>
                <w:szCs w:val="20"/>
              </w:rPr>
              <w:t>898040</w:t>
            </w:r>
            <w:r>
              <w:rPr>
                <w:rFonts w:ascii="Times New Roman" w:hAnsi="Times New Roman"/>
                <w:sz w:val="20"/>
                <w:szCs w:val="20"/>
              </w:rPr>
              <w:t>,00</w:t>
            </w:r>
          </w:p>
        </w:tc>
      </w:tr>
      <w:tr w:rsidR="00AD0DC0" w:rsidRPr="000C7A07" w14:paraId="5B99D961" w14:textId="77777777" w:rsidTr="00DE4C68">
        <w:trPr>
          <w:trHeight w:val="430"/>
        </w:trPr>
        <w:tc>
          <w:tcPr>
            <w:tcW w:w="426" w:type="dxa"/>
            <w:vAlign w:val="center"/>
          </w:tcPr>
          <w:p w14:paraId="2958F5FE" w14:textId="77777777" w:rsidR="00AD0DC0" w:rsidRPr="000C7A07" w:rsidRDefault="00AD0DC0" w:rsidP="00AD0DC0">
            <w:pPr>
              <w:numPr>
                <w:ilvl w:val="0"/>
                <w:numId w:val="22"/>
              </w:numPr>
              <w:suppressAutoHyphens w:val="0"/>
              <w:spacing w:after="0" w:line="240" w:lineRule="auto"/>
              <w:ind w:left="0" w:firstLine="0"/>
              <w:rPr>
                <w:rFonts w:ascii="Times New Roman" w:hAnsi="Times New Roman"/>
                <w:sz w:val="24"/>
                <w:szCs w:val="24"/>
              </w:rPr>
            </w:pPr>
          </w:p>
        </w:tc>
        <w:tc>
          <w:tcPr>
            <w:tcW w:w="3118" w:type="dxa"/>
          </w:tcPr>
          <w:p w14:paraId="54E1DA67" w14:textId="77777777" w:rsidR="00AD0DC0" w:rsidRPr="00740DEA" w:rsidRDefault="00AD0DC0" w:rsidP="00DE4C68">
            <w:pPr>
              <w:spacing w:after="0"/>
              <w:rPr>
                <w:rFonts w:ascii="Times New Roman" w:hAnsi="Times New Roman"/>
                <w:color w:val="000000"/>
                <w:sz w:val="20"/>
                <w:szCs w:val="20"/>
              </w:rPr>
            </w:pPr>
            <w:r w:rsidRPr="00740DEA">
              <w:rPr>
                <w:rFonts w:ascii="Times New Roman" w:hAnsi="Times New Roman"/>
                <w:color w:val="000000"/>
                <w:sz w:val="20"/>
                <w:szCs w:val="20"/>
              </w:rPr>
              <w:t xml:space="preserve">Лицензия на программное обеспечение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комплект дополнительного функционала для 500 учётных записей:</w:t>
            </w:r>
          </w:p>
          <w:p w14:paraId="7784860B" w14:textId="77777777" w:rsidR="00AD0DC0" w:rsidRPr="00740DEA" w:rsidRDefault="00AD0DC0" w:rsidP="00DE4C68">
            <w:pPr>
              <w:spacing w:after="0"/>
              <w:ind w:left="454"/>
              <w:rPr>
                <w:rFonts w:ascii="Times New Roman" w:hAnsi="Times New Roman"/>
                <w:color w:val="000000"/>
                <w:sz w:val="20"/>
                <w:szCs w:val="20"/>
              </w:rPr>
            </w:pPr>
            <w:r w:rsidRPr="00740DEA">
              <w:rPr>
                <w:rFonts w:ascii="Times New Roman" w:hAnsi="Times New Roman"/>
                <w:color w:val="000000"/>
                <w:sz w:val="20"/>
                <w:szCs w:val="20"/>
              </w:rPr>
              <w:t xml:space="preserve">компонент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InfoWatch OCR </w:t>
            </w:r>
            <w:proofErr w:type="spellStart"/>
            <w:r w:rsidRPr="00740DEA">
              <w:rPr>
                <w:rFonts w:ascii="Times New Roman" w:hAnsi="Times New Roman"/>
                <w:color w:val="000000"/>
                <w:sz w:val="20"/>
                <w:szCs w:val="20"/>
              </w:rPr>
              <w:t>Module</w:t>
            </w:r>
            <w:proofErr w:type="spellEnd"/>
            <w:r w:rsidRPr="00740DEA">
              <w:rPr>
                <w:rFonts w:ascii="Times New Roman" w:hAnsi="Times New Roman"/>
                <w:color w:val="000000"/>
                <w:sz w:val="20"/>
                <w:szCs w:val="20"/>
              </w:rPr>
              <w:t xml:space="preserve"> для 500 учётных записей;</w:t>
            </w:r>
          </w:p>
          <w:p w14:paraId="32175207" w14:textId="77777777" w:rsidR="00AD0DC0" w:rsidRPr="00740DEA" w:rsidRDefault="00AD0DC0" w:rsidP="00DE4C68">
            <w:pPr>
              <w:spacing w:after="0"/>
              <w:ind w:left="454"/>
              <w:rPr>
                <w:rFonts w:ascii="Times New Roman" w:hAnsi="Times New Roman"/>
                <w:color w:val="000000"/>
                <w:sz w:val="20"/>
                <w:szCs w:val="20"/>
                <w:lang w:val="en-US"/>
              </w:rPr>
            </w:pPr>
            <w:r w:rsidRPr="00740DEA">
              <w:rPr>
                <w:rFonts w:ascii="Times New Roman" w:hAnsi="Times New Roman"/>
                <w:color w:val="000000"/>
                <w:sz w:val="20"/>
                <w:szCs w:val="20"/>
              </w:rPr>
              <w:t>компонент</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программного</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обеспечения</w:t>
            </w:r>
            <w:r w:rsidRPr="00740DEA">
              <w:rPr>
                <w:rFonts w:ascii="Times New Roman" w:hAnsi="Times New Roman"/>
                <w:color w:val="000000"/>
                <w:sz w:val="20"/>
                <w:szCs w:val="20"/>
                <w:lang w:val="en-US"/>
              </w:rPr>
              <w:t xml:space="preserve">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Traffic Monitor Standard Solution: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Express SDK Connector </w:t>
            </w:r>
            <w:r w:rsidRPr="00740DEA">
              <w:rPr>
                <w:rFonts w:ascii="Times New Roman" w:hAnsi="Times New Roman"/>
                <w:color w:val="000000"/>
                <w:sz w:val="20"/>
                <w:szCs w:val="20"/>
              </w:rPr>
              <w:t>для</w:t>
            </w:r>
            <w:r w:rsidRPr="00740DEA">
              <w:rPr>
                <w:rFonts w:ascii="Times New Roman" w:hAnsi="Times New Roman"/>
                <w:color w:val="000000"/>
                <w:sz w:val="20"/>
                <w:szCs w:val="20"/>
                <w:lang w:val="en-US"/>
              </w:rPr>
              <w:t xml:space="preserve"> 25 </w:t>
            </w:r>
            <w:r w:rsidRPr="00740DEA">
              <w:rPr>
                <w:rFonts w:ascii="Times New Roman" w:hAnsi="Times New Roman"/>
                <w:color w:val="000000"/>
                <w:sz w:val="20"/>
                <w:szCs w:val="20"/>
              </w:rPr>
              <w:t>учётных</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записей</w:t>
            </w:r>
            <w:r w:rsidRPr="00740DEA">
              <w:rPr>
                <w:rFonts w:ascii="Times New Roman" w:hAnsi="Times New Roman"/>
                <w:color w:val="000000"/>
                <w:sz w:val="20"/>
                <w:szCs w:val="20"/>
                <w:lang w:val="en-US"/>
              </w:rPr>
              <w:t>;</w:t>
            </w:r>
          </w:p>
          <w:p w14:paraId="43B29E19" w14:textId="77777777" w:rsidR="00AD0DC0" w:rsidRPr="00740DEA" w:rsidRDefault="00AD0DC0" w:rsidP="00DE4C68">
            <w:pPr>
              <w:spacing w:after="0"/>
              <w:ind w:left="454"/>
              <w:rPr>
                <w:rFonts w:ascii="Times New Roman" w:hAnsi="Times New Roman"/>
                <w:color w:val="000000"/>
                <w:sz w:val="20"/>
                <w:szCs w:val="20"/>
                <w:lang w:val="en-US"/>
              </w:rPr>
            </w:pPr>
            <w:r w:rsidRPr="00740DEA">
              <w:rPr>
                <w:rFonts w:ascii="Times New Roman" w:hAnsi="Times New Roman"/>
                <w:color w:val="000000"/>
                <w:sz w:val="20"/>
                <w:szCs w:val="20"/>
              </w:rPr>
              <w:t>компонент</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программного</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обеспечения</w:t>
            </w:r>
            <w:r w:rsidRPr="00740DEA">
              <w:rPr>
                <w:rFonts w:ascii="Times New Roman" w:hAnsi="Times New Roman"/>
                <w:color w:val="000000"/>
                <w:sz w:val="20"/>
                <w:szCs w:val="20"/>
                <w:lang w:val="en-US"/>
              </w:rPr>
              <w:t xml:space="preserve">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Traffic Monitor Standard Solution: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Data Discovery </w:t>
            </w:r>
            <w:r w:rsidRPr="00740DEA">
              <w:rPr>
                <w:rFonts w:ascii="Times New Roman" w:hAnsi="Times New Roman"/>
                <w:color w:val="000000"/>
                <w:sz w:val="20"/>
                <w:szCs w:val="20"/>
              </w:rPr>
              <w:t>для</w:t>
            </w:r>
            <w:r w:rsidRPr="00740DEA">
              <w:rPr>
                <w:rFonts w:ascii="Times New Roman" w:hAnsi="Times New Roman"/>
                <w:color w:val="000000"/>
                <w:sz w:val="20"/>
                <w:szCs w:val="20"/>
                <w:lang w:val="en-US"/>
              </w:rPr>
              <w:t xml:space="preserve"> 60 </w:t>
            </w:r>
            <w:r w:rsidRPr="00740DEA">
              <w:rPr>
                <w:rFonts w:ascii="Times New Roman" w:hAnsi="Times New Roman"/>
                <w:color w:val="000000"/>
                <w:sz w:val="20"/>
                <w:szCs w:val="20"/>
              </w:rPr>
              <w:t>учётных</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записей</w:t>
            </w:r>
            <w:r w:rsidRPr="00740DEA">
              <w:rPr>
                <w:rFonts w:ascii="Times New Roman" w:hAnsi="Times New Roman"/>
                <w:color w:val="000000"/>
                <w:sz w:val="20"/>
                <w:szCs w:val="20"/>
                <w:lang w:val="en-US"/>
              </w:rPr>
              <w:t>;</w:t>
            </w:r>
          </w:p>
          <w:p w14:paraId="366810D4" w14:textId="77777777" w:rsidR="00AD0DC0" w:rsidRPr="00FD5DFA" w:rsidRDefault="00AD0DC0" w:rsidP="00DE4C68">
            <w:pPr>
              <w:spacing w:after="0" w:line="240" w:lineRule="auto"/>
              <w:rPr>
                <w:rFonts w:ascii="Times New Roman" w:hAnsi="Times New Roman"/>
                <w:sz w:val="20"/>
                <w:szCs w:val="20"/>
                <w:lang w:val="en-US" w:eastAsia="ru-RU"/>
              </w:rPr>
            </w:pPr>
            <w:r w:rsidRPr="00740DEA">
              <w:rPr>
                <w:rFonts w:ascii="Times New Roman" w:hAnsi="Times New Roman"/>
                <w:color w:val="000000"/>
                <w:sz w:val="20"/>
                <w:szCs w:val="20"/>
              </w:rPr>
              <w:t>компонент</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программного</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обеспечения</w:t>
            </w:r>
            <w:r w:rsidRPr="00740DEA">
              <w:rPr>
                <w:rFonts w:ascii="Times New Roman" w:hAnsi="Times New Roman"/>
                <w:color w:val="000000"/>
                <w:sz w:val="20"/>
                <w:szCs w:val="20"/>
                <w:lang w:val="en-US"/>
              </w:rPr>
              <w:t xml:space="preserve">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Traffic Monitor Standard Solution: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Activity Monitor Base </w:t>
            </w:r>
            <w:r w:rsidRPr="00740DEA">
              <w:rPr>
                <w:rFonts w:ascii="Times New Roman" w:hAnsi="Times New Roman"/>
                <w:color w:val="000000"/>
                <w:sz w:val="20"/>
                <w:szCs w:val="20"/>
              </w:rPr>
              <w:t>для</w:t>
            </w:r>
            <w:r w:rsidRPr="00740DEA">
              <w:rPr>
                <w:rFonts w:ascii="Times New Roman" w:hAnsi="Times New Roman"/>
                <w:color w:val="000000"/>
                <w:sz w:val="20"/>
                <w:szCs w:val="20"/>
                <w:lang w:val="en-US"/>
              </w:rPr>
              <w:t xml:space="preserve"> 110 </w:t>
            </w:r>
            <w:r w:rsidRPr="00740DEA">
              <w:rPr>
                <w:rFonts w:ascii="Times New Roman" w:hAnsi="Times New Roman"/>
                <w:color w:val="000000"/>
                <w:sz w:val="20"/>
                <w:szCs w:val="20"/>
              </w:rPr>
              <w:t>учётных</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записей</w:t>
            </w:r>
            <w:r w:rsidRPr="00740DEA">
              <w:rPr>
                <w:rFonts w:ascii="Times New Roman" w:hAnsi="Times New Roman"/>
                <w:color w:val="000000"/>
                <w:sz w:val="20"/>
                <w:szCs w:val="20"/>
                <w:lang w:val="en-US"/>
              </w:rPr>
              <w:t>.</w:t>
            </w:r>
          </w:p>
        </w:tc>
        <w:tc>
          <w:tcPr>
            <w:tcW w:w="851" w:type="dxa"/>
          </w:tcPr>
          <w:p w14:paraId="515A767F" w14:textId="77777777" w:rsidR="00AD0DC0" w:rsidRPr="006440F1" w:rsidRDefault="00AD0DC0" w:rsidP="00DE4C68">
            <w:pPr>
              <w:jc w:val="center"/>
              <w:rPr>
                <w:rFonts w:ascii="Times New Roman" w:hAnsi="Times New Roman"/>
                <w:sz w:val="20"/>
                <w:szCs w:val="20"/>
                <w:lang w:val="en-US"/>
              </w:rPr>
            </w:pPr>
          </w:p>
          <w:p w14:paraId="1680CC0B" w14:textId="77777777" w:rsidR="00AD0DC0" w:rsidRPr="006440F1" w:rsidRDefault="00AD0DC0" w:rsidP="00DE4C68">
            <w:pPr>
              <w:jc w:val="center"/>
              <w:rPr>
                <w:rFonts w:ascii="Times New Roman" w:hAnsi="Times New Roman"/>
                <w:sz w:val="20"/>
                <w:szCs w:val="20"/>
                <w:lang w:val="en-US"/>
              </w:rPr>
            </w:pPr>
          </w:p>
          <w:p w14:paraId="662076AB" w14:textId="77777777" w:rsidR="00AD0DC0" w:rsidRPr="006440F1" w:rsidRDefault="00AD0DC0" w:rsidP="00DE4C68">
            <w:pPr>
              <w:jc w:val="center"/>
              <w:rPr>
                <w:rFonts w:ascii="Times New Roman" w:hAnsi="Times New Roman"/>
                <w:sz w:val="20"/>
                <w:szCs w:val="20"/>
                <w:lang w:val="en-US"/>
              </w:rPr>
            </w:pPr>
          </w:p>
          <w:p w14:paraId="06757290" w14:textId="77777777" w:rsidR="00AD0DC0" w:rsidRPr="006440F1" w:rsidRDefault="00AD0DC0" w:rsidP="00DE4C68">
            <w:pPr>
              <w:jc w:val="center"/>
              <w:rPr>
                <w:rFonts w:ascii="Times New Roman" w:hAnsi="Times New Roman"/>
                <w:sz w:val="20"/>
                <w:szCs w:val="20"/>
                <w:lang w:val="en-US"/>
              </w:rPr>
            </w:pPr>
          </w:p>
          <w:p w14:paraId="62B8BC20" w14:textId="77777777" w:rsidR="00AD0DC0" w:rsidRPr="006440F1" w:rsidRDefault="00AD0DC0" w:rsidP="00DE4C68">
            <w:pPr>
              <w:jc w:val="center"/>
              <w:rPr>
                <w:rFonts w:ascii="Times New Roman" w:hAnsi="Times New Roman"/>
                <w:sz w:val="20"/>
                <w:szCs w:val="20"/>
                <w:lang w:val="en-US"/>
              </w:rPr>
            </w:pPr>
          </w:p>
          <w:p w14:paraId="64161235" w14:textId="77777777" w:rsidR="00AD0DC0" w:rsidRPr="006440F1" w:rsidRDefault="00AD0DC0" w:rsidP="00DE4C68">
            <w:pPr>
              <w:jc w:val="center"/>
              <w:rPr>
                <w:rFonts w:ascii="Times New Roman" w:hAnsi="Times New Roman"/>
                <w:sz w:val="20"/>
                <w:szCs w:val="20"/>
                <w:lang w:val="en-US"/>
              </w:rPr>
            </w:pPr>
          </w:p>
          <w:p w14:paraId="3DC55B63" w14:textId="77777777" w:rsidR="00AD0DC0" w:rsidRPr="006440F1" w:rsidRDefault="00AD0DC0" w:rsidP="00DE4C68">
            <w:pPr>
              <w:jc w:val="center"/>
              <w:rPr>
                <w:rFonts w:ascii="Times New Roman" w:hAnsi="Times New Roman"/>
                <w:sz w:val="20"/>
                <w:szCs w:val="20"/>
                <w:lang w:val="en-US"/>
              </w:rPr>
            </w:pPr>
          </w:p>
          <w:p w14:paraId="574FC087" w14:textId="77777777" w:rsidR="00AD0DC0" w:rsidRPr="006440F1" w:rsidRDefault="00AD0DC0" w:rsidP="00DE4C68">
            <w:pPr>
              <w:jc w:val="center"/>
              <w:rPr>
                <w:rFonts w:ascii="Times New Roman" w:hAnsi="Times New Roman"/>
                <w:sz w:val="20"/>
                <w:szCs w:val="20"/>
                <w:lang w:val="en-US"/>
              </w:rPr>
            </w:pPr>
          </w:p>
          <w:p w14:paraId="2999D389" w14:textId="77777777" w:rsidR="00AD0DC0" w:rsidRPr="00692754" w:rsidRDefault="00AD0DC0" w:rsidP="00DE4C68">
            <w:pPr>
              <w:jc w:val="center"/>
              <w:rPr>
                <w:rFonts w:ascii="Times New Roman" w:hAnsi="Times New Roman"/>
                <w:sz w:val="20"/>
                <w:szCs w:val="20"/>
              </w:rPr>
            </w:pPr>
            <w:r w:rsidRPr="00692754">
              <w:rPr>
                <w:rFonts w:ascii="Times New Roman" w:hAnsi="Times New Roman"/>
                <w:sz w:val="20"/>
                <w:szCs w:val="20"/>
              </w:rPr>
              <w:t>шт.</w:t>
            </w:r>
          </w:p>
        </w:tc>
        <w:tc>
          <w:tcPr>
            <w:tcW w:w="992" w:type="dxa"/>
            <w:vAlign w:val="center"/>
          </w:tcPr>
          <w:p w14:paraId="0D54F61B" w14:textId="77777777" w:rsidR="00AD0DC0" w:rsidRPr="005C732E" w:rsidRDefault="00AD0DC0" w:rsidP="00DE4C68">
            <w:pPr>
              <w:rPr>
                <w:rFonts w:ascii="Times New Roman" w:hAnsi="Times New Roman"/>
                <w:sz w:val="20"/>
                <w:szCs w:val="20"/>
              </w:rPr>
            </w:pPr>
            <w:r>
              <w:rPr>
                <w:rFonts w:ascii="Times New Roman" w:hAnsi="Times New Roman"/>
                <w:sz w:val="20"/>
                <w:szCs w:val="20"/>
              </w:rPr>
              <w:t>1</w:t>
            </w:r>
          </w:p>
        </w:tc>
        <w:tc>
          <w:tcPr>
            <w:tcW w:w="1559" w:type="dxa"/>
            <w:vAlign w:val="center"/>
          </w:tcPr>
          <w:p w14:paraId="0F721A4A" w14:textId="77777777" w:rsidR="00AD0DC0" w:rsidRPr="005C732E" w:rsidRDefault="00AD0DC0" w:rsidP="00DE4C68">
            <w:pPr>
              <w:rPr>
                <w:rFonts w:ascii="Times New Roman" w:hAnsi="Times New Roman"/>
                <w:sz w:val="20"/>
                <w:szCs w:val="20"/>
                <w:highlight w:val="yellow"/>
              </w:rPr>
            </w:pPr>
            <w:r w:rsidRPr="00740DEA">
              <w:rPr>
                <w:rFonts w:ascii="Times New Roman" w:hAnsi="Times New Roman"/>
                <w:sz w:val="20"/>
                <w:szCs w:val="20"/>
              </w:rPr>
              <w:t>873500</w:t>
            </w:r>
            <w:r>
              <w:rPr>
                <w:rFonts w:ascii="Times New Roman" w:hAnsi="Times New Roman"/>
                <w:sz w:val="20"/>
                <w:szCs w:val="20"/>
              </w:rPr>
              <w:t>,00</w:t>
            </w:r>
          </w:p>
        </w:tc>
        <w:tc>
          <w:tcPr>
            <w:tcW w:w="1560" w:type="dxa"/>
          </w:tcPr>
          <w:p w14:paraId="2767505E" w14:textId="77777777" w:rsidR="00AD0DC0" w:rsidRDefault="00AD0DC0" w:rsidP="00DE4C68">
            <w:pPr>
              <w:spacing w:after="0"/>
              <w:rPr>
                <w:rFonts w:ascii="Times New Roman" w:hAnsi="Times New Roman"/>
                <w:sz w:val="20"/>
                <w:szCs w:val="20"/>
                <w:highlight w:val="yellow"/>
              </w:rPr>
            </w:pPr>
          </w:p>
          <w:p w14:paraId="4182E490" w14:textId="77777777" w:rsidR="00AD0DC0" w:rsidRDefault="00AD0DC0" w:rsidP="00DE4C68">
            <w:pPr>
              <w:spacing w:after="0"/>
              <w:rPr>
                <w:rFonts w:ascii="Times New Roman" w:hAnsi="Times New Roman"/>
                <w:sz w:val="20"/>
                <w:szCs w:val="20"/>
                <w:highlight w:val="yellow"/>
              </w:rPr>
            </w:pPr>
          </w:p>
          <w:p w14:paraId="55874DEA" w14:textId="77777777" w:rsidR="00AD0DC0" w:rsidRDefault="00AD0DC0" w:rsidP="00DE4C68">
            <w:pPr>
              <w:spacing w:after="0"/>
              <w:rPr>
                <w:rFonts w:ascii="Times New Roman" w:hAnsi="Times New Roman"/>
                <w:sz w:val="20"/>
                <w:szCs w:val="20"/>
                <w:highlight w:val="yellow"/>
              </w:rPr>
            </w:pPr>
          </w:p>
          <w:p w14:paraId="42C4EF89" w14:textId="77777777" w:rsidR="00AD0DC0" w:rsidRDefault="00AD0DC0" w:rsidP="00DE4C68">
            <w:pPr>
              <w:spacing w:after="0"/>
              <w:rPr>
                <w:rFonts w:ascii="Times New Roman" w:hAnsi="Times New Roman"/>
                <w:sz w:val="20"/>
                <w:szCs w:val="20"/>
                <w:highlight w:val="yellow"/>
              </w:rPr>
            </w:pPr>
          </w:p>
          <w:p w14:paraId="18263955" w14:textId="77777777" w:rsidR="00AD0DC0" w:rsidRDefault="00AD0DC0" w:rsidP="00DE4C68">
            <w:pPr>
              <w:spacing w:after="0"/>
              <w:rPr>
                <w:rFonts w:ascii="Times New Roman" w:hAnsi="Times New Roman"/>
                <w:sz w:val="20"/>
                <w:szCs w:val="20"/>
                <w:highlight w:val="yellow"/>
              </w:rPr>
            </w:pPr>
          </w:p>
          <w:p w14:paraId="0D722E33" w14:textId="77777777" w:rsidR="00AD0DC0" w:rsidRDefault="00AD0DC0" w:rsidP="00DE4C68">
            <w:pPr>
              <w:spacing w:after="0"/>
              <w:rPr>
                <w:rFonts w:ascii="Times New Roman" w:hAnsi="Times New Roman"/>
                <w:sz w:val="20"/>
                <w:szCs w:val="20"/>
                <w:highlight w:val="yellow"/>
              </w:rPr>
            </w:pPr>
          </w:p>
          <w:p w14:paraId="70631678" w14:textId="77777777" w:rsidR="00AD0DC0" w:rsidRDefault="00AD0DC0" w:rsidP="00DE4C68">
            <w:pPr>
              <w:spacing w:after="0"/>
              <w:rPr>
                <w:rFonts w:ascii="Times New Roman" w:hAnsi="Times New Roman"/>
                <w:sz w:val="20"/>
                <w:szCs w:val="20"/>
                <w:highlight w:val="yellow"/>
              </w:rPr>
            </w:pPr>
          </w:p>
          <w:p w14:paraId="2461DF6C" w14:textId="77777777" w:rsidR="00AD0DC0" w:rsidRDefault="00AD0DC0" w:rsidP="00DE4C68">
            <w:pPr>
              <w:spacing w:after="0"/>
              <w:rPr>
                <w:rFonts w:ascii="Times New Roman" w:hAnsi="Times New Roman"/>
                <w:sz w:val="20"/>
                <w:szCs w:val="20"/>
                <w:highlight w:val="yellow"/>
              </w:rPr>
            </w:pPr>
          </w:p>
          <w:p w14:paraId="59C50661" w14:textId="77777777" w:rsidR="00AD0DC0" w:rsidRDefault="00AD0DC0" w:rsidP="00DE4C68">
            <w:pPr>
              <w:spacing w:after="0"/>
              <w:rPr>
                <w:rFonts w:ascii="Times New Roman" w:hAnsi="Times New Roman"/>
                <w:sz w:val="20"/>
                <w:szCs w:val="20"/>
                <w:highlight w:val="yellow"/>
              </w:rPr>
            </w:pPr>
          </w:p>
          <w:p w14:paraId="76929066" w14:textId="77777777" w:rsidR="00AD0DC0" w:rsidRDefault="00AD0DC0" w:rsidP="00DE4C68">
            <w:pPr>
              <w:spacing w:after="0"/>
              <w:rPr>
                <w:rFonts w:ascii="Times New Roman" w:hAnsi="Times New Roman"/>
                <w:sz w:val="20"/>
                <w:szCs w:val="20"/>
                <w:highlight w:val="yellow"/>
              </w:rPr>
            </w:pPr>
          </w:p>
          <w:p w14:paraId="6FBA9F19" w14:textId="77777777" w:rsidR="00AD0DC0" w:rsidRDefault="00AD0DC0" w:rsidP="00DE4C68">
            <w:pPr>
              <w:spacing w:after="0"/>
              <w:rPr>
                <w:rFonts w:ascii="Times New Roman" w:hAnsi="Times New Roman"/>
                <w:sz w:val="20"/>
                <w:szCs w:val="20"/>
                <w:highlight w:val="yellow"/>
              </w:rPr>
            </w:pPr>
          </w:p>
          <w:p w14:paraId="657680A2" w14:textId="77777777" w:rsidR="00AD0DC0" w:rsidRDefault="00AD0DC0" w:rsidP="00DE4C68">
            <w:pPr>
              <w:spacing w:after="0"/>
              <w:rPr>
                <w:rFonts w:ascii="Times New Roman" w:hAnsi="Times New Roman"/>
                <w:sz w:val="20"/>
                <w:szCs w:val="20"/>
                <w:highlight w:val="yellow"/>
              </w:rPr>
            </w:pPr>
          </w:p>
          <w:p w14:paraId="0E31BF1D" w14:textId="77777777" w:rsidR="00AD0DC0" w:rsidRPr="005C732E" w:rsidRDefault="00AD0DC0" w:rsidP="00DE4C68">
            <w:pPr>
              <w:spacing w:after="0"/>
              <w:rPr>
                <w:rFonts w:ascii="Times New Roman" w:hAnsi="Times New Roman"/>
                <w:sz w:val="20"/>
                <w:szCs w:val="20"/>
                <w:highlight w:val="yellow"/>
              </w:rPr>
            </w:pPr>
          </w:p>
          <w:p w14:paraId="257D8378" w14:textId="77777777" w:rsidR="00AD0DC0" w:rsidRPr="005C732E" w:rsidRDefault="00AD0DC0" w:rsidP="00DE4C68">
            <w:pPr>
              <w:spacing w:after="0"/>
              <w:rPr>
                <w:rFonts w:ascii="Times New Roman" w:hAnsi="Times New Roman"/>
                <w:sz w:val="20"/>
                <w:szCs w:val="20"/>
                <w:highlight w:val="yellow"/>
              </w:rPr>
            </w:pPr>
            <w:r w:rsidRPr="00740DEA">
              <w:rPr>
                <w:rFonts w:ascii="Times New Roman" w:hAnsi="Times New Roman"/>
                <w:sz w:val="20"/>
                <w:szCs w:val="20"/>
              </w:rPr>
              <w:t>873500</w:t>
            </w:r>
            <w:r>
              <w:rPr>
                <w:rFonts w:ascii="Times New Roman" w:hAnsi="Times New Roman"/>
                <w:sz w:val="20"/>
                <w:szCs w:val="20"/>
              </w:rPr>
              <w:t>,00</w:t>
            </w:r>
          </w:p>
        </w:tc>
        <w:tc>
          <w:tcPr>
            <w:tcW w:w="1559" w:type="dxa"/>
            <w:vAlign w:val="center"/>
          </w:tcPr>
          <w:p w14:paraId="5B295474" w14:textId="77777777" w:rsidR="00AD0DC0" w:rsidRPr="005C732E" w:rsidRDefault="00AD0DC0" w:rsidP="00DE4C68">
            <w:pPr>
              <w:rPr>
                <w:rFonts w:ascii="Times New Roman" w:hAnsi="Times New Roman"/>
                <w:sz w:val="20"/>
                <w:szCs w:val="20"/>
              </w:rPr>
            </w:pPr>
            <w:r w:rsidRPr="00740DEA">
              <w:rPr>
                <w:rFonts w:ascii="Times New Roman" w:hAnsi="Times New Roman"/>
                <w:sz w:val="20"/>
                <w:szCs w:val="20"/>
              </w:rPr>
              <w:t>873500</w:t>
            </w:r>
            <w:r>
              <w:rPr>
                <w:rFonts w:ascii="Times New Roman" w:hAnsi="Times New Roman"/>
                <w:sz w:val="20"/>
                <w:szCs w:val="20"/>
              </w:rPr>
              <w:t>,00</w:t>
            </w:r>
          </w:p>
        </w:tc>
      </w:tr>
      <w:tr w:rsidR="00AD0DC0" w:rsidRPr="000C7A07" w14:paraId="15AD224F" w14:textId="77777777" w:rsidTr="00DE4C68">
        <w:trPr>
          <w:trHeight w:val="988"/>
        </w:trPr>
        <w:tc>
          <w:tcPr>
            <w:tcW w:w="426" w:type="dxa"/>
            <w:vAlign w:val="center"/>
          </w:tcPr>
          <w:p w14:paraId="38354604" w14:textId="77777777" w:rsidR="00AD0DC0" w:rsidRPr="000C7A07" w:rsidRDefault="00AD0DC0" w:rsidP="00AD0DC0">
            <w:pPr>
              <w:numPr>
                <w:ilvl w:val="0"/>
                <w:numId w:val="22"/>
              </w:numPr>
              <w:suppressAutoHyphens w:val="0"/>
              <w:spacing w:after="0" w:line="240" w:lineRule="auto"/>
              <w:ind w:left="0" w:firstLine="0"/>
              <w:rPr>
                <w:rFonts w:ascii="Times New Roman" w:hAnsi="Times New Roman"/>
                <w:sz w:val="24"/>
                <w:szCs w:val="24"/>
              </w:rPr>
            </w:pPr>
          </w:p>
        </w:tc>
        <w:tc>
          <w:tcPr>
            <w:tcW w:w="3118" w:type="dxa"/>
          </w:tcPr>
          <w:p w14:paraId="6ECBD0E1" w14:textId="77777777" w:rsidR="00AD0DC0" w:rsidRPr="00FD5DFA" w:rsidRDefault="00AD0DC0" w:rsidP="00DE4C68">
            <w:pPr>
              <w:spacing w:after="0" w:line="240" w:lineRule="auto"/>
              <w:rPr>
                <w:rFonts w:ascii="Times New Roman" w:hAnsi="Times New Roman"/>
                <w:bCs/>
                <w:sz w:val="20"/>
                <w:szCs w:val="20"/>
              </w:rPr>
            </w:pPr>
            <w:r w:rsidRPr="00740DEA">
              <w:rPr>
                <w:rFonts w:ascii="Times New Roman" w:hAnsi="Times New Roman"/>
                <w:color w:val="000000"/>
                <w:sz w:val="20"/>
                <w:szCs w:val="20"/>
              </w:rPr>
              <w:t xml:space="preserve">Сертификат на техническую поддержку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(для диапазона [400-500] учётных записей), срок действия 1 год</w:t>
            </w:r>
          </w:p>
        </w:tc>
        <w:tc>
          <w:tcPr>
            <w:tcW w:w="851" w:type="dxa"/>
          </w:tcPr>
          <w:p w14:paraId="1C19483E" w14:textId="77777777" w:rsidR="00AD0DC0" w:rsidRPr="00692754" w:rsidRDefault="00AD0DC0" w:rsidP="00DE4C68">
            <w:pPr>
              <w:jc w:val="center"/>
              <w:rPr>
                <w:rFonts w:ascii="Times New Roman" w:hAnsi="Times New Roman"/>
                <w:sz w:val="20"/>
                <w:szCs w:val="20"/>
              </w:rPr>
            </w:pPr>
            <w:r w:rsidRPr="00692754">
              <w:rPr>
                <w:rFonts w:ascii="Times New Roman" w:hAnsi="Times New Roman"/>
                <w:sz w:val="20"/>
                <w:szCs w:val="20"/>
              </w:rPr>
              <w:t>шт.</w:t>
            </w:r>
          </w:p>
        </w:tc>
        <w:tc>
          <w:tcPr>
            <w:tcW w:w="992" w:type="dxa"/>
            <w:vAlign w:val="center"/>
          </w:tcPr>
          <w:p w14:paraId="10F539C9" w14:textId="77777777" w:rsidR="00AD0DC0" w:rsidRPr="005C732E" w:rsidRDefault="00AD0DC0" w:rsidP="00DE4C68">
            <w:pPr>
              <w:rPr>
                <w:rFonts w:ascii="Times New Roman" w:hAnsi="Times New Roman"/>
                <w:sz w:val="20"/>
                <w:szCs w:val="20"/>
              </w:rPr>
            </w:pPr>
            <w:r>
              <w:rPr>
                <w:rFonts w:ascii="Times New Roman" w:hAnsi="Times New Roman"/>
                <w:sz w:val="20"/>
                <w:szCs w:val="20"/>
              </w:rPr>
              <w:t>1</w:t>
            </w:r>
          </w:p>
        </w:tc>
        <w:tc>
          <w:tcPr>
            <w:tcW w:w="1559" w:type="dxa"/>
            <w:vAlign w:val="center"/>
          </w:tcPr>
          <w:p w14:paraId="2AB67D88" w14:textId="77777777" w:rsidR="00AD0DC0" w:rsidRPr="005C732E" w:rsidRDefault="00AD0DC0" w:rsidP="00DE4C68">
            <w:pPr>
              <w:rPr>
                <w:rFonts w:ascii="Times New Roman" w:hAnsi="Times New Roman"/>
                <w:sz w:val="20"/>
                <w:szCs w:val="20"/>
                <w:highlight w:val="yellow"/>
              </w:rPr>
            </w:pPr>
            <w:r w:rsidRPr="00740DEA">
              <w:rPr>
                <w:rFonts w:ascii="Times New Roman" w:hAnsi="Times New Roman"/>
                <w:sz w:val="20"/>
                <w:szCs w:val="20"/>
              </w:rPr>
              <w:t>8980,4</w:t>
            </w:r>
            <w:r>
              <w:rPr>
                <w:rFonts w:ascii="Times New Roman" w:hAnsi="Times New Roman"/>
                <w:sz w:val="20"/>
                <w:szCs w:val="20"/>
              </w:rPr>
              <w:t>0</w:t>
            </w:r>
          </w:p>
        </w:tc>
        <w:tc>
          <w:tcPr>
            <w:tcW w:w="1560" w:type="dxa"/>
          </w:tcPr>
          <w:p w14:paraId="35FA9603" w14:textId="77777777" w:rsidR="00AD0DC0" w:rsidRDefault="00AD0DC0" w:rsidP="00DE4C68">
            <w:pPr>
              <w:spacing w:after="0"/>
              <w:rPr>
                <w:rFonts w:ascii="Times New Roman" w:hAnsi="Times New Roman"/>
                <w:sz w:val="20"/>
                <w:szCs w:val="20"/>
              </w:rPr>
            </w:pPr>
          </w:p>
          <w:p w14:paraId="6959AF21" w14:textId="77777777" w:rsidR="00AD0DC0" w:rsidRPr="005C732E" w:rsidRDefault="00AD0DC0" w:rsidP="00DE4C68">
            <w:pPr>
              <w:spacing w:after="0"/>
              <w:rPr>
                <w:rFonts w:ascii="Times New Roman" w:hAnsi="Times New Roman"/>
                <w:sz w:val="20"/>
                <w:szCs w:val="20"/>
                <w:highlight w:val="yellow"/>
              </w:rPr>
            </w:pPr>
            <w:r w:rsidRPr="00740DEA">
              <w:rPr>
                <w:rFonts w:ascii="Times New Roman" w:hAnsi="Times New Roman"/>
                <w:sz w:val="20"/>
                <w:szCs w:val="20"/>
              </w:rPr>
              <w:t>10776,48</w:t>
            </w:r>
          </w:p>
        </w:tc>
        <w:tc>
          <w:tcPr>
            <w:tcW w:w="1559" w:type="dxa"/>
            <w:vAlign w:val="center"/>
          </w:tcPr>
          <w:p w14:paraId="30A06E1D" w14:textId="77777777" w:rsidR="00AD0DC0" w:rsidRPr="005C732E" w:rsidRDefault="00AD0DC0" w:rsidP="00DE4C68">
            <w:pPr>
              <w:rPr>
                <w:rFonts w:ascii="Times New Roman" w:hAnsi="Times New Roman"/>
                <w:sz w:val="20"/>
                <w:szCs w:val="20"/>
              </w:rPr>
            </w:pPr>
            <w:r w:rsidRPr="00740DEA">
              <w:rPr>
                <w:rFonts w:ascii="Times New Roman" w:hAnsi="Times New Roman"/>
                <w:sz w:val="20"/>
                <w:szCs w:val="20"/>
              </w:rPr>
              <w:t>10776,48</w:t>
            </w:r>
          </w:p>
        </w:tc>
      </w:tr>
      <w:tr w:rsidR="00AD0DC0" w:rsidRPr="000C7A07" w14:paraId="6B844691" w14:textId="77777777" w:rsidTr="00DE4C68">
        <w:trPr>
          <w:trHeight w:val="988"/>
        </w:trPr>
        <w:tc>
          <w:tcPr>
            <w:tcW w:w="426" w:type="dxa"/>
            <w:vAlign w:val="center"/>
          </w:tcPr>
          <w:p w14:paraId="2E09E706" w14:textId="77777777" w:rsidR="00AD0DC0" w:rsidRPr="000C7A07" w:rsidRDefault="00AD0DC0" w:rsidP="00AD0DC0">
            <w:pPr>
              <w:numPr>
                <w:ilvl w:val="0"/>
                <w:numId w:val="22"/>
              </w:numPr>
              <w:suppressAutoHyphens w:val="0"/>
              <w:spacing w:after="0" w:line="240" w:lineRule="auto"/>
              <w:ind w:left="0" w:firstLine="0"/>
              <w:rPr>
                <w:rFonts w:ascii="Times New Roman" w:hAnsi="Times New Roman"/>
                <w:sz w:val="24"/>
                <w:szCs w:val="24"/>
              </w:rPr>
            </w:pPr>
          </w:p>
        </w:tc>
        <w:tc>
          <w:tcPr>
            <w:tcW w:w="3118" w:type="dxa"/>
          </w:tcPr>
          <w:p w14:paraId="4CF09F1B" w14:textId="77777777" w:rsidR="00AD0DC0" w:rsidRPr="00740DEA" w:rsidRDefault="00AD0DC0" w:rsidP="00DE4C68">
            <w:pPr>
              <w:spacing w:after="0" w:line="240" w:lineRule="auto"/>
              <w:rPr>
                <w:rFonts w:ascii="Times New Roman" w:hAnsi="Times New Roman"/>
                <w:sz w:val="20"/>
                <w:szCs w:val="20"/>
              </w:rPr>
            </w:pPr>
            <w:r w:rsidRPr="00740DEA">
              <w:rPr>
                <w:rFonts w:ascii="Times New Roman" w:hAnsi="Times New Roman"/>
                <w:color w:val="000000"/>
                <w:sz w:val="20"/>
                <w:szCs w:val="20"/>
              </w:rPr>
              <w:t xml:space="preserve">Сертификат на техническую поддержку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комплект дополнительного </w:t>
            </w:r>
            <w:r w:rsidRPr="00740DEA">
              <w:rPr>
                <w:rFonts w:ascii="Times New Roman" w:hAnsi="Times New Roman"/>
                <w:color w:val="000000"/>
                <w:sz w:val="20"/>
                <w:szCs w:val="20"/>
              </w:rPr>
              <w:lastRenderedPageBreak/>
              <w:t>функционала для 500 учётных записей, срок действия 1 год</w:t>
            </w:r>
          </w:p>
        </w:tc>
        <w:tc>
          <w:tcPr>
            <w:tcW w:w="851" w:type="dxa"/>
          </w:tcPr>
          <w:p w14:paraId="4614A50D" w14:textId="77777777" w:rsidR="00AD0DC0" w:rsidRPr="00692754" w:rsidRDefault="00AD0DC0" w:rsidP="00DE4C68">
            <w:pPr>
              <w:jc w:val="center"/>
              <w:rPr>
                <w:rFonts w:ascii="Times New Roman" w:hAnsi="Times New Roman"/>
                <w:sz w:val="20"/>
                <w:szCs w:val="20"/>
              </w:rPr>
            </w:pPr>
            <w:r w:rsidRPr="00BE7F4B">
              <w:rPr>
                <w:rFonts w:ascii="Times New Roman" w:hAnsi="Times New Roman"/>
                <w:sz w:val="20"/>
                <w:szCs w:val="20"/>
              </w:rPr>
              <w:lastRenderedPageBreak/>
              <w:t>шт.</w:t>
            </w:r>
          </w:p>
        </w:tc>
        <w:tc>
          <w:tcPr>
            <w:tcW w:w="992" w:type="dxa"/>
            <w:vAlign w:val="center"/>
          </w:tcPr>
          <w:p w14:paraId="210CC030" w14:textId="77777777" w:rsidR="00AD0DC0" w:rsidRPr="005C732E" w:rsidRDefault="00AD0DC0" w:rsidP="00DE4C68">
            <w:pPr>
              <w:rPr>
                <w:rFonts w:ascii="Times New Roman" w:hAnsi="Times New Roman"/>
                <w:sz w:val="20"/>
                <w:szCs w:val="20"/>
              </w:rPr>
            </w:pPr>
            <w:r>
              <w:rPr>
                <w:rFonts w:ascii="Times New Roman" w:hAnsi="Times New Roman"/>
                <w:sz w:val="20"/>
                <w:szCs w:val="20"/>
              </w:rPr>
              <w:t>1</w:t>
            </w:r>
          </w:p>
        </w:tc>
        <w:tc>
          <w:tcPr>
            <w:tcW w:w="1559" w:type="dxa"/>
            <w:vAlign w:val="center"/>
          </w:tcPr>
          <w:p w14:paraId="0135AA76" w14:textId="77777777" w:rsidR="00AD0DC0" w:rsidRPr="005C732E" w:rsidRDefault="00AD0DC0" w:rsidP="00DE4C68">
            <w:pPr>
              <w:rPr>
                <w:rFonts w:ascii="Times New Roman" w:hAnsi="Times New Roman"/>
                <w:sz w:val="20"/>
                <w:szCs w:val="20"/>
              </w:rPr>
            </w:pPr>
            <w:r w:rsidRPr="00740DEA">
              <w:rPr>
                <w:rFonts w:ascii="Times New Roman" w:hAnsi="Times New Roman"/>
                <w:sz w:val="20"/>
                <w:szCs w:val="20"/>
              </w:rPr>
              <w:t>8733,33</w:t>
            </w:r>
          </w:p>
        </w:tc>
        <w:tc>
          <w:tcPr>
            <w:tcW w:w="1560" w:type="dxa"/>
          </w:tcPr>
          <w:p w14:paraId="02D92D1D" w14:textId="77777777" w:rsidR="00AD0DC0" w:rsidRDefault="00AD0DC0" w:rsidP="00DE4C68">
            <w:pPr>
              <w:spacing w:after="0"/>
              <w:rPr>
                <w:rFonts w:ascii="Times New Roman" w:hAnsi="Times New Roman"/>
                <w:sz w:val="20"/>
                <w:szCs w:val="20"/>
              </w:rPr>
            </w:pPr>
          </w:p>
          <w:p w14:paraId="60A46682" w14:textId="77777777" w:rsidR="00AD0DC0" w:rsidRDefault="00AD0DC0" w:rsidP="00DE4C68">
            <w:pPr>
              <w:spacing w:after="0"/>
              <w:rPr>
                <w:rFonts w:ascii="Times New Roman" w:hAnsi="Times New Roman"/>
                <w:sz w:val="20"/>
                <w:szCs w:val="20"/>
              </w:rPr>
            </w:pPr>
          </w:p>
          <w:p w14:paraId="1DFD7EAD" w14:textId="77777777" w:rsidR="00AD0DC0" w:rsidRPr="00740DEA" w:rsidRDefault="00AD0DC0" w:rsidP="00DE4C68">
            <w:pPr>
              <w:jc w:val="center"/>
              <w:rPr>
                <w:rFonts w:ascii="Times New Roman" w:hAnsi="Times New Roman"/>
                <w:sz w:val="20"/>
                <w:szCs w:val="20"/>
              </w:rPr>
            </w:pPr>
            <w:r w:rsidRPr="00740DEA">
              <w:rPr>
                <w:rFonts w:ascii="Times New Roman" w:hAnsi="Times New Roman"/>
                <w:sz w:val="20"/>
                <w:szCs w:val="20"/>
              </w:rPr>
              <w:t>10480</w:t>
            </w:r>
            <w:r>
              <w:rPr>
                <w:rFonts w:ascii="Times New Roman" w:hAnsi="Times New Roman"/>
                <w:sz w:val="20"/>
                <w:szCs w:val="20"/>
              </w:rPr>
              <w:t>,00</w:t>
            </w:r>
          </w:p>
        </w:tc>
        <w:tc>
          <w:tcPr>
            <w:tcW w:w="1559" w:type="dxa"/>
            <w:vAlign w:val="center"/>
          </w:tcPr>
          <w:p w14:paraId="20F17E3A" w14:textId="77777777" w:rsidR="00AD0DC0" w:rsidRPr="005C732E" w:rsidRDefault="00AD0DC0" w:rsidP="00DE4C68">
            <w:pPr>
              <w:rPr>
                <w:rFonts w:ascii="Times New Roman" w:hAnsi="Times New Roman"/>
                <w:sz w:val="20"/>
                <w:szCs w:val="20"/>
              </w:rPr>
            </w:pPr>
            <w:r w:rsidRPr="00740DEA">
              <w:rPr>
                <w:rFonts w:ascii="Times New Roman" w:hAnsi="Times New Roman"/>
                <w:sz w:val="20"/>
                <w:szCs w:val="20"/>
              </w:rPr>
              <w:t>10480</w:t>
            </w:r>
            <w:r>
              <w:rPr>
                <w:rFonts w:ascii="Times New Roman" w:hAnsi="Times New Roman"/>
                <w:sz w:val="20"/>
                <w:szCs w:val="20"/>
              </w:rPr>
              <w:t>,00</w:t>
            </w:r>
          </w:p>
        </w:tc>
      </w:tr>
      <w:tr w:rsidR="00AD0DC0" w:rsidRPr="000C7A07" w14:paraId="065FAA8F" w14:textId="77777777" w:rsidTr="00DE4C68">
        <w:trPr>
          <w:trHeight w:val="988"/>
        </w:trPr>
        <w:tc>
          <w:tcPr>
            <w:tcW w:w="426" w:type="dxa"/>
            <w:vAlign w:val="center"/>
          </w:tcPr>
          <w:p w14:paraId="4C941E2A" w14:textId="77777777" w:rsidR="00AD0DC0" w:rsidRPr="000C7A07" w:rsidRDefault="00AD0DC0" w:rsidP="00AD0DC0">
            <w:pPr>
              <w:numPr>
                <w:ilvl w:val="0"/>
                <w:numId w:val="22"/>
              </w:numPr>
              <w:suppressAutoHyphens w:val="0"/>
              <w:spacing w:after="0" w:line="240" w:lineRule="auto"/>
              <w:ind w:left="0" w:firstLine="0"/>
              <w:rPr>
                <w:rFonts w:ascii="Times New Roman" w:hAnsi="Times New Roman"/>
                <w:sz w:val="24"/>
                <w:szCs w:val="24"/>
              </w:rPr>
            </w:pPr>
          </w:p>
        </w:tc>
        <w:tc>
          <w:tcPr>
            <w:tcW w:w="3118" w:type="dxa"/>
          </w:tcPr>
          <w:p w14:paraId="695603E7" w14:textId="77777777" w:rsidR="00AD0DC0" w:rsidRPr="00740DEA" w:rsidRDefault="00AD0DC0" w:rsidP="00DE4C68">
            <w:pPr>
              <w:spacing w:after="0" w:line="240" w:lineRule="auto"/>
              <w:rPr>
                <w:rFonts w:ascii="Times New Roman" w:hAnsi="Times New Roman"/>
                <w:sz w:val="20"/>
                <w:szCs w:val="20"/>
              </w:rPr>
            </w:pPr>
            <w:r w:rsidRPr="00740DEA">
              <w:rPr>
                <w:rFonts w:ascii="Times New Roman" w:hAnsi="Times New Roman"/>
                <w:color w:val="000000"/>
                <w:sz w:val="20"/>
                <w:szCs w:val="20"/>
              </w:rPr>
              <w:t xml:space="preserve">Лицензия на пользование обновлениями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(для диапазона [400-500] учетных записей), срок действия 1 год</w:t>
            </w:r>
          </w:p>
        </w:tc>
        <w:tc>
          <w:tcPr>
            <w:tcW w:w="851" w:type="dxa"/>
          </w:tcPr>
          <w:p w14:paraId="23E09C2C" w14:textId="77777777" w:rsidR="00AD0DC0" w:rsidRPr="00692754" w:rsidRDefault="00AD0DC0" w:rsidP="00DE4C68">
            <w:pPr>
              <w:jc w:val="center"/>
              <w:rPr>
                <w:rFonts w:ascii="Times New Roman" w:hAnsi="Times New Roman"/>
                <w:sz w:val="20"/>
                <w:szCs w:val="20"/>
              </w:rPr>
            </w:pPr>
            <w:r w:rsidRPr="00BE7F4B">
              <w:rPr>
                <w:rFonts w:ascii="Times New Roman" w:hAnsi="Times New Roman"/>
                <w:sz w:val="20"/>
                <w:szCs w:val="20"/>
              </w:rPr>
              <w:t>шт.</w:t>
            </w:r>
          </w:p>
        </w:tc>
        <w:tc>
          <w:tcPr>
            <w:tcW w:w="992" w:type="dxa"/>
            <w:vAlign w:val="center"/>
          </w:tcPr>
          <w:p w14:paraId="7AD402FF" w14:textId="77777777" w:rsidR="00AD0DC0" w:rsidRPr="005C732E" w:rsidRDefault="00AD0DC0" w:rsidP="00DE4C68">
            <w:pPr>
              <w:rPr>
                <w:rFonts w:ascii="Times New Roman" w:hAnsi="Times New Roman"/>
                <w:sz w:val="20"/>
                <w:szCs w:val="20"/>
              </w:rPr>
            </w:pPr>
            <w:r>
              <w:rPr>
                <w:rFonts w:ascii="Times New Roman" w:hAnsi="Times New Roman"/>
                <w:sz w:val="20"/>
                <w:szCs w:val="20"/>
              </w:rPr>
              <w:t>1</w:t>
            </w:r>
          </w:p>
        </w:tc>
        <w:tc>
          <w:tcPr>
            <w:tcW w:w="1559" w:type="dxa"/>
            <w:vAlign w:val="center"/>
          </w:tcPr>
          <w:p w14:paraId="3283E7A0" w14:textId="77777777" w:rsidR="00AD0DC0" w:rsidRPr="005C732E" w:rsidRDefault="00AD0DC0" w:rsidP="00DE4C68">
            <w:pPr>
              <w:rPr>
                <w:rFonts w:ascii="Times New Roman" w:hAnsi="Times New Roman"/>
                <w:sz w:val="20"/>
                <w:szCs w:val="20"/>
              </w:rPr>
            </w:pPr>
            <w:r w:rsidRPr="00740DEA">
              <w:rPr>
                <w:rFonts w:ascii="Times New Roman" w:hAnsi="Times New Roman"/>
                <w:sz w:val="20"/>
                <w:szCs w:val="20"/>
              </w:rPr>
              <w:t>269412</w:t>
            </w:r>
            <w:r>
              <w:rPr>
                <w:rFonts w:ascii="Times New Roman" w:hAnsi="Times New Roman"/>
                <w:sz w:val="20"/>
                <w:szCs w:val="20"/>
              </w:rPr>
              <w:t>,00</w:t>
            </w:r>
          </w:p>
        </w:tc>
        <w:tc>
          <w:tcPr>
            <w:tcW w:w="1560" w:type="dxa"/>
          </w:tcPr>
          <w:p w14:paraId="0959A9B0" w14:textId="77777777" w:rsidR="00AD0DC0" w:rsidRDefault="00AD0DC0" w:rsidP="00DE4C68">
            <w:pPr>
              <w:spacing w:after="0"/>
              <w:rPr>
                <w:rFonts w:ascii="Times New Roman" w:hAnsi="Times New Roman"/>
                <w:sz w:val="20"/>
                <w:szCs w:val="20"/>
              </w:rPr>
            </w:pPr>
          </w:p>
          <w:p w14:paraId="4FCF8021" w14:textId="77777777" w:rsidR="00AD0DC0" w:rsidRDefault="00AD0DC0" w:rsidP="00DE4C68">
            <w:pPr>
              <w:spacing w:after="0"/>
              <w:rPr>
                <w:rFonts w:ascii="Times New Roman" w:hAnsi="Times New Roman"/>
                <w:sz w:val="20"/>
                <w:szCs w:val="20"/>
              </w:rPr>
            </w:pPr>
          </w:p>
          <w:p w14:paraId="66735EDB" w14:textId="77777777" w:rsidR="00AD0DC0" w:rsidRDefault="00AD0DC0" w:rsidP="00DE4C68">
            <w:pPr>
              <w:spacing w:after="0"/>
              <w:rPr>
                <w:rFonts w:ascii="Times New Roman" w:hAnsi="Times New Roman"/>
                <w:sz w:val="20"/>
                <w:szCs w:val="20"/>
              </w:rPr>
            </w:pPr>
            <w:r w:rsidRPr="00740DEA">
              <w:rPr>
                <w:rFonts w:ascii="Times New Roman" w:hAnsi="Times New Roman"/>
                <w:sz w:val="20"/>
                <w:szCs w:val="20"/>
              </w:rPr>
              <w:t>269412</w:t>
            </w:r>
            <w:r>
              <w:rPr>
                <w:rFonts w:ascii="Times New Roman" w:hAnsi="Times New Roman"/>
                <w:sz w:val="20"/>
                <w:szCs w:val="20"/>
              </w:rPr>
              <w:t>,00</w:t>
            </w:r>
          </w:p>
        </w:tc>
        <w:tc>
          <w:tcPr>
            <w:tcW w:w="1559" w:type="dxa"/>
            <w:vAlign w:val="center"/>
          </w:tcPr>
          <w:p w14:paraId="730AF4D6" w14:textId="77777777" w:rsidR="00AD0DC0" w:rsidRPr="005C732E" w:rsidRDefault="00AD0DC0" w:rsidP="00DE4C68">
            <w:pPr>
              <w:rPr>
                <w:rFonts w:ascii="Times New Roman" w:hAnsi="Times New Roman"/>
                <w:sz w:val="20"/>
                <w:szCs w:val="20"/>
              </w:rPr>
            </w:pPr>
            <w:r w:rsidRPr="00740DEA">
              <w:rPr>
                <w:rFonts w:ascii="Times New Roman" w:hAnsi="Times New Roman"/>
                <w:sz w:val="20"/>
                <w:szCs w:val="20"/>
              </w:rPr>
              <w:t>269412</w:t>
            </w:r>
            <w:r>
              <w:rPr>
                <w:rFonts w:ascii="Times New Roman" w:hAnsi="Times New Roman"/>
                <w:sz w:val="20"/>
                <w:szCs w:val="20"/>
              </w:rPr>
              <w:t>,00</w:t>
            </w:r>
          </w:p>
        </w:tc>
      </w:tr>
      <w:tr w:rsidR="00AD0DC0" w:rsidRPr="000C7A07" w14:paraId="49C7419B" w14:textId="77777777" w:rsidTr="00DE4C68">
        <w:trPr>
          <w:trHeight w:val="988"/>
        </w:trPr>
        <w:tc>
          <w:tcPr>
            <w:tcW w:w="426" w:type="dxa"/>
            <w:vAlign w:val="center"/>
          </w:tcPr>
          <w:p w14:paraId="1F1EEA52" w14:textId="77777777" w:rsidR="00AD0DC0" w:rsidRPr="000C7A07" w:rsidRDefault="00AD0DC0" w:rsidP="00AD0DC0">
            <w:pPr>
              <w:numPr>
                <w:ilvl w:val="0"/>
                <w:numId w:val="22"/>
              </w:numPr>
              <w:suppressAutoHyphens w:val="0"/>
              <w:spacing w:after="0" w:line="240" w:lineRule="auto"/>
              <w:ind w:left="0" w:firstLine="0"/>
              <w:rPr>
                <w:rFonts w:ascii="Times New Roman" w:hAnsi="Times New Roman"/>
                <w:sz w:val="24"/>
                <w:szCs w:val="24"/>
              </w:rPr>
            </w:pPr>
          </w:p>
        </w:tc>
        <w:tc>
          <w:tcPr>
            <w:tcW w:w="3118" w:type="dxa"/>
          </w:tcPr>
          <w:p w14:paraId="00101260" w14:textId="77777777" w:rsidR="00AD0DC0" w:rsidRPr="00740DEA" w:rsidRDefault="00AD0DC0" w:rsidP="00DE4C68">
            <w:pPr>
              <w:spacing w:after="0" w:line="240" w:lineRule="auto"/>
              <w:rPr>
                <w:rFonts w:ascii="Times New Roman" w:hAnsi="Times New Roman"/>
                <w:sz w:val="20"/>
                <w:szCs w:val="20"/>
              </w:rPr>
            </w:pPr>
            <w:r w:rsidRPr="00740DEA">
              <w:rPr>
                <w:rFonts w:ascii="Times New Roman" w:hAnsi="Times New Roman"/>
                <w:color w:val="000000"/>
                <w:sz w:val="20"/>
                <w:szCs w:val="20"/>
              </w:rPr>
              <w:t xml:space="preserve">Лицензия на пользование обновлениями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комплект </w:t>
            </w:r>
            <w:proofErr w:type="spellStart"/>
            <w:r w:rsidRPr="00740DEA">
              <w:rPr>
                <w:rFonts w:ascii="Times New Roman" w:hAnsi="Times New Roman"/>
                <w:color w:val="000000"/>
                <w:sz w:val="20"/>
                <w:szCs w:val="20"/>
              </w:rPr>
              <w:t>дополнительногофункционала</w:t>
            </w:r>
            <w:proofErr w:type="spellEnd"/>
            <w:r w:rsidRPr="00740DEA">
              <w:rPr>
                <w:rFonts w:ascii="Times New Roman" w:hAnsi="Times New Roman"/>
                <w:color w:val="000000"/>
                <w:sz w:val="20"/>
                <w:szCs w:val="20"/>
              </w:rPr>
              <w:t xml:space="preserve"> для 500 учётных записей, срок действия 1 год</w:t>
            </w:r>
          </w:p>
        </w:tc>
        <w:tc>
          <w:tcPr>
            <w:tcW w:w="851" w:type="dxa"/>
          </w:tcPr>
          <w:p w14:paraId="039DA467" w14:textId="77777777" w:rsidR="00AD0DC0" w:rsidRPr="00692754" w:rsidRDefault="00AD0DC0" w:rsidP="00DE4C68">
            <w:pPr>
              <w:jc w:val="center"/>
              <w:rPr>
                <w:rFonts w:ascii="Times New Roman" w:hAnsi="Times New Roman"/>
                <w:sz w:val="20"/>
                <w:szCs w:val="20"/>
              </w:rPr>
            </w:pPr>
            <w:r w:rsidRPr="00BE7F4B">
              <w:rPr>
                <w:rFonts w:ascii="Times New Roman" w:hAnsi="Times New Roman"/>
                <w:sz w:val="20"/>
                <w:szCs w:val="20"/>
              </w:rPr>
              <w:t>шт.</w:t>
            </w:r>
          </w:p>
        </w:tc>
        <w:tc>
          <w:tcPr>
            <w:tcW w:w="992" w:type="dxa"/>
            <w:vAlign w:val="center"/>
          </w:tcPr>
          <w:p w14:paraId="51B8A762" w14:textId="77777777" w:rsidR="00AD0DC0" w:rsidRPr="005C732E" w:rsidRDefault="00AD0DC0" w:rsidP="00DE4C68">
            <w:pPr>
              <w:rPr>
                <w:rFonts w:ascii="Times New Roman" w:hAnsi="Times New Roman"/>
                <w:sz w:val="20"/>
                <w:szCs w:val="20"/>
              </w:rPr>
            </w:pPr>
            <w:r>
              <w:rPr>
                <w:rFonts w:ascii="Times New Roman" w:hAnsi="Times New Roman"/>
                <w:sz w:val="20"/>
                <w:szCs w:val="20"/>
              </w:rPr>
              <w:t>1</w:t>
            </w:r>
          </w:p>
        </w:tc>
        <w:tc>
          <w:tcPr>
            <w:tcW w:w="1559" w:type="dxa"/>
            <w:vAlign w:val="center"/>
          </w:tcPr>
          <w:p w14:paraId="33FA494A" w14:textId="77777777" w:rsidR="00AD0DC0" w:rsidRPr="005C732E" w:rsidRDefault="00AD0DC0" w:rsidP="00DE4C68">
            <w:pPr>
              <w:rPr>
                <w:rFonts w:ascii="Times New Roman" w:hAnsi="Times New Roman"/>
                <w:sz w:val="20"/>
                <w:szCs w:val="20"/>
              </w:rPr>
            </w:pPr>
            <w:r w:rsidRPr="00740DEA">
              <w:rPr>
                <w:rFonts w:ascii="Times New Roman" w:hAnsi="Times New Roman"/>
                <w:sz w:val="20"/>
                <w:szCs w:val="20"/>
              </w:rPr>
              <w:t>262050</w:t>
            </w:r>
            <w:r>
              <w:rPr>
                <w:rFonts w:ascii="Times New Roman" w:hAnsi="Times New Roman"/>
                <w:sz w:val="20"/>
                <w:szCs w:val="20"/>
              </w:rPr>
              <w:t>,00</w:t>
            </w:r>
          </w:p>
        </w:tc>
        <w:tc>
          <w:tcPr>
            <w:tcW w:w="1560" w:type="dxa"/>
          </w:tcPr>
          <w:p w14:paraId="23DA78B9" w14:textId="77777777" w:rsidR="00AD0DC0" w:rsidRDefault="00AD0DC0" w:rsidP="00DE4C68">
            <w:pPr>
              <w:spacing w:after="0"/>
              <w:rPr>
                <w:rFonts w:ascii="Times New Roman" w:hAnsi="Times New Roman"/>
                <w:sz w:val="20"/>
                <w:szCs w:val="20"/>
              </w:rPr>
            </w:pPr>
          </w:p>
          <w:p w14:paraId="0F5606B6" w14:textId="77777777" w:rsidR="00AD0DC0" w:rsidRDefault="00AD0DC0" w:rsidP="00DE4C68">
            <w:pPr>
              <w:spacing w:after="0"/>
              <w:rPr>
                <w:rFonts w:ascii="Times New Roman" w:hAnsi="Times New Roman"/>
                <w:sz w:val="20"/>
                <w:szCs w:val="20"/>
              </w:rPr>
            </w:pPr>
          </w:p>
          <w:p w14:paraId="724C1BC0" w14:textId="77777777" w:rsidR="00AD0DC0" w:rsidRDefault="00AD0DC0" w:rsidP="00DE4C68">
            <w:pPr>
              <w:spacing w:after="0"/>
              <w:rPr>
                <w:rFonts w:ascii="Times New Roman" w:hAnsi="Times New Roman"/>
                <w:sz w:val="20"/>
                <w:szCs w:val="20"/>
              </w:rPr>
            </w:pPr>
          </w:p>
          <w:p w14:paraId="6CD19852" w14:textId="77777777" w:rsidR="00AD0DC0" w:rsidRDefault="00AD0DC0" w:rsidP="00DE4C68">
            <w:pPr>
              <w:spacing w:after="0"/>
              <w:rPr>
                <w:rFonts w:ascii="Times New Roman" w:hAnsi="Times New Roman"/>
                <w:sz w:val="20"/>
                <w:szCs w:val="20"/>
              </w:rPr>
            </w:pPr>
            <w:r w:rsidRPr="00740DEA">
              <w:rPr>
                <w:rFonts w:ascii="Times New Roman" w:hAnsi="Times New Roman"/>
                <w:sz w:val="20"/>
                <w:szCs w:val="20"/>
              </w:rPr>
              <w:t>262050</w:t>
            </w:r>
            <w:r>
              <w:rPr>
                <w:rFonts w:ascii="Times New Roman" w:hAnsi="Times New Roman"/>
                <w:sz w:val="20"/>
                <w:szCs w:val="20"/>
              </w:rPr>
              <w:t>,00</w:t>
            </w:r>
          </w:p>
        </w:tc>
        <w:tc>
          <w:tcPr>
            <w:tcW w:w="1559" w:type="dxa"/>
            <w:vAlign w:val="center"/>
          </w:tcPr>
          <w:p w14:paraId="3FCD807E" w14:textId="77777777" w:rsidR="00AD0DC0" w:rsidRPr="005C732E" w:rsidRDefault="00AD0DC0" w:rsidP="00DE4C68">
            <w:pPr>
              <w:rPr>
                <w:rFonts w:ascii="Times New Roman" w:hAnsi="Times New Roman"/>
                <w:sz w:val="20"/>
                <w:szCs w:val="20"/>
              </w:rPr>
            </w:pPr>
            <w:r w:rsidRPr="00740DEA">
              <w:rPr>
                <w:rFonts w:ascii="Times New Roman" w:hAnsi="Times New Roman"/>
                <w:sz w:val="20"/>
                <w:szCs w:val="20"/>
              </w:rPr>
              <w:t>262050</w:t>
            </w:r>
            <w:r>
              <w:rPr>
                <w:rFonts w:ascii="Times New Roman" w:hAnsi="Times New Roman"/>
                <w:sz w:val="20"/>
                <w:szCs w:val="20"/>
              </w:rPr>
              <w:t>,00</w:t>
            </w:r>
          </w:p>
        </w:tc>
      </w:tr>
      <w:tr w:rsidR="00AD0DC0" w:rsidRPr="000C7A07" w14:paraId="4F10C723" w14:textId="77777777" w:rsidTr="00DE4C68">
        <w:trPr>
          <w:trHeight w:val="537"/>
        </w:trPr>
        <w:tc>
          <w:tcPr>
            <w:tcW w:w="4395" w:type="dxa"/>
            <w:gridSpan w:val="3"/>
            <w:vAlign w:val="center"/>
          </w:tcPr>
          <w:p w14:paraId="7C2CBD5C" w14:textId="77777777" w:rsidR="00AD0DC0" w:rsidRPr="00692754" w:rsidRDefault="00AD0DC0" w:rsidP="00DE4C68">
            <w:pPr>
              <w:rPr>
                <w:rFonts w:ascii="Times New Roman" w:hAnsi="Times New Roman"/>
                <w:sz w:val="20"/>
                <w:szCs w:val="20"/>
              </w:rPr>
            </w:pPr>
            <w:r w:rsidRPr="00692754">
              <w:rPr>
                <w:rFonts w:ascii="Times New Roman" w:hAnsi="Times New Roman"/>
                <w:b/>
                <w:bCs/>
                <w:sz w:val="20"/>
                <w:szCs w:val="20"/>
              </w:rPr>
              <w:t>Начальная (максимальная) цена договора, ИТОГО:</w:t>
            </w:r>
          </w:p>
        </w:tc>
        <w:tc>
          <w:tcPr>
            <w:tcW w:w="992" w:type="dxa"/>
          </w:tcPr>
          <w:p w14:paraId="5B695B65" w14:textId="77777777" w:rsidR="00AD0DC0" w:rsidRPr="005C732E" w:rsidRDefault="00AD0DC0" w:rsidP="00DE4C68">
            <w:pPr>
              <w:rPr>
                <w:rFonts w:ascii="Times New Roman" w:hAnsi="Times New Roman"/>
                <w:sz w:val="20"/>
                <w:szCs w:val="20"/>
              </w:rPr>
            </w:pPr>
          </w:p>
        </w:tc>
        <w:tc>
          <w:tcPr>
            <w:tcW w:w="1559" w:type="dxa"/>
          </w:tcPr>
          <w:p w14:paraId="73E41DF6" w14:textId="77777777" w:rsidR="00AD0DC0" w:rsidRPr="005C732E" w:rsidRDefault="00AD0DC0" w:rsidP="00DE4C68">
            <w:pPr>
              <w:rPr>
                <w:rFonts w:ascii="Times New Roman" w:hAnsi="Times New Roman"/>
                <w:sz w:val="20"/>
                <w:szCs w:val="20"/>
                <w:highlight w:val="yellow"/>
              </w:rPr>
            </w:pPr>
            <w:r>
              <w:rPr>
                <w:rFonts w:ascii="Times New Roman" w:hAnsi="Times New Roman"/>
                <w:sz w:val="20"/>
                <w:szCs w:val="20"/>
              </w:rPr>
              <w:t>2320715,73</w:t>
            </w:r>
          </w:p>
        </w:tc>
        <w:tc>
          <w:tcPr>
            <w:tcW w:w="1560" w:type="dxa"/>
          </w:tcPr>
          <w:p w14:paraId="115E5244" w14:textId="77777777" w:rsidR="00AD0DC0" w:rsidRPr="005C732E" w:rsidRDefault="00AD0DC0" w:rsidP="00DE4C68">
            <w:pPr>
              <w:rPr>
                <w:rFonts w:ascii="Times New Roman" w:hAnsi="Times New Roman"/>
                <w:sz w:val="20"/>
                <w:szCs w:val="20"/>
                <w:highlight w:val="yellow"/>
              </w:rPr>
            </w:pPr>
            <w:r>
              <w:rPr>
                <w:rFonts w:ascii="Times New Roman" w:hAnsi="Times New Roman"/>
                <w:sz w:val="20"/>
                <w:szCs w:val="20"/>
              </w:rPr>
              <w:t>2324258,48</w:t>
            </w:r>
          </w:p>
        </w:tc>
        <w:tc>
          <w:tcPr>
            <w:tcW w:w="1559" w:type="dxa"/>
          </w:tcPr>
          <w:p w14:paraId="6A86C3C2" w14:textId="77777777" w:rsidR="00AD0DC0" w:rsidRPr="005C732E" w:rsidRDefault="00AD0DC0" w:rsidP="00DE4C68">
            <w:pPr>
              <w:rPr>
                <w:rFonts w:ascii="Times New Roman" w:hAnsi="Times New Roman"/>
                <w:sz w:val="20"/>
                <w:szCs w:val="20"/>
                <w:highlight w:val="yellow"/>
              </w:rPr>
            </w:pPr>
            <w:r>
              <w:rPr>
                <w:rFonts w:ascii="Times New Roman" w:hAnsi="Times New Roman"/>
                <w:sz w:val="20"/>
                <w:szCs w:val="20"/>
              </w:rPr>
              <w:t>2324258,48</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118"/>
        <w:gridCol w:w="2835"/>
        <w:gridCol w:w="1418"/>
        <w:gridCol w:w="1134"/>
      </w:tblGrid>
      <w:tr w:rsidR="00DE21E6" w:rsidRPr="00011071" w14:paraId="6FC1B3FF" w14:textId="77777777" w:rsidTr="00940B79">
        <w:trPr>
          <w:trHeight w:val="1077"/>
        </w:trPr>
        <w:tc>
          <w:tcPr>
            <w:tcW w:w="560" w:type="dxa"/>
            <w:vAlign w:val="center"/>
          </w:tcPr>
          <w:p w14:paraId="51943D11" w14:textId="77777777" w:rsidR="00DE21E6" w:rsidRPr="00011071" w:rsidRDefault="00DE21E6" w:rsidP="00AB18DC">
            <w:pPr>
              <w:tabs>
                <w:tab w:val="left" w:pos="1261"/>
              </w:tabs>
              <w:spacing w:after="0" w:line="240" w:lineRule="auto"/>
              <w:ind w:right="1012"/>
              <w:jc w:val="center"/>
              <w:rPr>
                <w:rFonts w:ascii="Times New Roman" w:hAnsi="Times New Roman"/>
                <w:b/>
                <w:sz w:val="20"/>
                <w:szCs w:val="20"/>
              </w:rPr>
            </w:pPr>
            <w:r w:rsidRPr="00011071">
              <w:rPr>
                <w:rFonts w:ascii="Times New Roman" w:hAnsi="Times New Roman"/>
                <w:b/>
                <w:sz w:val="20"/>
                <w:szCs w:val="20"/>
              </w:rPr>
              <w:t>№</w:t>
            </w:r>
          </w:p>
        </w:tc>
        <w:tc>
          <w:tcPr>
            <w:tcW w:w="4118" w:type="dxa"/>
          </w:tcPr>
          <w:p w14:paraId="3EF7A86A" w14:textId="32B91F8F" w:rsidR="00DE21E6" w:rsidRPr="00011071" w:rsidRDefault="00DE21E6" w:rsidP="00AB18DC">
            <w:pPr>
              <w:spacing w:after="0" w:line="240" w:lineRule="auto"/>
              <w:ind w:left="-74" w:right="-108"/>
              <w:jc w:val="center"/>
              <w:rPr>
                <w:rFonts w:ascii="Times New Roman" w:hAnsi="Times New Roman"/>
                <w:b/>
                <w:sz w:val="20"/>
                <w:szCs w:val="20"/>
                <w:vertAlign w:val="superscript"/>
              </w:rPr>
            </w:pPr>
            <w:r w:rsidRPr="00011071">
              <w:rPr>
                <w:rFonts w:ascii="Times New Roman" w:hAnsi="Times New Roman"/>
                <w:b/>
                <w:sz w:val="20"/>
                <w:szCs w:val="20"/>
              </w:rPr>
              <w:t>Наименование (требование заказчика)</w:t>
            </w:r>
          </w:p>
        </w:tc>
        <w:tc>
          <w:tcPr>
            <w:tcW w:w="2835" w:type="dxa"/>
          </w:tcPr>
          <w:p w14:paraId="5A0403F3" w14:textId="5BE3789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Наименование (предложение участника)</w:t>
            </w:r>
          </w:p>
        </w:tc>
        <w:tc>
          <w:tcPr>
            <w:tcW w:w="1418" w:type="dxa"/>
            <w:vAlign w:val="center"/>
          </w:tcPr>
          <w:p w14:paraId="2C77DF0E"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Ед. изм.</w:t>
            </w:r>
          </w:p>
        </w:tc>
        <w:tc>
          <w:tcPr>
            <w:tcW w:w="1134" w:type="dxa"/>
            <w:vAlign w:val="center"/>
          </w:tcPr>
          <w:p w14:paraId="0DB4E4FF"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Кол-во</w:t>
            </w:r>
          </w:p>
        </w:tc>
      </w:tr>
      <w:tr w:rsidR="00AD0DC0" w:rsidRPr="00011071" w14:paraId="34DEA105" w14:textId="77777777" w:rsidTr="00FE54F9">
        <w:trPr>
          <w:trHeight w:val="220"/>
        </w:trPr>
        <w:tc>
          <w:tcPr>
            <w:tcW w:w="560" w:type="dxa"/>
          </w:tcPr>
          <w:p w14:paraId="752321AA" w14:textId="77777777" w:rsidR="00AD0DC0" w:rsidRPr="00011071" w:rsidRDefault="00AD0DC0" w:rsidP="00AD0DC0">
            <w:pPr>
              <w:numPr>
                <w:ilvl w:val="0"/>
                <w:numId w:val="20"/>
              </w:numPr>
              <w:suppressAutoHyphens w:val="0"/>
              <w:spacing w:after="0" w:line="240" w:lineRule="auto"/>
              <w:contextualSpacing/>
              <w:rPr>
                <w:rFonts w:ascii="Times New Roman" w:hAnsi="Times New Roman"/>
                <w:sz w:val="20"/>
                <w:szCs w:val="20"/>
              </w:rPr>
            </w:pPr>
          </w:p>
        </w:tc>
        <w:tc>
          <w:tcPr>
            <w:tcW w:w="4118" w:type="dxa"/>
          </w:tcPr>
          <w:p w14:paraId="5FCF637A" w14:textId="1669656D" w:rsidR="00AD0DC0" w:rsidRPr="00011071" w:rsidRDefault="00AD0DC0" w:rsidP="00AD0DC0">
            <w:pPr>
              <w:spacing w:after="0" w:line="240" w:lineRule="auto"/>
              <w:rPr>
                <w:rFonts w:ascii="Times New Roman" w:hAnsi="Times New Roman"/>
                <w:sz w:val="20"/>
                <w:szCs w:val="20"/>
              </w:rPr>
            </w:pPr>
            <w:r w:rsidRPr="00740DEA">
              <w:rPr>
                <w:rFonts w:ascii="Times New Roman" w:hAnsi="Times New Roman"/>
                <w:color w:val="000000"/>
                <w:sz w:val="20"/>
                <w:szCs w:val="20"/>
              </w:rPr>
              <w:t xml:space="preserve">Лицензия на программное обеспечение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(для диапазона [400-500] учётных записей)</w:t>
            </w:r>
          </w:p>
        </w:tc>
        <w:tc>
          <w:tcPr>
            <w:tcW w:w="2835" w:type="dxa"/>
          </w:tcPr>
          <w:p w14:paraId="4A95E652" w14:textId="77777777" w:rsidR="00AD0DC0" w:rsidRPr="00011071" w:rsidRDefault="00AD0DC0" w:rsidP="00AD0DC0">
            <w:pPr>
              <w:spacing w:after="0" w:line="240" w:lineRule="auto"/>
              <w:jc w:val="center"/>
              <w:rPr>
                <w:rFonts w:ascii="Times New Roman" w:hAnsi="Times New Roman"/>
                <w:color w:val="FF0000"/>
                <w:sz w:val="20"/>
                <w:szCs w:val="20"/>
              </w:rPr>
            </w:pPr>
          </w:p>
        </w:tc>
        <w:tc>
          <w:tcPr>
            <w:tcW w:w="1418" w:type="dxa"/>
            <w:vAlign w:val="center"/>
          </w:tcPr>
          <w:p w14:paraId="0342FBCD" w14:textId="683177B6" w:rsidR="00AD0DC0" w:rsidRPr="00011071" w:rsidRDefault="00AD0DC0" w:rsidP="00AD0DC0">
            <w:pPr>
              <w:spacing w:after="0" w:line="240" w:lineRule="auto"/>
              <w:jc w:val="center"/>
              <w:rPr>
                <w:rFonts w:ascii="Times New Roman" w:hAnsi="Times New Roman"/>
                <w:sz w:val="20"/>
                <w:szCs w:val="20"/>
              </w:rPr>
            </w:pPr>
            <w:r w:rsidRPr="00740DEA">
              <w:rPr>
                <w:rFonts w:ascii="Times New Roman" w:hAnsi="Times New Roman"/>
                <w:sz w:val="20"/>
                <w:szCs w:val="20"/>
              </w:rPr>
              <w:t>шт.</w:t>
            </w:r>
          </w:p>
        </w:tc>
        <w:tc>
          <w:tcPr>
            <w:tcW w:w="1134" w:type="dxa"/>
            <w:vAlign w:val="center"/>
          </w:tcPr>
          <w:p w14:paraId="3BC2A271" w14:textId="0EDBA375" w:rsidR="00AD0DC0" w:rsidRPr="00011071" w:rsidRDefault="00AD0DC0" w:rsidP="00AD0DC0">
            <w:pPr>
              <w:spacing w:after="0" w:line="240" w:lineRule="auto"/>
              <w:jc w:val="center"/>
              <w:rPr>
                <w:rFonts w:ascii="Times New Roman" w:hAnsi="Times New Roman"/>
                <w:sz w:val="20"/>
                <w:szCs w:val="20"/>
              </w:rPr>
            </w:pPr>
            <w:r w:rsidRPr="00740DEA">
              <w:rPr>
                <w:rFonts w:ascii="Times New Roman" w:hAnsi="Times New Roman"/>
                <w:sz w:val="20"/>
                <w:szCs w:val="20"/>
              </w:rPr>
              <w:t>1</w:t>
            </w:r>
          </w:p>
        </w:tc>
      </w:tr>
      <w:tr w:rsidR="00AD0DC0" w:rsidRPr="00AD0DC0" w14:paraId="49A26B7E" w14:textId="77777777" w:rsidTr="00967C76">
        <w:trPr>
          <w:trHeight w:val="220"/>
        </w:trPr>
        <w:tc>
          <w:tcPr>
            <w:tcW w:w="560" w:type="dxa"/>
          </w:tcPr>
          <w:p w14:paraId="647FC18C" w14:textId="77777777" w:rsidR="00AD0DC0" w:rsidRPr="00011071" w:rsidRDefault="00AD0DC0" w:rsidP="00AD0DC0">
            <w:pPr>
              <w:numPr>
                <w:ilvl w:val="0"/>
                <w:numId w:val="20"/>
              </w:numPr>
              <w:suppressAutoHyphens w:val="0"/>
              <w:spacing w:after="0" w:line="240" w:lineRule="auto"/>
              <w:contextualSpacing/>
              <w:rPr>
                <w:rFonts w:ascii="Times New Roman" w:hAnsi="Times New Roman"/>
                <w:sz w:val="20"/>
                <w:szCs w:val="20"/>
              </w:rPr>
            </w:pPr>
          </w:p>
        </w:tc>
        <w:tc>
          <w:tcPr>
            <w:tcW w:w="4118" w:type="dxa"/>
          </w:tcPr>
          <w:p w14:paraId="6464BECB" w14:textId="77777777" w:rsidR="00AD0DC0" w:rsidRPr="00740DEA" w:rsidRDefault="00AD0DC0" w:rsidP="00AD0DC0">
            <w:pPr>
              <w:spacing w:after="0"/>
              <w:rPr>
                <w:rFonts w:ascii="Times New Roman" w:hAnsi="Times New Roman"/>
                <w:color w:val="000000"/>
                <w:sz w:val="20"/>
                <w:szCs w:val="20"/>
              </w:rPr>
            </w:pPr>
            <w:r w:rsidRPr="00740DEA">
              <w:rPr>
                <w:rFonts w:ascii="Times New Roman" w:hAnsi="Times New Roman"/>
                <w:color w:val="000000"/>
                <w:sz w:val="20"/>
                <w:szCs w:val="20"/>
              </w:rPr>
              <w:t xml:space="preserve">Лицензия на программное обеспечение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комплект дополнительного функционала для 500 учётных записей:</w:t>
            </w:r>
          </w:p>
          <w:p w14:paraId="07F8546E" w14:textId="77777777" w:rsidR="00AD0DC0" w:rsidRPr="00740DEA" w:rsidRDefault="00AD0DC0" w:rsidP="00AD0DC0">
            <w:pPr>
              <w:spacing w:after="0"/>
              <w:ind w:left="454"/>
              <w:rPr>
                <w:rFonts w:ascii="Times New Roman" w:hAnsi="Times New Roman"/>
                <w:color w:val="000000"/>
                <w:sz w:val="20"/>
                <w:szCs w:val="20"/>
              </w:rPr>
            </w:pPr>
            <w:r w:rsidRPr="00740DEA">
              <w:rPr>
                <w:rFonts w:ascii="Times New Roman" w:hAnsi="Times New Roman"/>
                <w:color w:val="000000"/>
                <w:sz w:val="20"/>
                <w:szCs w:val="20"/>
              </w:rPr>
              <w:t xml:space="preserve">компонент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InfoWatch OCR </w:t>
            </w:r>
            <w:proofErr w:type="spellStart"/>
            <w:r w:rsidRPr="00740DEA">
              <w:rPr>
                <w:rFonts w:ascii="Times New Roman" w:hAnsi="Times New Roman"/>
                <w:color w:val="000000"/>
                <w:sz w:val="20"/>
                <w:szCs w:val="20"/>
              </w:rPr>
              <w:t>Module</w:t>
            </w:r>
            <w:proofErr w:type="spellEnd"/>
            <w:r w:rsidRPr="00740DEA">
              <w:rPr>
                <w:rFonts w:ascii="Times New Roman" w:hAnsi="Times New Roman"/>
                <w:color w:val="000000"/>
                <w:sz w:val="20"/>
                <w:szCs w:val="20"/>
              </w:rPr>
              <w:t xml:space="preserve"> для 500 учётных записей;</w:t>
            </w:r>
          </w:p>
          <w:p w14:paraId="5CCBBBE7" w14:textId="77777777" w:rsidR="00AD0DC0" w:rsidRPr="00740DEA" w:rsidRDefault="00AD0DC0" w:rsidP="00AD0DC0">
            <w:pPr>
              <w:spacing w:after="0"/>
              <w:ind w:left="454"/>
              <w:rPr>
                <w:rFonts w:ascii="Times New Roman" w:hAnsi="Times New Roman"/>
                <w:color w:val="000000"/>
                <w:sz w:val="20"/>
                <w:szCs w:val="20"/>
                <w:lang w:val="en-US"/>
              </w:rPr>
            </w:pPr>
            <w:r w:rsidRPr="00740DEA">
              <w:rPr>
                <w:rFonts w:ascii="Times New Roman" w:hAnsi="Times New Roman"/>
                <w:color w:val="000000"/>
                <w:sz w:val="20"/>
                <w:szCs w:val="20"/>
              </w:rPr>
              <w:t>компонент</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программного</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обеспечения</w:t>
            </w:r>
            <w:r w:rsidRPr="00740DEA">
              <w:rPr>
                <w:rFonts w:ascii="Times New Roman" w:hAnsi="Times New Roman"/>
                <w:color w:val="000000"/>
                <w:sz w:val="20"/>
                <w:szCs w:val="20"/>
                <w:lang w:val="en-US"/>
              </w:rPr>
              <w:t xml:space="preserve">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Traffic Monitor Standard Solution: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Express SDK Connector </w:t>
            </w:r>
            <w:r w:rsidRPr="00740DEA">
              <w:rPr>
                <w:rFonts w:ascii="Times New Roman" w:hAnsi="Times New Roman"/>
                <w:color w:val="000000"/>
                <w:sz w:val="20"/>
                <w:szCs w:val="20"/>
              </w:rPr>
              <w:t>для</w:t>
            </w:r>
            <w:r w:rsidRPr="00740DEA">
              <w:rPr>
                <w:rFonts w:ascii="Times New Roman" w:hAnsi="Times New Roman"/>
                <w:color w:val="000000"/>
                <w:sz w:val="20"/>
                <w:szCs w:val="20"/>
                <w:lang w:val="en-US"/>
              </w:rPr>
              <w:t xml:space="preserve"> 25 </w:t>
            </w:r>
            <w:r w:rsidRPr="00740DEA">
              <w:rPr>
                <w:rFonts w:ascii="Times New Roman" w:hAnsi="Times New Roman"/>
                <w:color w:val="000000"/>
                <w:sz w:val="20"/>
                <w:szCs w:val="20"/>
              </w:rPr>
              <w:t>учётных</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записей</w:t>
            </w:r>
            <w:r w:rsidRPr="00740DEA">
              <w:rPr>
                <w:rFonts w:ascii="Times New Roman" w:hAnsi="Times New Roman"/>
                <w:color w:val="000000"/>
                <w:sz w:val="20"/>
                <w:szCs w:val="20"/>
                <w:lang w:val="en-US"/>
              </w:rPr>
              <w:t>;</w:t>
            </w:r>
          </w:p>
          <w:p w14:paraId="0EF472C0" w14:textId="77777777" w:rsidR="00AD0DC0" w:rsidRPr="00740DEA" w:rsidRDefault="00AD0DC0" w:rsidP="00AD0DC0">
            <w:pPr>
              <w:spacing w:after="0"/>
              <w:ind w:left="454"/>
              <w:rPr>
                <w:rFonts w:ascii="Times New Roman" w:hAnsi="Times New Roman"/>
                <w:color w:val="000000"/>
                <w:sz w:val="20"/>
                <w:szCs w:val="20"/>
                <w:lang w:val="en-US"/>
              </w:rPr>
            </w:pPr>
            <w:r w:rsidRPr="00740DEA">
              <w:rPr>
                <w:rFonts w:ascii="Times New Roman" w:hAnsi="Times New Roman"/>
                <w:color w:val="000000"/>
                <w:sz w:val="20"/>
                <w:szCs w:val="20"/>
              </w:rPr>
              <w:t>компонент</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программного</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обеспечения</w:t>
            </w:r>
            <w:r w:rsidRPr="00740DEA">
              <w:rPr>
                <w:rFonts w:ascii="Times New Roman" w:hAnsi="Times New Roman"/>
                <w:color w:val="000000"/>
                <w:sz w:val="20"/>
                <w:szCs w:val="20"/>
                <w:lang w:val="en-US"/>
              </w:rPr>
              <w:t xml:space="preserve">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Traffic Monitor Standard Solution: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Data Discovery </w:t>
            </w:r>
            <w:r w:rsidRPr="00740DEA">
              <w:rPr>
                <w:rFonts w:ascii="Times New Roman" w:hAnsi="Times New Roman"/>
                <w:color w:val="000000"/>
                <w:sz w:val="20"/>
                <w:szCs w:val="20"/>
              </w:rPr>
              <w:t>для</w:t>
            </w:r>
            <w:r w:rsidRPr="00740DEA">
              <w:rPr>
                <w:rFonts w:ascii="Times New Roman" w:hAnsi="Times New Roman"/>
                <w:color w:val="000000"/>
                <w:sz w:val="20"/>
                <w:szCs w:val="20"/>
                <w:lang w:val="en-US"/>
              </w:rPr>
              <w:t xml:space="preserve"> 60 </w:t>
            </w:r>
            <w:r w:rsidRPr="00740DEA">
              <w:rPr>
                <w:rFonts w:ascii="Times New Roman" w:hAnsi="Times New Roman"/>
                <w:color w:val="000000"/>
                <w:sz w:val="20"/>
                <w:szCs w:val="20"/>
              </w:rPr>
              <w:t>учётных</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записей</w:t>
            </w:r>
            <w:r w:rsidRPr="00740DEA">
              <w:rPr>
                <w:rFonts w:ascii="Times New Roman" w:hAnsi="Times New Roman"/>
                <w:color w:val="000000"/>
                <w:sz w:val="20"/>
                <w:szCs w:val="20"/>
                <w:lang w:val="en-US"/>
              </w:rPr>
              <w:t>;</w:t>
            </w:r>
          </w:p>
          <w:p w14:paraId="1431107F" w14:textId="52E2DD75" w:rsidR="00AD0DC0" w:rsidRPr="00AD0DC0" w:rsidRDefault="00AD0DC0" w:rsidP="00AD0DC0">
            <w:pPr>
              <w:spacing w:after="0" w:line="240" w:lineRule="auto"/>
              <w:rPr>
                <w:rFonts w:ascii="Times New Roman" w:hAnsi="Times New Roman"/>
                <w:sz w:val="24"/>
                <w:szCs w:val="24"/>
                <w:lang w:val="en-US"/>
              </w:rPr>
            </w:pPr>
            <w:r w:rsidRPr="00740DEA">
              <w:rPr>
                <w:rFonts w:ascii="Times New Roman" w:hAnsi="Times New Roman"/>
                <w:color w:val="000000"/>
                <w:sz w:val="20"/>
                <w:szCs w:val="20"/>
              </w:rPr>
              <w:t>компонент</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программного</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обеспечения</w:t>
            </w:r>
            <w:r w:rsidRPr="00740DEA">
              <w:rPr>
                <w:rFonts w:ascii="Times New Roman" w:hAnsi="Times New Roman"/>
                <w:color w:val="000000"/>
                <w:sz w:val="20"/>
                <w:szCs w:val="20"/>
                <w:lang w:val="en-US"/>
              </w:rPr>
              <w:t xml:space="preserve">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Traffic Monitor Standard Solution: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Activity Monitor Base </w:t>
            </w:r>
            <w:r w:rsidRPr="00740DEA">
              <w:rPr>
                <w:rFonts w:ascii="Times New Roman" w:hAnsi="Times New Roman"/>
                <w:color w:val="000000"/>
                <w:sz w:val="20"/>
                <w:szCs w:val="20"/>
              </w:rPr>
              <w:t>для</w:t>
            </w:r>
            <w:r w:rsidRPr="00740DEA">
              <w:rPr>
                <w:rFonts w:ascii="Times New Roman" w:hAnsi="Times New Roman"/>
                <w:color w:val="000000"/>
                <w:sz w:val="20"/>
                <w:szCs w:val="20"/>
                <w:lang w:val="en-US"/>
              </w:rPr>
              <w:t xml:space="preserve"> 110 </w:t>
            </w:r>
            <w:r w:rsidRPr="00740DEA">
              <w:rPr>
                <w:rFonts w:ascii="Times New Roman" w:hAnsi="Times New Roman"/>
                <w:color w:val="000000"/>
                <w:sz w:val="20"/>
                <w:szCs w:val="20"/>
              </w:rPr>
              <w:t>учётных</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записей</w:t>
            </w:r>
            <w:r w:rsidRPr="00740DEA">
              <w:rPr>
                <w:rFonts w:ascii="Times New Roman" w:hAnsi="Times New Roman"/>
                <w:color w:val="000000"/>
                <w:sz w:val="20"/>
                <w:szCs w:val="20"/>
                <w:lang w:val="en-US"/>
              </w:rPr>
              <w:t>.</w:t>
            </w:r>
          </w:p>
        </w:tc>
        <w:tc>
          <w:tcPr>
            <w:tcW w:w="2835" w:type="dxa"/>
          </w:tcPr>
          <w:p w14:paraId="39529C8C" w14:textId="77777777" w:rsidR="00AD0DC0" w:rsidRPr="00AD0DC0" w:rsidRDefault="00AD0DC0" w:rsidP="00AD0DC0">
            <w:pPr>
              <w:spacing w:after="0" w:line="240" w:lineRule="auto"/>
              <w:jc w:val="center"/>
              <w:rPr>
                <w:rFonts w:ascii="Times New Roman" w:hAnsi="Times New Roman"/>
                <w:color w:val="FF0000"/>
                <w:sz w:val="20"/>
                <w:szCs w:val="20"/>
                <w:lang w:val="en-US"/>
              </w:rPr>
            </w:pPr>
          </w:p>
        </w:tc>
        <w:tc>
          <w:tcPr>
            <w:tcW w:w="1418" w:type="dxa"/>
          </w:tcPr>
          <w:p w14:paraId="1B1A778E" w14:textId="77777777" w:rsidR="00AD0DC0" w:rsidRPr="006440F1" w:rsidRDefault="00AD0DC0" w:rsidP="00AD0DC0">
            <w:pPr>
              <w:jc w:val="center"/>
              <w:rPr>
                <w:rFonts w:ascii="Times New Roman" w:hAnsi="Times New Roman"/>
                <w:sz w:val="20"/>
                <w:szCs w:val="20"/>
                <w:lang w:val="en-US"/>
              </w:rPr>
            </w:pPr>
          </w:p>
          <w:p w14:paraId="616930F7" w14:textId="77777777" w:rsidR="00AD0DC0" w:rsidRPr="006440F1" w:rsidRDefault="00AD0DC0" w:rsidP="00AD0DC0">
            <w:pPr>
              <w:jc w:val="center"/>
              <w:rPr>
                <w:rFonts w:ascii="Times New Roman" w:hAnsi="Times New Roman"/>
                <w:sz w:val="20"/>
                <w:szCs w:val="20"/>
                <w:lang w:val="en-US"/>
              </w:rPr>
            </w:pPr>
          </w:p>
          <w:p w14:paraId="1B885E48" w14:textId="77777777" w:rsidR="00AD0DC0" w:rsidRPr="006440F1" w:rsidRDefault="00AD0DC0" w:rsidP="00AD0DC0">
            <w:pPr>
              <w:jc w:val="center"/>
              <w:rPr>
                <w:rFonts w:ascii="Times New Roman" w:hAnsi="Times New Roman"/>
                <w:sz w:val="20"/>
                <w:szCs w:val="20"/>
                <w:lang w:val="en-US"/>
              </w:rPr>
            </w:pPr>
          </w:p>
          <w:p w14:paraId="5995AEDF" w14:textId="77777777" w:rsidR="00AD0DC0" w:rsidRPr="006440F1" w:rsidRDefault="00AD0DC0" w:rsidP="00AD0DC0">
            <w:pPr>
              <w:jc w:val="center"/>
              <w:rPr>
                <w:rFonts w:ascii="Times New Roman" w:hAnsi="Times New Roman"/>
                <w:sz w:val="20"/>
                <w:szCs w:val="20"/>
                <w:lang w:val="en-US"/>
              </w:rPr>
            </w:pPr>
          </w:p>
          <w:p w14:paraId="314C7A7B" w14:textId="5E627C1F" w:rsidR="00AD0DC0" w:rsidRPr="00AD0DC0" w:rsidRDefault="00AD0DC0" w:rsidP="00AD0DC0">
            <w:pPr>
              <w:spacing w:after="0" w:line="240" w:lineRule="auto"/>
              <w:jc w:val="center"/>
              <w:rPr>
                <w:rFonts w:ascii="Times New Roman" w:hAnsi="Times New Roman"/>
                <w:color w:val="000000"/>
                <w:sz w:val="24"/>
                <w:szCs w:val="24"/>
                <w:lang w:val="en-US"/>
              </w:rPr>
            </w:pPr>
            <w:r w:rsidRPr="00740DEA">
              <w:rPr>
                <w:rFonts w:ascii="Times New Roman" w:hAnsi="Times New Roman"/>
                <w:sz w:val="20"/>
                <w:szCs w:val="20"/>
              </w:rPr>
              <w:t>шт.</w:t>
            </w:r>
          </w:p>
        </w:tc>
        <w:tc>
          <w:tcPr>
            <w:tcW w:w="1134" w:type="dxa"/>
            <w:vAlign w:val="center"/>
          </w:tcPr>
          <w:p w14:paraId="5E038F6F" w14:textId="0340ACAC" w:rsidR="00AD0DC0" w:rsidRPr="00AD0DC0" w:rsidRDefault="00AD0DC0" w:rsidP="00AD0DC0">
            <w:pPr>
              <w:spacing w:after="0" w:line="240" w:lineRule="auto"/>
              <w:jc w:val="center"/>
              <w:rPr>
                <w:rFonts w:ascii="Times New Roman" w:hAnsi="Times New Roman"/>
                <w:color w:val="000000"/>
                <w:sz w:val="24"/>
                <w:szCs w:val="24"/>
                <w:lang w:val="en-US"/>
              </w:rPr>
            </w:pPr>
            <w:r w:rsidRPr="00740DEA">
              <w:rPr>
                <w:rFonts w:ascii="Times New Roman" w:hAnsi="Times New Roman"/>
                <w:sz w:val="20"/>
                <w:szCs w:val="20"/>
              </w:rPr>
              <w:t>1</w:t>
            </w:r>
          </w:p>
        </w:tc>
      </w:tr>
      <w:tr w:rsidR="00AD0DC0" w:rsidRPr="00011071" w14:paraId="2269450A" w14:textId="77777777" w:rsidTr="00967C76">
        <w:trPr>
          <w:trHeight w:val="220"/>
        </w:trPr>
        <w:tc>
          <w:tcPr>
            <w:tcW w:w="560" w:type="dxa"/>
          </w:tcPr>
          <w:p w14:paraId="00DB3BC8" w14:textId="77777777" w:rsidR="00AD0DC0" w:rsidRPr="00AD0DC0" w:rsidRDefault="00AD0DC0" w:rsidP="00AD0DC0">
            <w:pPr>
              <w:numPr>
                <w:ilvl w:val="0"/>
                <w:numId w:val="20"/>
              </w:numPr>
              <w:suppressAutoHyphens w:val="0"/>
              <w:spacing w:after="0" w:line="240" w:lineRule="auto"/>
              <w:contextualSpacing/>
              <w:rPr>
                <w:rFonts w:ascii="Times New Roman" w:hAnsi="Times New Roman"/>
                <w:sz w:val="20"/>
                <w:szCs w:val="20"/>
                <w:lang w:val="en-US"/>
              </w:rPr>
            </w:pPr>
          </w:p>
        </w:tc>
        <w:tc>
          <w:tcPr>
            <w:tcW w:w="4118" w:type="dxa"/>
          </w:tcPr>
          <w:p w14:paraId="7591289E" w14:textId="6456A3B3" w:rsidR="00AD0DC0" w:rsidRPr="006B18A7" w:rsidRDefault="00AD0DC0" w:rsidP="00AD0DC0">
            <w:pPr>
              <w:spacing w:after="0" w:line="240" w:lineRule="auto"/>
              <w:rPr>
                <w:rFonts w:ascii="Times New Roman" w:hAnsi="Times New Roman"/>
                <w:sz w:val="24"/>
                <w:szCs w:val="24"/>
              </w:rPr>
            </w:pPr>
            <w:r w:rsidRPr="00740DEA">
              <w:rPr>
                <w:rFonts w:ascii="Times New Roman" w:hAnsi="Times New Roman"/>
                <w:color w:val="000000"/>
                <w:sz w:val="20"/>
                <w:szCs w:val="20"/>
              </w:rPr>
              <w:t xml:space="preserve">Сертификат на техническую поддержку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(для диапазона [400-500] учётных записей), срок действия 1 год</w:t>
            </w:r>
          </w:p>
        </w:tc>
        <w:tc>
          <w:tcPr>
            <w:tcW w:w="2835" w:type="dxa"/>
          </w:tcPr>
          <w:p w14:paraId="5CD021BF" w14:textId="77777777" w:rsidR="00AD0DC0" w:rsidRPr="00011071" w:rsidRDefault="00AD0DC0" w:rsidP="00AD0DC0">
            <w:pPr>
              <w:spacing w:after="0" w:line="240" w:lineRule="auto"/>
              <w:jc w:val="center"/>
              <w:rPr>
                <w:rFonts w:ascii="Times New Roman" w:hAnsi="Times New Roman"/>
                <w:color w:val="FF0000"/>
                <w:sz w:val="20"/>
                <w:szCs w:val="20"/>
              </w:rPr>
            </w:pPr>
          </w:p>
        </w:tc>
        <w:tc>
          <w:tcPr>
            <w:tcW w:w="1418" w:type="dxa"/>
          </w:tcPr>
          <w:p w14:paraId="632CFC2D" w14:textId="77777777" w:rsidR="00AD0DC0" w:rsidRPr="00740DEA" w:rsidRDefault="00AD0DC0" w:rsidP="00AD0DC0">
            <w:pPr>
              <w:jc w:val="center"/>
              <w:rPr>
                <w:rFonts w:ascii="Times New Roman" w:hAnsi="Times New Roman"/>
                <w:sz w:val="20"/>
                <w:szCs w:val="20"/>
              </w:rPr>
            </w:pPr>
          </w:p>
          <w:p w14:paraId="37AB746E" w14:textId="4FD3454F"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шт.</w:t>
            </w:r>
          </w:p>
        </w:tc>
        <w:tc>
          <w:tcPr>
            <w:tcW w:w="1134" w:type="dxa"/>
            <w:vAlign w:val="center"/>
          </w:tcPr>
          <w:p w14:paraId="479E63D9" w14:textId="7716B4F2"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1</w:t>
            </w:r>
          </w:p>
        </w:tc>
      </w:tr>
      <w:tr w:rsidR="00AD0DC0" w:rsidRPr="00011071" w14:paraId="741583C0" w14:textId="77777777" w:rsidTr="00967C76">
        <w:trPr>
          <w:trHeight w:val="220"/>
        </w:trPr>
        <w:tc>
          <w:tcPr>
            <w:tcW w:w="560" w:type="dxa"/>
          </w:tcPr>
          <w:p w14:paraId="3B8A55DE" w14:textId="77777777" w:rsidR="00AD0DC0" w:rsidRPr="00011071" w:rsidRDefault="00AD0DC0" w:rsidP="00AD0DC0">
            <w:pPr>
              <w:numPr>
                <w:ilvl w:val="0"/>
                <w:numId w:val="20"/>
              </w:numPr>
              <w:suppressAutoHyphens w:val="0"/>
              <w:spacing w:after="0" w:line="240" w:lineRule="auto"/>
              <w:contextualSpacing/>
              <w:rPr>
                <w:rFonts w:ascii="Times New Roman" w:hAnsi="Times New Roman"/>
                <w:sz w:val="20"/>
                <w:szCs w:val="20"/>
              </w:rPr>
            </w:pPr>
          </w:p>
        </w:tc>
        <w:tc>
          <w:tcPr>
            <w:tcW w:w="4118" w:type="dxa"/>
          </w:tcPr>
          <w:p w14:paraId="450CF932" w14:textId="6AD2EDD4" w:rsidR="00AD0DC0" w:rsidRPr="006B18A7" w:rsidRDefault="00AD0DC0" w:rsidP="00AD0DC0">
            <w:pPr>
              <w:spacing w:after="0" w:line="240" w:lineRule="auto"/>
              <w:rPr>
                <w:rFonts w:ascii="Times New Roman" w:hAnsi="Times New Roman"/>
                <w:sz w:val="24"/>
                <w:szCs w:val="24"/>
              </w:rPr>
            </w:pPr>
            <w:r w:rsidRPr="00740DEA">
              <w:rPr>
                <w:rFonts w:ascii="Times New Roman" w:hAnsi="Times New Roman"/>
                <w:color w:val="000000"/>
                <w:sz w:val="20"/>
                <w:szCs w:val="20"/>
              </w:rPr>
              <w:t xml:space="preserve">Сертификат на техническую поддержку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w:t>
            </w:r>
            <w:r w:rsidRPr="00740DEA">
              <w:rPr>
                <w:rFonts w:ascii="Times New Roman" w:hAnsi="Times New Roman"/>
                <w:color w:val="000000"/>
                <w:sz w:val="20"/>
                <w:szCs w:val="20"/>
              </w:rPr>
              <w:lastRenderedPageBreak/>
              <w:t>Monitor Standard Solution, комплект дополнительного функционала для 500 учётных записей, срок действия 1 год</w:t>
            </w:r>
          </w:p>
        </w:tc>
        <w:tc>
          <w:tcPr>
            <w:tcW w:w="2835" w:type="dxa"/>
          </w:tcPr>
          <w:p w14:paraId="1DC0BAF3" w14:textId="77777777" w:rsidR="00AD0DC0" w:rsidRPr="00011071" w:rsidRDefault="00AD0DC0" w:rsidP="00AD0DC0">
            <w:pPr>
              <w:spacing w:after="0" w:line="240" w:lineRule="auto"/>
              <w:jc w:val="center"/>
              <w:rPr>
                <w:rFonts w:ascii="Times New Roman" w:hAnsi="Times New Roman"/>
                <w:color w:val="FF0000"/>
                <w:sz w:val="20"/>
                <w:szCs w:val="20"/>
              </w:rPr>
            </w:pPr>
          </w:p>
        </w:tc>
        <w:tc>
          <w:tcPr>
            <w:tcW w:w="1418" w:type="dxa"/>
          </w:tcPr>
          <w:p w14:paraId="3D28B288" w14:textId="77777777" w:rsidR="00AD0DC0" w:rsidRPr="00740DEA" w:rsidRDefault="00AD0DC0" w:rsidP="00AD0DC0">
            <w:pPr>
              <w:jc w:val="center"/>
              <w:rPr>
                <w:rFonts w:ascii="Times New Roman" w:hAnsi="Times New Roman"/>
                <w:sz w:val="20"/>
                <w:szCs w:val="20"/>
              </w:rPr>
            </w:pPr>
          </w:p>
          <w:p w14:paraId="05D0B035" w14:textId="5D55E6BE"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lastRenderedPageBreak/>
              <w:t>шт.</w:t>
            </w:r>
          </w:p>
        </w:tc>
        <w:tc>
          <w:tcPr>
            <w:tcW w:w="1134" w:type="dxa"/>
            <w:vAlign w:val="center"/>
          </w:tcPr>
          <w:p w14:paraId="32049003" w14:textId="4381F0F9"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lastRenderedPageBreak/>
              <w:t>1</w:t>
            </w:r>
          </w:p>
        </w:tc>
      </w:tr>
      <w:tr w:rsidR="00AD0DC0" w:rsidRPr="00011071" w14:paraId="4142BCD2" w14:textId="77777777" w:rsidTr="00967C76">
        <w:trPr>
          <w:trHeight w:val="220"/>
        </w:trPr>
        <w:tc>
          <w:tcPr>
            <w:tcW w:w="560" w:type="dxa"/>
          </w:tcPr>
          <w:p w14:paraId="34AEF06C" w14:textId="77777777" w:rsidR="00AD0DC0" w:rsidRPr="00011071" w:rsidRDefault="00AD0DC0" w:rsidP="00AD0DC0">
            <w:pPr>
              <w:numPr>
                <w:ilvl w:val="0"/>
                <w:numId w:val="20"/>
              </w:numPr>
              <w:suppressAutoHyphens w:val="0"/>
              <w:spacing w:after="0" w:line="240" w:lineRule="auto"/>
              <w:contextualSpacing/>
              <w:rPr>
                <w:rFonts w:ascii="Times New Roman" w:hAnsi="Times New Roman"/>
                <w:sz w:val="20"/>
                <w:szCs w:val="20"/>
              </w:rPr>
            </w:pPr>
          </w:p>
        </w:tc>
        <w:tc>
          <w:tcPr>
            <w:tcW w:w="4118" w:type="dxa"/>
          </w:tcPr>
          <w:p w14:paraId="364A3627" w14:textId="38FADC1F" w:rsidR="00AD0DC0" w:rsidRPr="006B18A7" w:rsidRDefault="00AD0DC0" w:rsidP="00AD0DC0">
            <w:pPr>
              <w:spacing w:after="0" w:line="240" w:lineRule="auto"/>
              <w:rPr>
                <w:rFonts w:ascii="Times New Roman" w:hAnsi="Times New Roman"/>
                <w:sz w:val="24"/>
                <w:szCs w:val="24"/>
              </w:rPr>
            </w:pPr>
            <w:r w:rsidRPr="00740DEA">
              <w:rPr>
                <w:rFonts w:ascii="Times New Roman" w:hAnsi="Times New Roman"/>
                <w:color w:val="000000"/>
                <w:sz w:val="20"/>
                <w:szCs w:val="20"/>
              </w:rPr>
              <w:t xml:space="preserve">Лицензия на пользование обновлениями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(для диапазона [400-500] учетных записей), срок действия 1 год</w:t>
            </w:r>
          </w:p>
        </w:tc>
        <w:tc>
          <w:tcPr>
            <w:tcW w:w="2835" w:type="dxa"/>
          </w:tcPr>
          <w:p w14:paraId="580C449E" w14:textId="77777777" w:rsidR="00AD0DC0" w:rsidRPr="00011071" w:rsidRDefault="00AD0DC0" w:rsidP="00AD0DC0">
            <w:pPr>
              <w:spacing w:after="0" w:line="240" w:lineRule="auto"/>
              <w:jc w:val="center"/>
              <w:rPr>
                <w:rFonts w:ascii="Times New Roman" w:hAnsi="Times New Roman"/>
                <w:color w:val="FF0000"/>
                <w:sz w:val="20"/>
                <w:szCs w:val="20"/>
              </w:rPr>
            </w:pPr>
          </w:p>
        </w:tc>
        <w:tc>
          <w:tcPr>
            <w:tcW w:w="1418" w:type="dxa"/>
          </w:tcPr>
          <w:p w14:paraId="6B065426" w14:textId="77777777" w:rsidR="00AD0DC0" w:rsidRPr="00740DEA" w:rsidRDefault="00AD0DC0" w:rsidP="00AD0DC0">
            <w:pPr>
              <w:jc w:val="center"/>
              <w:rPr>
                <w:rFonts w:ascii="Times New Roman" w:hAnsi="Times New Roman"/>
                <w:sz w:val="20"/>
                <w:szCs w:val="20"/>
              </w:rPr>
            </w:pPr>
          </w:p>
          <w:p w14:paraId="69B1420E" w14:textId="6CD731E2"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шт.</w:t>
            </w:r>
          </w:p>
        </w:tc>
        <w:tc>
          <w:tcPr>
            <w:tcW w:w="1134" w:type="dxa"/>
            <w:vAlign w:val="center"/>
          </w:tcPr>
          <w:p w14:paraId="503FF910" w14:textId="16A1A384"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1</w:t>
            </w:r>
          </w:p>
        </w:tc>
      </w:tr>
      <w:tr w:rsidR="00AD0DC0" w:rsidRPr="00011071" w14:paraId="14B72D65" w14:textId="77777777" w:rsidTr="00967C76">
        <w:trPr>
          <w:trHeight w:val="220"/>
        </w:trPr>
        <w:tc>
          <w:tcPr>
            <w:tcW w:w="560" w:type="dxa"/>
          </w:tcPr>
          <w:p w14:paraId="38528E3E" w14:textId="77777777" w:rsidR="00AD0DC0" w:rsidRPr="00011071" w:rsidRDefault="00AD0DC0" w:rsidP="00AD0DC0">
            <w:pPr>
              <w:numPr>
                <w:ilvl w:val="0"/>
                <w:numId w:val="20"/>
              </w:numPr>
              <w:suppressAutoHyphens w:val="0"/>
              <w:spacing w:after="0" w:line="240" w:lineRule="auto"/>
              <w:contextualSpacing/>
              <w:rPr>
                <w:rFonts w:ascii="Times New Roman" w:hAnsi="Times New Roman"/>
                <w:sz w:val="20"/>
                <w:szCs w:val="20"/>
              </w:rPr>
            </w:pPr>
          </w:p>
        </w:tc>
        <w:tc>
          <w:tcPr>
            <w:tcW w:w="4118" w:type="dxa"/>
          </w:tcPr>
          <w:p w14:paraId="5227C514" w14:textId="0ADB5FB7" w:rsidR="00AD0DC0" w:rsidRPr="006B18A7" w:rsidRDefault="00AD0DC0" w:rsidP="00AD0DC0">
            <w:pPr>
              <w:spacing w:after="0" w:line="240" w:lineRule="auto"/>
              <w:rPr>
                <w:rFonts w:ascii="Times New Roman" w:hAnsi="Times New Roman"/>
                <w:sz w:val="24"/>
                <w:szCs w:val="24"/>
              </w:rPr>
            </w:pPr>
            <w:r w:rsidRPr="00740DEA">
              <w:rPr>
                <w:rFonts w:ascii="Times New Roman" w:hAnsi="Times New Roman"/>
                <w:color w:val="000000"/>
                <w:sz w:val="20"/>
                <w:szCs w:val="20"/>
              </w:rPr>
              <w:t xml:space="preserve">Лицензия на пользование обновлениями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комплект </w:t>
            </w:r>
            <w:proofErr w:type="spellStart"/>
            <w:r w:rsidRPr="00740DEA">
              <w:rPr>
                <w:rFonts w:ascii="Times New Roman" w:hAnsi="Times New Roman"/>
                <w:color w:val="000000"/>
                <w:sz w:val="20"/>
                <w:szCs w:val="20"/>
              </w:rPr>
              <w:t>дополнительногофункционала</w:t>
            </w:r>
            <w:proofErr w:type="spellEnd"/>
            <w:r w:rsidRPr="00740DEA">
              <w:rPr>
                <w:rFonts w:ascii="Times New Roman" w:hAnsi="Times New Roman"/>
                <w:color w:val="000000"/>
                <w:sz w:val="20"/>
                <w:szCs w:val="20"/>
              </w:rPr>
              <w:t xml:space="preserve"> для 500 учётных записей, срок действия 1 год</w:t>
            </w:r>
          </w:p>
        </w:tc>
        <w:tc>
          <w:tcPr>
            <w:tcW w:w="2835" w:type="dxa"/>
          </w:tcPr>
          <w:p w14:paraId="5AC060F6" w14:textId="77777777" w:rsidR="00AD0DC0" w:rsidRPr="00011071" w:rsidRDefault="00AD0DC0" w:rsidP="00AD0DC0">
            <w:pPr>
              <w:spacing w:after="0" w:line="240" w:lineRule="auto"/>
              <w:jc w:val="center"/>
              <w:rPr>
                <w:rFonts w:ascii="Times New Roman" w:hAnsi="Times New Roman"/>
                <w:color w:val="FF0000"/>
                <w:sz w:val="20"/>
                <w:szCs w:val="20"/>
              </w:rPr>
            </w:pPr>
          </w:p>
        </w:tc>
        <w:tc>
          <w:tcPr>
            <w:tcW w:w="1418" w:type="dxa"/>
          </w:tcPr>
          <w:p w14:paraId="2154AF43" w14:textId="520AAE88"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шт.</w:t>
            </w:r>
          </w:p>
        </w:tc>
        <w:tc>
          <w:tcPr>
            <w:tcW w:w="1134" w:type="dxa"/>
            <w:vAlign w:val="center"/>
          </w:tcPr>
          <w:p w14:paraId="48D45469" w14:textId="7ED67E5B"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AD0DC0" w:rsidRPr="00011071" w14:paraId="69738055" w14:textId="77777777" w:rsidTr="001A3819">
        <w:trPr>
          <w:gridAfter w:val="1"/>
          <w:wAfter w:w="34" w:type="dxa"/>
          <w:trHeight w:val="211"/>
        </w:trPr>
        <w:tc>
          <w:tcPr>
            <w:tcW w:w="709" w:type="dxa"/>
          </w:tcPr>
          <w:p w14:paraId="3A99990B" w14:textId="77777777" w:rsidR="00AD0DC0" w:rsidRPr="00011071" w:rsidRDefault="00AD0DC0" w:rsidP="00AD0DC0">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319115BC" w14:textId="6ABADA93" w:rsidR="00AD0DC0" w:rsidRPr="00011071" w:rsidRDefault="00AD0DC0" w:rsidP="00AD0DC0">
            <w:pPr>
              <w:spacing w:after="0" w:line="240" w:lineRule="auto"/>
              <w:rPr>
                <w:rFonts w:ascii="Times New Roman" w:hAnsi="Times New Roman"/>
                <w:sz w:val="20"/>
                <w:szCs w:val="20"/>
              </w:rPr>
            </w:pPr>
            <w:r w:rsidRPr="00740DEA">
              <w:rPr>
                <w:rFonts w:ascii="Times New Roman" w:hAnsi="Times New Roman"/>
                <w:color w:val="000000"/>
                <w:sz w:val="20"/>
                <w:szCs w:val="20"/>
              </w:rPr>
              <w:t xml:space="preserve">Лицензия на программное обеспечение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(для диапазона [400-500] учётных записей)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58FB2AC8" w:rsidR="00AD0DC0" w:rsidRPr="00011071" w:rsidRDefault="00AD0DC0" w:rsidP="00AD0DC0">
            <w:pPr>
              <w:spacing w:after="0" w:line="240" w:lineRule="auto"/>
              <w:jc w:val="center"/>
              <w:rPr>
                <w:rFonts w:ascii="Times New Roman" w:hAnsi="Times New Roman"/>
                <w:sz w:val="20"/>
                <w:szCs w:val="20"/>
                <w:lang w:val="en-US"/>
              </w:rPr>
            </w:pPr>
            <w:r w:rsidRPr="00740DEA">
              <w:rPr>
                <w:rFonts w:ascii="Times New Roman" w:hAnsi="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793D9935" w:rsidR="00AD0DC0" w:rsidRPr="00011071" w:rsidRDefault="00AD0DC0" w:rsidP="00AD0DC0">
            <w:pPr>
              <w:spacing w:after="0" w:line="240" w:lineRule="auto"/>
              <w:jc w:val="center"/>
              <w:rPr>
                <w:rFonts w:ascii="Times New Roman" w:hAnsi="Times New Roman"/>
                <w:sz w:val="20"/>
                <w:szCs w:val="20"/>
                <w:lang w:val="en-US"/>
              </w:rPr>
            </w:pPr>
            <w:r w:rsidRPr="00740DEA">
              <w:rPr>
                <w:rFonts w:ascii="Times New Roman" w:hAnsi="Times New Roman"/>
                <w:sz w:val="20"/>
                <w:szCs w:val="20"/>
              </w:rPr>
              <w:t>1</w:t>
            </w:r>
          </w:p>
        </w:tc>
        <w:tc>
          <w:tcPr>
            <w:tcW w:w="993" w:type="dxa"/>
            <w:vAlign w:val="center"/>
          </w:tcPr>
          <w:p w14:paraId="023F9638" w14:textId="77777777" w:rsidR="00AD0DC0" w:rsidRPr="00011071" w:rsidRDefault="00AD0DC0" w:rsidP="00AD0DC0">
            <w:pPr>
              <w:spacing w:after="0" w:line="240" w:lineRule="auto"/>
              <w:jc w:val="center"/>
              <w:rPr>
                <w:rFonts w:ascii="Times New Roman" w:hAnsi="Times New Roman"/>
                <w:sz w:val="20"/>
                <w:szCs w:val="20"/>
              </w:rPr>
            </w:pPr>
          </w:p>
        </w:tc>
        <w:tc>
          <w:tcPr>
            <w:tcW w:w="1134" w:type="dxa"/>
            <w:vAlign w:val="center"/>
          </w:tcPr>
          <w:p w14:paraId="5C7283D6" w14:textId="77777777" w:rsidR="00AD0DC0" w:rsidRPr="00011071" w:rsidRDefault="00AD0DC0" w:rsidP="00AD0DC0">
            <w:pPr>
              <w:spacing w:after="0" w:line="240" w:lineRule="auto"/>
              <w:jc w:val="center"/>
              <w:rPr>
                <w:rFonts w:ascii="Times New Roman" w:hAnsi="Times New Roman"/>
                <w:sz w:val="20"/>
                <w:szCs w:val="20"/>
              </w:rPr>
            </w:pPr>
          </w:p>
        </w:tc>
        <w:tc>
          <w:tcPr>
            <w:tcW w:w="992" w:type="dxa"/>
            <w:vAlign w:val="center"/>
          </w:tcPr>
          <w:p w14:paraId="30388A01" w14:textId="77777777" w:rsidR="00AD0DC0" w:rsidRPr="00011071" w:rsidRDefault="00AD0DC0" w:rsidP="00AD0DC0">
            <w:pPr>
              <w:spacing w:after="0" w:line="240" w:lineRule="auto"/>
              <w:jc w:val="center"/>
              <w:rPr>
                <w:rFonts w:ascii="Times New Roman" w:hAnsi="Times New Roman"/>
                <w:sz w:val="20"/>
                <w:szCs w:val="20"/>
              </w:rPr>
            </w:pPr>
          </w:p>
        </w:tc>
        <w:tc>
          <w:tcPr>
            <w:tcW w:w="1063" w:type="dxa"/>
            <w:vAlign w:val="center"/>
          </w:tcPr>
          <w:p w14:paraId="04130A01" w14:textId="77777777" w:rsidR="00AD0DC0" w:rsidRPr="00011071" w:rsidRDefault="00AD0DC0" w:rsidP="00AD0DC0">
            <w:pPr>
              <w:spacing w:after="0" w:line="240" w:lineRule="auto"/>
              <w:jc w:val="center"/>
              <w:rPr>
                <w:rFonts w:ascii="Times New Roman" w:hAnsi="Times New Roman"/>
                <w:sz w:val="20"/>
                <w:szCs w:val="20"/>
              </w:rPr>
            </w:pPr>
          </w:p>
        </w:tc>
      </w:tr>
      <w:tr w:rsidR="00AD0DC0" w:rsidRPr="00011071" w14:paraId="0F54B0EB" w14:textId="77777777" w:rsidTr="001A3819">
        <w:trPr>
          <w:gridAfter w:val="1"/>
          <w:wAfter w:w="34" w:type="dxa"/>
          <w:trHeight w:val="211"/>
        </w:trPr>
        <w:tc>
          <w:tcPr>
            <w:tcW w:w="709" w:type="dxa"/>
          </w:tcPr>
          <w:p w14:paraId="12567C90" w14:textId="77777777" w:rsidR="00AD0DC0" w:rsidRPr="00011071" w:rsidRDefault="00AD0DC0" w:rsidP="00AD0DC0">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1D60327D" w14:textId="77777777" w:rsidR="00AD0DC0" w:rsidRPr="00740DEA" w:rsidRDefault="00AD0DC0" w:rsidP="00AD0DC0">
            <w:pPr>
              <w:spacing w:after="0"/>
              <w:rPr>
                <w:rFonts w:ascii="Times New Roman" w:hAnsi="Times New Roman"/>
                <w:color w:val="000000"/>
                <w:sz w:val="20"/>
                <w:szCs w:val="20"/>
              </w:rPr>
            </w:pPr>
            <w:r w:rsidRPr="00740DEA">
              <w:rPr>
                <w:rFonts w:ascii="Times New Roman" w:hAnsi="Times New Roman"/>
                <w:color w:val="000000"/>
                <w:sz w:val="20"/>
                <w:szCs w:val="20"/>
              </w:rPr>
              <w:t xml:space="preserve">Лицензия на программное обеспечение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комплект дополнительного функционала для 500 учётных записей:</w:t>
            </w:r>
          </w:p>
          <w:p w14:paraId="0E7DAD45" w14:textId="77777777" w:rsidR="00AD0DC0" w:rsidRPr="00740DEA" w:rsidRDefault="00AD0DC0" w:rsidP="00AD0DC0">
            <w:pPr>
              <w:spacing w:after="0"/>
              <w:ind w:left="454"/>
              <w:rPr>
                <w:rFonts w:ascii="Times New Roman" w:hAnsi="Times New Roman"/>
                <w:color w:val="000000"/>
                <w:sz w:val="20"/>
                <w:szCs w:val="20"/>
              </w:rPr>
            </w:pPr>
            <w:r w:rsidRPr="00740DEA">
              <w:rPr>
                <w:rFonts w:ascii="Times New Roman" w:hAnsi="Times New Roman"/>
                <w:color w:val="000000"/>
                <w:sz w:val="20"/>
                <w:szCs w:val="20"/>
              </w:rPr>
              <w:t xml:space="preserve">компонент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InfoWatch OCR </w:t>
            </w:r>
            <w:proofErr w:type="spellStart"/>
            <w:r w:rsidRPr="00740DEA">
              <w:rPr>
                <w:rFonts w:ascii="Times New Roman" w:hAnsi="Times New Roman"/>
                <w:color w:val="000000"/>
                <w:sz w:val="20"/>
                <w:szCs w:val="20"/>
              </w:rPr>
              <w:t>Module</w:t>
            </w:r>
            <w:proofErr w:type="spellEnd"/>
            <w:r w:rsidRPr="00740DEA">
              <w:rPr>
                <w:rFonts w:ascii="Times New Roman" w:hAnsi="Times New Roman"/>
                <w:color w:val="000000"/>
                <w:sz w:val="20"/>
                <w:szCs w:val="20"/>
              </w:rPr>
              <w:t xml:space="preserve"> для 500 учётных записей;</w:t>
            </w:r>
          </w:p>
          <w:p w14:paraId="066CEAF7" w14:textId="77777777" w:rsidR="00AD0DC0" w:rsidRPr="00740DEA" w:rsidRDefault="00AD0DC0" w:rsidP="00AD0DC0">
            <w:pPr>
              <w:spacing w:after="0"/>
              <w:ind w:left="454"/>
              <w:rPr>
                <w:rFonts w:ascii="Times New Roman" w:hAnsi="Times New Roman"/>
                <w:color w:val="000000"/>
                <w:sz w:val="20"/>
                <w:szCs w:val="20"/>
                <w:lang w:val="en-US"/>
              </w:rPr>
            </w:pPr>
            <w:r w:rsidRPr="00740DEA">
              <w:rPr>
                <w:rFonts w:ascii="Times New Roman" w:hAnsi="Times New Roman"/>
                <w:color w:val="000000"/>
                <w:sz w:val="20"/>
                <w:szCs w:val="20"/>
              </w:rPr>
              <w:t>компонент</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программного</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обеспечения</w:t>
            </w:r>
            <w:r w:rsidRPr="00740DEA">
              <w:rPr>
                <w:rFonts w:ascii="Times New Roman" w:hAnsi="Times New Roman"/>
                <w:color w:val="000000"/>
                <w:sz w:val="20"/>
                <w:szCs w:val="20"/>
                <w:lang w:val="en-US"/>
              </w:rPr>
              <w:t xml:space="preserve">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Traffic Monitor Standard Solution: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Express SDK Connector </w:t>
            </w:r>
            <w:r w:rsidRPr="00740DEA">
              <w:rPr>
                <w:rFonts w:ascii="Times New Roman" w:hAnsi="Times New Roman"/>
                <w:color w:val="000000"/>
                <w:sz w:val="20"/>
                <w:szCs w:val="20"/>
              </w:rPr>
              <w:t>для</w:t>
            </w:r>
            <w:r w:rsidRPr="00740DEA">
              <w:rPr>
                <w:rFonts w:ascii="Times New Roman" w:hAnsi="Times New Roman"/>
                <w:color w:val="000000"/>
                <w:sz w:val="20"/>
                <w:szCs w:val="20"/>
                <w:lang w:val="en-US"/>
              </w:rPr>
              <w:t xml:space="preserve"> 25 </w:t>
            </w:r>
            <w:r w:rsidRPr="00740DEA">
              <w:rPr>
                <w:rFonts w:ascii="Times New Roman" w:hAnsi="Times New Roman"/>
                <w:color w:val="000000"/>
                <w:sz w:val="20"/>
                <w:szCs w:val="20"/>
              </w:rPr>
              <w:t>учётных</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записей</w:t>
            </w:r>
            <w:r w:rsidRPr="00740DEA">
              <w:rPr>
                <w:rFonts w:ascii="Times New Roman" w:hAnsi="Times New Roman"/>
                <w:color w:val="000000"/>
                <w:sz w:val="20"/>
                <w:szCs w:val="20"/>
                <w:lang w:val="en-US"/>
              </w:rPr>
              <w:t>;</w:t>
            </w:r>
          </w:p>
          <w:p w14:paraId="1B7EB05E" w14:textId="77777777" w:rsidR="00AD0DC0" w:rsidRPr="00740DEA" w:rsidRDefault="00AD0DC0" w:rsidP="00AD0DC0">
            <w:pPr>
              <w:spacing w:after="0"/>
              <w:ind w:left="454"/>
              <w:rPr>
                <w:rFonts w:ascii="Times New Roman" w:hAnsi="Times New Roman"/>
                <w:color w:val="000000"/>
                <w:sz w:val="20"/>
                <w:szCs w:val="20"/>
                <w:lang w:val="en-US"/>
              </w:rPr>
            </w:pPr>
            <w:r w:rsidRPr="00740DEA">
              <w:rPr>
                <w:rFonts w:ascii="Times New Roman" w:hAnsi="Times New Roman"/>
                <w:color w:val="000000"/>
                <w:sz w:val="20"/>
                <w:szCs w:val="20"/>
              </w:rPr>
              <w:t>компонент</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программного</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обеспечения</w:t>
            </w:r>
            <w:r w:rsidRPr="00740DEA">
              <w:rPr>
                <w:rFonts w:ascii="Times New Roman" w:hAnsi="Times New Roman"/>
                <w:color w:val="000000"/>
                <w:sz w:val="20"/>
                <w:szCs w:val="20"/>
                <w:lang w:val="en-US"/>
              </w:rPr>
              <w:t xml:space="preserve">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Traffic Monitor Standard Solution: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Data Discovery </w:t>
            </w:r>
            <w:r w:rsidRPr="00740DEA">
              <w:rPr>
                <w:rFonts w:ascii="Times New Roman" w:hAnsi="Times New Roman"/>
                <w:color w:val="000000"/>
                <w:sz w:val="20"/>
                <w:szCs w:val="20"/>
              </w:rPr>
              <w:t>для</w:t>
            </w:r>
            <w:r w:rsidRPr="00740DEA">
              <w:rPr>
                <w:rFonts w:ascii="Times New Roman" w:hAnsi="Times New Roman"/>
                <w:color w:val="000000"/>
                <w:sz w:val="20"/>
                <w:szCs w:val="20"/>
                <w:lang w:val="en-US"/>
              </w:rPr>
              <w:t xml:space="preserve"> 60 </w:t>
            </w:r>
            <w:r w:rsidRPr="00740DEA">
              <w:rPr>
                <w:rFonts w:ascii="Times New Roman" w:hAnsi="Times New Roman"/>
                <w:color w:val="000000"/>
                <w:sz w:val="20"/>
                <w:szCs w:val="20"/>
              </w:rPr>
              <w:t>учётных</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записей</w:t>
            </w:r>
            <w:r w:rsidRPr="00740DEA">
              <w:rPr>
                <w:rFonts w:ascii="Times New Roman" w:hAnsi="Times New Roman"/>
                <w:color w:val="000000"/>
                <w:sz w:val="20"/>
                <w:szCs w:val="20"/>
                <w:lang w:val="en-US"/>
              </w:rPr>
              <w:t>;</w:t>
            </w:r>
          </w:p>
          <w:p w14:paraId="1AF5488D" w14:textId="6640C72F" w:rsidR="00AD0DC0" w:rsidRPr="00AD0DC0" w:rsidRDefault="00AD0DC0" w:rsidP="00AD0DC0">
            <w:pPr>
              <w:spacing w:after="0" w:line="240" w:lineRule="auto"/>
              <w:rPr>
                <w:rFonts w:ascii="Times New Roman" w:hAnsi="Times New Roman"/>
                <w:sz w:val="24"/>
                <w:szCs w:val="24"/>
                <w:lang w:val="en-US"/>
              </w:rPr>
            </w:pPr>
            <w:r w:rsidRPr="00740DEA">
              <w:rPr>
                <w:rFonts w:ascii="Times New Roman" w:hAnsi="Times New Roman"/>
                <w:color w:val="000000"/>
                <w:sz w:val="20"/>
                <w:szCs w:val="20"/>
              </w:rPr>
              <w:t>компонент</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программного</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обеспечения</w:t>
            </w:r>
            <w:r w:rsidRPr="00740DEA">
              <w:rPr>
                <w:rFonts w:ascii="Times New Roman" w:hAnsi="Times New Roman"/>
                <w:color w:val="000000"/>
                <w:sz w:val="20"/>
                <w:szCs w:val="20"/>
                <w:lang w:val="en-US"/>
              </w:rPr>
              <w:t xml:space="preserve">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Traffic Monitor Standard Solution: </w:t>
            </w:r>
            <w:proofErr w:type="spellStart"/>
            <w:r w:rsidRPr="00740DEA">
              <w:rPr>
                <w:rFonts w:ascii="Times New Roman" w:hAnsi="Times New Roman"/>
                <w:color w:val="000000"/>
                <w:sz w:val="20"/>
                <w:szCs w:val="20"/>
                <w:lang w:val="en-US"/>
              </w:rPr>
              <w:t>InfoWatch</w:t>
            </w:r>
            <w:proofErr w:type="spellEnd"/>
            <w:r w:rsidRPr="00740DEA">
              <w:rPr>
                <w:rFonts w:ascii="Times New Roman" w:hAnsi="Times New Roman"/>
                <w:color w:val="000000"/>
                <w:sz w:val="20"/>
                <w:szCs w:val="20"/>
                <w:lang w:val="en-US"/>
              </w:rPr>
              <w:t xml:space="preserve"> Activity Monitor Base </w:t>
            </w:r>
            <w:r w:rsidRPr="00740DEA">
              <w:rPr>
                <w:rFonts w:ascii="Times New Roman" w:hAnsi="Times New Roman"/>
                <w:color w:val="000000"/>
                <w:sz w:val="20"/>
                <w:szCs w:val="20"/>
              </w:rPr>
              <w:t>для</w:t>
            </w:r>
            <w:r w:rsidRPr="00740DEA">
              <w:rPr>
                <w:rFonts w:ascii="Times New Roman" w:hAnsi="Times New Roman"/>
                <w:color w:val="000000"/>
                <w:sz w:val="20"/>
                <w:szCs w:val="20"/>
                <w:lang w:val="en-US"/>
              </w:rPr>
              <w:t xml:space="preserve"> 110 </w:t>
            </w:r>
            <w:r w:rsidRPr="00740DEA">
              <w:rPr>
                <w:rFonts w:ascii="Times New Roman" w:hAnsi="Times New Roman"/>
                <w:color w:val="000000"/>
                <w:sz w:val="20"/>
                <w:szCs w:val="20"/>
              </w:rPr>
              <w:t>учётных</w:t>
            </w:r>
            <w:r w:rsidRPr="00740DEA">
              <w:rPr>
                <w:rFonts w:ascii="Times New Roman" w:hAnsi="Times New Roman"/>
                <w:color w:val="000000"/>
                <w:sz w:val="20"/>
                <w:szCs w:val="20"/>
                <w:lang w:val="en-US"/>
              </w:rPr>
              <w:t xml:space="preserve"> </w:t>
            </w:r>
            <w:r w:rsidRPr="00740DEA">
              <w:rPr>
                <w:rFonts w:ascii="Times New Roman" w:hAnsi="Times New Roman"/>
                <w:color w:val="000000"/>
                <w:sz w:val="20"/>
                <w:szCs w:val="20"/>
              </w:rPr>
              <w:t>записей</w:t>
            </w:r>
            <w:r w:rsidRPr="00740DEA">
              <w:rPr>
                <w:rFonts w:ascii="Times New Roman" w:hAnsi="Times New Roman"/>
                <w:color w:val="000000"/>
                <w:sz w:val="20"/>
                <w:szCs w:val="20"/>
                <w:lang w:val="en-US"/>
              </w:rPr>
              <w:t>.</w:t>
            </w:r>
          </w:p>
        </w:tc>
        <w:tc>
          <w:tcPr>
            <w:tcW w:w="992" w:type="dxa"/>
            <w:tcBorders>
              <w:top w:val="single" w:sz="4" w:space="0" w:color="000000"/>
              <w:left w:val="single" w:sz="4" w:space="0" w:color="000000"/>
              <w:bottom w:val="single" w:sz="4" w:space="0" w:color="000000"/>
              <w:right w:val="single" w:sz="4" w:space="0" w:color="000000"/>
            </w:tcBorders>
          </w:tcPr>
          <w:p w14:paraId="4B2B76A5" w14:textId="77777777" w:rsidR="00AD0DC0" w:rsidRPr="006440F1" w:rsidRDefault="00AD0DC0" w:rsidP="00AD0DC0">
            <w:pPr>
              <w:jc w:val="center"/>
              <w:rPr>
                <w:rFonts w:ascii="Times New Roman" w:hAnsi="Times New Roman"/>
                <w:sz w:val="20"/>
                <w:szCs w:val="20"/>
                <w:lang w:val="en-US"/>
              </w:rPr>
            </w:pPr>
          </w:p>
          <w:p w14:paraId="5D738376" w14:textId="77777777" w:rsidR="00AD0DC0" w:rsidRPr="006440F1" w:rsidRDefault="00AD0DC0" w:rsidP="00AD0DC0">
            <w:pPr>
              <w:jc w:val="center"/>
              <w:rPr>
                <w:rFonts w:ascii="Times New Roman" w:hAnsi="Times New Roman"/>
                <w:sz w:val="20"/>
                <w:szCs w:val="20"/>
                <w:lang w:val="en-US"/>
              </w:rPr>
            </w:pPr>
          </w:p>
          <w:p w14:paraId="338738CF" w14:textId="77777777" w:rsidR="00AD0DC0" w:rsidRPr="006440F1" w:rsidRDefault="00AD0DC0" w:rsidP="00AD0DC0">
            <w:pPr>
              <w:jc w:val="center"/>
              <w:rPr>
                <w:rFonts w:ascii="Times New Roman" w:hAnsi="Times New Roman"/>
                <w:sz w:val="20"/>
                <w:szCs w:val="20"/>
                <w:lang w:val="en-US"/>
              </w:rPr>
            </w:pPr>
          </w:p>
          <w:p w14:paraId="659B291A" w14:textId="77777777" w:rsidR="00AD0DC0" w:rsidRPr="006440F1" w:rsidRDefault="00AD0DC0" w:rsidP="00AD0DC0">
            <w:pPr>
              <w:jc w:val="center"/>
              <w:rPr>
                <w:rFonts w:ascii="Times New Roman" w:hAnsi="Times New Roman"/>
                <w:sz w:val="20"/>
                <w:szCs w:val="20"/>
                <w:lang w:val="en-US"/>
              </w:rPr>
            </w:pPr>
          </w:p>
          <w:p w14:paraId="4EED1174" w14:textId="0C84A45D"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7C36CDF" w14:textId="57A23610"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1</w:t>
            </w:r>
          </w:p>
        </w:tc>
        <w:tc>
          <w:tcPr>
            <w:tcW w:w="993" w:type="dxa"/>
            <w:vAlign w:val="center"/>
          </w:tcPr>
          <w:p w14:paraId="1F34B022" w14:textId="77777777" w:rsidR="00AD0DC0" w:rsidRPr="00011071" w:rsidRDefault="00AD0DC0" w:rsidP="00AD0DC0">
            <w:pPr>
              <w:spacing w:after="0" w:line="240" w:lineRule="auto"/>
              <w:jc w:val="center"/>
              <w:rPr>
                <w:rFonts w:ascii="Times New Roman" w:hAnsi="Times New Roman"/>
                <w:sz w:val="20"/>
                <w:szCs w:val="20"/>
              </w:rPr>
            </w:pPr>
          </w:p>
        </w:tc>
        <w:tc>
          <w:tcPr>
            <w:tcW w:w="1134" w:type="dxa"/>
            <w:vAlign w:val="center"/>
          </w:tcPr>
          <w:p w14:paraId="4355CB6A" w14:textId="77777777" w:rsidR="00AD0DC0" w:rsidRPr="00011071" w:rsidRDefault="00AD0DC0" w:rsidP="00AD0DC0">
            <w:pPr>
              <w:spacing w:after="0" w:line="240" w:lineRule="auto"/>
              <w:jc w:val="center"/>
              <w:rPr>
                <w:rFonts w:ascii="Times New Roman" w:hAnsi="Times New Roman"/>
                <w:sz w:val="20"/>
                <w:szCs w:val="20"/>
              </w:rPr>
            </w:pPr>
          </w:p>
        </w:tc>
        <w:tc>
          <w:tcPr>
            <w:tcW w:w="992" w:type="dxa"/>
            <w:vAlign w:val="center"/>
          </w:tcPr>
          <w:p w14:paraId="4D696ACA" w14:textId="77777777" w:rsidR="00AD0DC0" w:rsidRPr="00011071" w:rsidRDefault="00AD0DC0" w:rsidP="00AD0DC0">
            <w:pPr>
              <w:spacing w:after="0" w:line="240" w:lineRule="auto"/>
              <w:jc w:val="center"/>
              <w:rPr>
                <w:rFonts w:ascii="Times New Roman" w:hAnsi="Times New Roman"/>
                <w:sz w:val="20"/>
                <w:szCs w:val="20"/>
              </w:rPr>
            </w:pPr>
          </w:p>
        </w:tc>
        <w:tc>
          <w:tcPr>
            <w:tcW w:w="1063" w:type="dxa"/>
            <w:vAlign w:val="center"/>
          </w:tcPr>
          <w:p w14:paraId="60329395" w14:textId="77777777" w:rsidR="00AD0DC0" w:rsidRPr="00011071" w:rsidRDefault="00AD0DC0" w:rsidP="00AD0DC0">
            <w:pPr>
              <w:spacing w:after="0" w:line="240" w:lineRule="auto"/>
              <w:jc w:val="center"/>
              <w:rPr>
                <w:rFonts w:ascii="Times New Roman" w:hAnsi="Times New Roman"/>
                <w:sz w:val="20"/>
                <w:szCs w:val="20"/>
              </w:rPr>
            </w:pPr>
          </w:p>
        </w:tc>
      </w:tr>
      <w:tr w:rsidR="00AD0DC0" w:rsidRPr="00011071" w14:paraId="757AC8CF" w14:textId="77777777" w:rsidTr="001A3819">
        <w:trPr>
          <w:gridAfter w:val="1"/>
          <w:wAfter w:w="34" w:type="dxa"/>
          <w:trHeight w:val="211"/>
        </w:trPr>
        <w:tc>
          <w:tcPr>
            <w:tcW w:w="709" w:type="dxa"/>
          </w:tcPr>
          <w:p w14:paraId="49CE595F" w14:textId="77777777" w:rsidR="00AD0DC0" w:rsidRPr="00011071" w:rsidRDefault="00AD0DC0" w:rsidP="00AD0DC0">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C477EE9" w14:textId="5E264963" w:rsidR="00AD0DC0" w:rsidRPr="006B18A7" w:rsidRDefault="00AD0DC0" w:rsidP="00AD0DC0">
            <w:pPr>
              <w:spacing w:after="0" w:line="240" w:lineRule="auto"/>
              <w:rPr>
                <w:rFonts w:ascii="Times New Roman" w:hAnsi="Times New Roman"/>
                <w:sz w:val="24"/>
                <w:szCs w:val="24"/>
              </w:rPr>
            </w:pPr>
            <w:r w:rsidRPr="00740DEA">
              <w:rPr>
                <w:rFonts w:ascii="Times New Roman" w:hAnsi="Times New Roman"/>
                <w:color w:val="000000"/>
                <w:sz w:val="20"/>
                <w:szCs w:val="20"/>
              </w:rPr>
              <w:t xml:space="preserve">Сертификат на техническую поддержку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(для </w:t>
            </w:r>
            <w:r w:rsidRPr="00740DEA">
              <w:rPr>
                <w:rFonts w:ascii="Times New Roman" w:hAnsi="Times New Roman"/>
                <w:color w:val="000000"/>
                <w:sz w:val="20"/>
                <w:szCs w:val="20"/>
              </w:rPr>
              <w:lastRenderedPageBreak/>
              <w:t>диапазона [400-500] учётных записей), срок действия 1 год</w:t>
            </w:r>
          </w:p>
        </w:tc>
        <w:tc>
          <w:tcPr>
            <w:tcW w:w="992" w:type="dxa"/>
            <w:tcBorders>
              <w:top w:val="single" w:sz="4" w:space="0" w:color="000000"/>
              <w:left w:val="single" w:sz="4" w:space="0" w:color="000000"/>
              <w:bottom w:val="single" w:sz="4" w:space="0" w:color="000000"/>
              <w:right w:val="single" w:sz="4" w:space="0" w:color="000000"/>
            </w:tcBorders>
          </w:tcPr>
          <w:p w14:paraId="0500D916" w14:textId="77777777" w:rsidR="00AD0DC0" w:rsidRPr="00740DEA" w:rsidRDefault="00AD0DC0" w:rsidP="00AD0DC0">
            <w:pPr>
              <w:jc w:val="center"/>
              <w:rPr>
                <w:rFonts w:ascii="Times New Roman" w:hAnsi="Times New Roman"/>
                <w:sz w:val="20"/>
                <w:szCs w:val="20"/>
              </w:rPr>
            </w:pPr>
          </w:p>
          <w:p w14:paraId="2DDC6B9D" w14:textId="0C94C93B"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C193DFF" w14:textId="42F8A4AA"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1</w:t>
            </w:r>
          </w:p>
        </w:tc>
        <w:tc>
          <w:tcPr>
            <w:tcW w:w="993" w:type="dxa"/>
            <w:vAlign w:val="center"/>
          </w:tcPr>
          <w:p w14:paraId="6F6C6947" w14:textId="77777777" w:rsidR="00AD0DC0" w:rsidRPr="00011071" w:rsidRDefault="00AD0DC0" w:rsidP="00AD0DC0">
            <w:pPr>
              <w:spacing w:after="0" w:line="240" w:lineRule="auto"/>
              <w:jc w:val="center"/>
              <w:rPr>
                <w:rFonts w:ascii="Times New Roman" w:hAnsi="Times New Roman"/>
                <w:sz w:val="20"/>
                <w:szCs w:val="20"/>
              </w:rPr>
            </w:pPr>
          </w:p>
        </w:tc>
        <w:tc>
          <w:tcPr>
            <w:tcW w:w="1134" w:type="dxa"/>
            <w:vAlign w:val="center"/>
          </w:tcPr>
          <w:p w14:paraId="2D0FBC8F" w14:textId="77777777" w:rsidR="00AD0DC0" w:rsidRPr="00011071" w:rsidRDefault="00AD0DC0" w:rsidP="00AD0DC0">
            <w:pPr>
              <w:spacing w:after="0" w:line="240" w:lineRule="auto"/>
              <w:jc w:val="center"/>
              <w:rPr>
                <w:rFonts w:ascii="Times New Roman" w:hAnsi="Times New Roman"/>
                <w:sz w:val="20"/>
                <w:szCs w:val="20"/>
              </w:rPr>
            </w:pPr>
          </w:p>
        </w:tc>
        <w:tc>
          <w:tcPr>
            <w:tcW w:w="992" w:type="dxa"/>
            <w:vAlign w:val="center"/>
          </w:tcPr>
          <w:p w14:paraId="4FC185DA" w14:textId="77777777" w:rsidR="00AD0DC0" w:rsidRPr="00011071" w:rsidRDefault="00AD0DC0" w:rsidP="00AD0DC0">
            <w:pPr>
              <w:spacing w:after="0" w:line="240" w:lineRule="auto"/>
              <w:jc w:val="center"/>
              <w:rPr>
                <w:rFonts w:ascii="Times New Roman" w:hAnsi="Times New Roman"/>
                <w:sz w:val="20"/>
                <w:szCs w:val="20"/>
              </w:rPr>
            </w:pPr>
          </w:p>
        </w:tc>
        <w:tc>
          <w:tcPr>
            <w:tcW w:w="1063" w:type="dxa"/>
            <w:vAlign w:val="center"/>
          </w:tcPr>
          <w:p w14:paraId="4E38D61C" w14:textId="77777777" w:rsidR="00AD0DC0" w:rsidRPr="00011071" w:rsidRDefault="00AD0DC0" w:rsidP="00AD0DC0">
            <w:pPr>
              <w:spacing w:after="0" w:line="240" w:lineRule="auto"/>
              <w:jc w:val="center"/>
              <w:rPr>
                <w:rFonts w:ascii="Times New Roman" w:hAnsi="Times New Roman"/>
                <w:sz w:val="20"/>
                <w:szCs w:val="20"/>
              </w:rPr>
            </w:pPr>
          </w:p>
        </w:tc>
      </w:tr>
      <w:tr w:rsidR="00AD0DC0" w:rsidRPr="00011071" w14:paraId="7CB6DEDB" w14:textId="77777777" w:rsidTr="001A3819">
        <w:trPr>
          <w:gridAfter w:val="1"/>
          <w:wAfter w:w="34" w:type="dxa"/>
          <w:trHeight w:val="211"/>
        </w:trPr>
        <w:tc>
          <w:tcPr>
            <w:tcW w:w="709" w:type="dxa"/>
          </w:tcPr>
          <w:p w14:paraId="0276A8D6" w14:textId="77777777" w:rsidR="00AD0DC0" w:rsidRPr="00011071" w:rsidRDefault="00AD0DC0" w:rsidP="00AD0DC0">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1D37C222" w14:textId="7DDA49B5" w:rsidR="00AD0DC0" w:rsidRPr="006B18A7" w:rsidRDefault="00AD0DC0" w:rsidP="00AD0DC0">
            <w:pPr>
              <w:spacing w:after="0" w:line="240" w:lineRule="auto"/>
              <w:rPr>
                <w:rFonts w:ascii="Times New Roman" w:hAnsi="Times New Roman"/>
                <w:sz w:val="24"/>
                <w:szCs w:val="24"/>
              </w:rPr>
            </w:pPr>
            <w:r w:rsidRPr="00740DEA">
              <w:rPr>
                <w:rFonts w:ascii="Times New Roman" w:hAnsi="Times New Roman"/>
                <w:color w:val="000000"/>
                <w:sz w:val="20"/>
                <w:szCs w:val="20"/>
              </w:rPr>
              <w:t xml:space="preserve">Сертификат на техническую поддержку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комплект дополнительного функционала для 500 учётных записей, срок действия 1 год</w:t>
            </w:r>
          </w:p>
        </w:tc>
        <w:tc>
          <w:tcPr>
            <w:tcW w:w="992" w:type="dxa"/>
            <w:tcBorders>
              <w:top w:val="single" w:sz="4" w:space="0" w:color="000000"/>
              <w:left w:val="single" w:sz="4" w:space="0" w:color="000000"/>
              <w:bottom w:val="single" w:sz="4" w:space="0" w:color="000000"/>
              <w:right w:val="single" w:sz="4" w:space="0" w:color="000000"/>
            </w:tcBorders>
          </w:tcPr>
          <w:p w14:paraId="57D1EB7E" w14:textId="77777777" w:rsidR="00AD0DC0" w:rsidRPr="00740DEA" w:rsidRDefault="00AD0DC0" w:rsidP="00AD0DC0">
            <w:pPr>
              <w:jc w:val="center"/>
              <w:rPr>
                <w:rFonts w:ascii="Times New Roman" w:hAnsi="Times New Roman"/>
                <w:sz w:val="20"/>
                <w:szCs w:val="20"/>
              </w:rPr>
            </w:pPr>
          </w:p>
          <w:p w14:paraId="7F1F4228" w14:textId="2B442388"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D39E506" w14:textId="7013DB51"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1</w:t>
            </w:r>
          </w:p>
        </w:tc>
        <w:tc>
          <w:tcPr>
            <w:tcW w:w="993" w:type="dxa"/>
            <w:vAlign w:val="center"/>
          </w:tcPr>
          <w:p w14:paraId="611417FB" w14:textId="77777777" w:rsidR="00AD0DC0" w:rsidRPr="00011071" w:rsidRDefault="00AD0DC0" w:rsidP="00AD0DC0">
            <w:pPr>
              <w:spacing w:after="0" w:line="240" w:lineRule="auto"/>
              <w:jc w:val="center"/>
              <w:rPr>
                <w:rFonts w:ascii="Times New Roman" w:hAnsi="Times New Roman"/>
                <w:sz w:val="20"/>
                <w:szCs w:val="20"/>
              </w:rPr>
            </w:pPr>
          </w:p>
        </w:tc>
        <w:tc>
          <w:tcPr>
            <w:tcW w:w="1134" w:type="dxa"/>
            <w:vAlign w:val="center"/>
          </w:tcPr>
          <w:p w14:paraId="5AE8DB50" w14:textId="77777777" w:rsidR="00AD0DC0" w:rsidRPr="00011071" w:rsidRDefault="00AD0DC0" w:rsidP="00AD0DC0">
            <w:pPr>
              <w:spacing w:after="0" w:line="240" w:lineRule="auto"/>
              <w:jc w:val="center"/>
              <w:rPr>
                <w:rFonts w:ascii="Times New Roman" w:hAnsi="Times New Roman"/>
                <w:sz w:val="20"/>
                <w:szCs w:val="20"/>
              </w:rPr>
            </w:pPr>
          </w:p>
        </w:tc>
        <w:tc>
          <w:tcPr>
            <w:tcW w:w="992" w:type="dxa"/>
            <w:vAlign w:val="center"/>
          </w:tcPr>
          <w:p w14:paraId="323271D1" w14:textId="77777777" w:rsidR="00AD0DC0" w:rsidRPr="00011071" w:rsidRDefault="00AD0DC0" w:rsidP="00AD0DC0">
            <w:pPr>
              <w:spacing w:after="0" w:line="240" w:lineRule="auto"/>
              <w:jc w:val="center"/>
              <w:rPr>
                <w:rFonts w:ascii="Times New Roman" w:hAnsi="Times New Roman"/>
                <w:sz w:val="20"/>
                <w:szCs w:val="20"/>
              </w:rPr>
            </w:pPr>
          </w:p>
        </w:tc>
        <w:tc>
          <w:tcPr>
            <w:tcW w:w="1063" w:type="dxa"/>
            <w:vAlign w:val="center"/>
          </w:tcPr>
          <w:p w14:paraId="54452C07" w14:textId="77777777" w:rsidR="00AD0DC0" w:rsidRPr="00011071" w:rsidRDefault="00AD0DC0" w:rsidP="00AD0DC0">
            <w:pPr>
              <w:spacing w:after="0" w:line="240" w:lineRule="auto"/>
              <w:jc w:val="center"/>
              <w:rPr>
                <w:rFonts w:ascii="Times New Roman" w:hAnsi="Times New Roman"/>
                <w:sz w:val="20"/>
                <w:szCs w:val="20"/>
              </w:rPr>
            </w:pPr>
          </w:p>
        </w:tc>
      </w:tr>
      <w:tr w:rsidR="00AD0DC0" w:rsidRPr="00011071" w14:paraId="6C56B9D5" w14:textId="77777777" w:rsidTr="001A3819">
        <w:trPr>
          <w:gridAfter w:val="1"/>
          <w:wAfter w:w="34" w:type="dxa"/>
          <w:trHeight w:val="211"/>
        </w:trPr>
        <w:tc>
          <w:tcPr>
            <w:tcW w:w="709" w:type="dxa"/>
          </w:tcPr>
          <w:p w14:paraId="3540311B" w14:textId="77777777" w:rsidR="00AD0DC0" w:rsidRPr="00011071" w:rsidRDefault="00AD0DC0" w:rsidP="00AD0DC0">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AA8B98A" w14:textId="3A4A906D" w:rsidR="00AD0DC0" w:rsidRPr="006B18A7" w:rsidRDefault="00AD0DC0" w:rsidP="00AD0DC0">
            <w:pPr>
              <w:spacing w:after="0" w:line="240" w:lineRule="auto"/>
              <w:rPr>
                <w:rFonts w:ascii="Times New Roman" w:hAnsi="Times New Roman"/>
                <w:sz w:val="24"/>
                <w:szCs w:val="24"/>
              </w:rPr>
            </w:pPr>
            <w:r w:rsidRPr="00740DEA">
              <w:rPr>
                <w:rFonts w:ascii="Times New Roman" w:hAnsi="Times New Roman"/>
                <w:color w:val="000000"/>
                <w:sz w:val="20"/>
                <w:szCs w:val="20"/>
              </w:rPr>
              <w:t xml:space="preserve">Лицензия на пользование обновлениями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(для диапазона [400-500] учетных записей), срок действия 1 год</w:t>
            </w:r>
          </w:p>
        </w:tc>
        <w:tc>
          <w:tcPr>
            <w:tcW w:w="992" w:type="dxa"/>
            <w:tcBorders>
              <w:top w:val="single" w:sz="4" w:space="0" w:color="000000"/>
              <w:left w:val="single" w:sz="4" w:space="0" w:color="000000"/>
              <w:bottom w:val="single" w:sz="4" w:space="0" w:color="000000"/>
              <w:right w:val="single" w:sz="4" w:space="0" w:color="000000"/>
            </w:tcBorders>
          </w:tcPr>
          <w:p w14:paraId="44D19422" w14:textId="77777777" w:rsidR="00AD0DC0" w:rsidRPr="00740DEA" w:rsidRDefault="00AD0DC0" w:rsidP="00AD0DC0">
            <w:pPr>
              <w:jc w:val="center"/>
              <w:rPr>
                <w:rFonts w:ascii="Times New Roman" w:hAnsi="Times New Roman"/>
                <w:sz w:val="20"/>
                <w:szCs w:val="20"/>
              </w:rPr>
            </w:pPr>
          </w:p>
          <w:p w14:paraId="35E2D014" w14:textId="372CB0CC"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59556D4D" w14:textId="488750C9"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1</w:t>
            </w:r>
          </w:p>
        </w:tc>
        <w:tc>
          <w:tcPr>
            <w:tcW w:w="993" w:type="dxa"/>
            <w:vAlign w:val="center"/>
          </w:tcPr>
          <w:p w14:paraId="3D4EFB3D" w14:textId="77777777" w:rsidR="00AD0DC0" w:rsidRPr="00011071" w:rsidRDefault="00AD0DC0" w:rsidP="00AD0DC0">
            <w:pPr>
              <w:spacing w:after="0" w:line="240" w:lineRule="auto"/>
              <w:jc w:val="center"/>
              <w:rPr>
                <w:rFonts w:ascii="Times New Roman" w:hAnsi="Times New Roman"/>
                <w:sz w:val="20"/>
                <w:szCs w:val="20"/>
              </w:rPr>
            </w:pPr>
          </w:p>
        </w:tc>
        <w:tc>
          <w:tcPr>
            <w:tcW w:w="1134" w:type="dxa"/>
            <w:vAlign w:val="center"/>
          </w:tcPr>
          <w:p w14:paraId="1A092BF4" w14:textId="77777777" w:rsidR="00AD0DC0" w:rsidRPr="00011071" w:rsidRDefault="00AD0DC0" w:rsidP="00AD0DC0">
            <w:pPr>
              <w:spacing w:after="0" w:line="240" w:lineRule="auto"/>
              <w:jc w:val="center"/>
              <w:rPr>
                <w:rFonts w:ascii="Times New Roman" w:hAnsi="Times New Roman"/>
                <w:sz w:val="20"/>
                <w:szCs w:val="20"/>
              </w:rPr>
            </w:pPr>
          </w:p>
        </w:tc>
        <w:tc>
          <w:tcPr>
            <w:tcW w:w="992" w:type="dxa"/>
            <w:vAlign w:val="center"/>
          </w:tcPr>
          <w:p w14:paraId="6CE7EC7B" w14:textId="77777777" w:rsidR="00AD0DC0" w:rsidRPr="00011071" w:rsidRDefault="00AD0DC0" w:rsidP="00AD0DC0">
            <w:pPr>
              <w:spacing w:after="0" w:line="240" w:lineRule="auto"/>
              <w:jc w:val="center"/>
              <w:rPr>
                <w:rFonts w:ascii="Times New Roman" w:hAnsi="Times New Roman"/>
                <w:sz w:val="20"/>
                <w:szCs w:val="20"/>
              </w:rPr>
            </w:pPr>
          </w:p>
        </w:tc>
        <w:tc>
          <w:tcPr>
            <w:tcW w:w="1063" w:type="dxa"/>
            <w:vAlign w:val="center"/>
          </w:tcPr>
          <w:p w14:paraId="18681768" w14:textId="77777777" w:rsidR="00AD0DC0" w:rsidRPr="00011071" w:rsidRDefault="00AD0DC0" w:rsidP="00AD0DC0">
            <w:pPr>
              <w:spacing w:after="0" w:line="240" w:lineRule="auto"/>
              <w:jc w:val="center"/>
              <w:rPr>
                <w:rFonts w:ascii="Times New Roman" w:hAnsi="Times New Roman"/>
                <w:sz w:val="20"/>
                <w:szCs w:val="20"/>
              </w:rPr>
            </w:pPr>
          </w:p>
        </w:tc>
      </w:tr>
      <w:tr w:rsidR="00AD0DC0" w:rsidRPr="00011071" w14:paraId="65AF1BAA" w14:textId="77777777" w:rsidTr="001A3819">
        <w:trPr>
          <w:gridAfter w:val="1"/>
          <w:wAfter w:w="34" w:type="dxa"/>
          <w:trHeight w:val="211"/>
        </w:trPr>
        <w:tc>
          <w:tcPr>
            <w:tcW w:w="709" w:type="dxa"/>
          </w:tcPr>
          <w:p w14:paraId="56242467" w14:textId="77777777" w:rsidR="00AD0DC0" w:rsidRPr="00011071" w:rsidRDefault="00AD0DC0" w:rsidP="00AD0DC0">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3955F5B" w14:textId="5993802F" w:rsidR="00AD0DC0" w:rsidRPr="006B18A7" w:rsidRDefault="00AD0DC0" w:rsidP="00AD0DC0">
            <w:pPr>
              <w:spacing w:after="0" w:line="240" w:lineRule="auto"/>
              <w:rPr>
                <w:rFonts w:ascii="Times New Roman" w:hAnsi="Times New Roman"/>
                <w:sz w:val="24"/>
                <w:szCs w:val="24"/>
              </w:rPr>
            </w:pPr>
            <w:r w:rsidRPr="00740DEA">
              <w:rPr>
                <w:rFonts w:ascii="Times New Roman" w:hAnsi="Times New Roman"/>
                <w:color w:val="000000"/>
                <w:sz w:val="20"/>
                <w:szCs w:val="20"/>
              </w:rPr>
              <w:t xml:space="preserve">Лицензия на пользование обновлениями программного обеспечения InfoWatch </w:t>
            </w:r>
            <w:proofErr w:type="spellStart"/>
            <w:r w:rsidRPr="00740DEA">
              <w:rPr>
                <w:rFonts w:ascii="Times New Roman" w:hAnsi="Times New Roman"/>
                <w:color w:val="000000"/>
                <w:sz w:val="20"/>
                <w:szCs w:val="20"/>
              </w:rPr>
              <w:t>Traffic</w:t>
            </w:r>
            <w:proofErr w:type="spellEnd"/>
            <w:r w:rsidRPr="00740DEA">
              <w:rPr>
                <w:rFonts w:ascii="Times New Roman" w:hAnsi="Times New Roman"/>
                <w:color w:val="000000"/>
                <w:sz w:val="20"/>
                <w:szCs w:val="20"/>
              </w:rPr>
              <w:t xml:space="preserve"> Monitor Standard Solution, комплект </w:t>
            </w:r>
            <w:proofErr w:type="spellStart"/>
            <w:r w:rsidRPr="00740DEA">
              <w:rPr>
                <w:rFonts w:ascii="Times New Roman" w:hAnsi="Times New Roman"/>
                <w:color w:val="000000"/>
                <w:sz w:val="20"/>
                <w:szCs w:val="20"/>
              </w:rPr>
              <w:t>дополнительногофункционала</w:t>
            </w:r>
            <w:proofErr w:type="spellEnd"/>
            <w:r w:rsidRPr="00740DEA">
              <w:rPr>
                <w:rFonts w:ascii="Times New Roman" w:hAnsi="Times New Roman"/>
                <w:color w:val="000000"/>
                <w:sz w:val="20"/>
                <w:szCs w:val="20"/>
              </w:rPr>
              <w:t xml:space="preserve"> для 500 учётных записей, срок действия 1 год</w:t>
            </w:r>
          </w:p>
        </w:tc>
        <w:tc>
          <w:tcPr>
            <w:tcW w:w="992" w:type="dxa"/>
            <w:tcBorders>
              <w:top w:val="single" w:sz="4" w:space="0" w:color="000000"/>
              <w:left w:val="single" w:sz="4" w:space="0" w:color="000000"/>
              <w:bottom w:val="single" w:sz="4" w:space="0" w:color="000000"/>
              <w:right w:val="single" w:sz="4" w:space="0" w:color="000000"/>
            </w:tcBorders>
          </w:tcPr>
          <w:p w14:paraId="5477FB07" w14:textId="0A32FE39"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19E614A3" w14:textId="614F83F5" w:rsidR="00AD0DC0" w:rsidRPr="000B3DCD" w:rsidRDefault="00AD0DC0" w:rsidP="00AD0DC0">
            <w:pPr>
              <w:spacing w:after="0" w:line="240" w:lineRule="auto"/>
              <w:jc w:val="center"/>
              <w:rPr>
                <w:rFonts w:ascii="Times New Roman" w:hAnsi="Times New Roman"/>
                <w:color w:val="000000"/>
                <w:sz w:val="24"/>
                <w:szCs w:val="24"/>
              </w:rPr>
            </w:pPr>
            <w:r w:rsidRPr="00740DEA">
              <w:rPr>
                <w:rFonts w:ascii="Times New Roman" w:hAnsi="Times New Roman"/>
                <w:sz w:val="20"/>
                <w:szCs w:val="20"/>
              </w:rPr>
              <w:t>1</w:t>
            </w:r>
          </w:p>
        </w:tc>
        <w:tc>
          <w:tcPr>
            <w:tcW w:w="993" w:type="dxa"/>
            <w:vAlign w:val="center"/>
          </w:tcPr>
          <w:p w14:paraId="2AB26391" w14:textId="77777777" w:rsidR="00AD0DC0" w:rsidRPr="00011071" w:rsidRDefault="00AD0DC0" w:rsidP="00AD0DC0">
            <w:pPr>
              <w:spacing w:after="0" w:line="240" w:lineRule="auto"/>
              <w:jc w:val="center"/>
              <w:rPr>
                <w:rFonts w:ascii="Times New Roman" w:hAnsi="Times New Roman"/>
                <w:sz w:val="20"/>
                <w:szCs w:val="20"/>
              </w:rPr>
            </w:pPr>
          </w:p>
        </w:tc>
        <w:tc>
          <w:tcPr>
            <w:tcW w:w="1134" w:type="dxa"/>
            <w:vAlign w:val="center"/>
          </w:tcPr>
          <w:p w14:paraId="18A28DEA" w14:textId="77777777" w:rsidR="00AD0DC0" w:rsidRPr="00011071" w:rsidRDefault="00AD0DC0" w:rsidP="00AD0DC0">
            <w:pPr>
              <w:spacing w:after="0" w:line="240" w:lineRule="auto"/>
              <w:jc w:val="center"/>
              <w:rPr>
                <w:rFonts w:ascii="Times New Roman" w:hAnsi="Times New Roman"/>
                <w:sz w:val="20"/>
                <w:szCs w:val="20"/>
              </w:rPr>
            </w:pPr>
          </w:p>
        </w:tc>
        <w:tc>
          <w:tcPr>
            <w:tcW w:w="992" w:type="dxa"/>
            <w:vAlign w:val="center"/>
          </w:tcPr>
          <w:p w14:paraId="2F2B147D" w14:textId="77777777" w:rsidR="00AD0DC0" w:rsidRPr="00011071" w:rsidRDefault="00AD0DC0" w:rsidP="00AD0DC0">
            <w:pPr>
              <w:spacing w:after="0" w:line="240" w:lineRule="auto"/>
              <w:jc w:val="center"/>
              <w:rPr>
                <w:rFonts w:ascii="Times New Roman" w:hAnsi="Times New Roman"/>
                <w:sz w:val="20"/>
                <w:szCs w:val="20"/>
              </w:rPr>
            </w:pPr>
          </w:p>
        </w:tc>
        <w:tc>
          <w:tcPr>
            <w:tcW w:w="1063" w:type="dxa"/>
            <w:vAlign w:val="center"/>
          </w:tcPr>
          <w:p w14:paraId="22BDC805" w14:textId="77777777" w:rsidR="00AD0DC0" w:rsidRPr="00011071" w:rsidRDefault="00AD0DC0" w:rsidP="00AD0DC0">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70ACB679"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AD0DC0">
        <w:rPr>
          <w:rFonts w:ascii="Times New Roman" w:hAnsi="Times New Roman"/>
          <w:sz w:val="24"/>
          <w:szCs w:val="24"/>
        </w:rPr>
        <w:t>П</w:t>
      </w:r>
      <w:r w:rsidR="00AD0DC0" w:rsidRPr="00AD0DC0">
        <w:rPr>
          <w:rFonts w:ascii="Times New Roman" w:hAnsi="Times New Roman"/>
          <w:sz w:val="24"/>
          <w:szCs w:val="24"/>
        </w:rPr>
        <w:t>оставка программного обеспечения "Система предотвращения утечек конфиденциальной информации "</w:t>
      </w:r>
      <w:r w:rsidR="00AD0DC0">
        <w:rPr>
          <w:rFonts w:ascii="Times New Roman" w:hAnsi="Times New Roman"/>
          <w:sz w:val="24"/>
          <w:szCs w:val="24"/>
        </w:rPr>
        <w:t xml:space="preserve"> </w:t>
      </w:r>
      <w:r w:rsidR="002507E2" w:rsidRPr="002507E2">
        <w:rPr>
          <w:rFonts w:ascii="Times New Roman" w:hAnsi="Times New Roman"/>
          <w:sz w:val="24"/>
          <w:szCs w:val="24"/>
        </w:rPr>
        <w:t xml:space="preserve">для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77A267F"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1.3. Срок поставки</w:t>
      </w:r>
      <w:r w:rsidR="00011071">
        <w:rPr>
          <w:rFonts w:ascii="Times New Roman" w:hAnsi="Times New Roman"/>
          <w:b/>
          <w:sz w:val="24"/>
          <w:szCs w:val="24"/>
        </w:rPr>
        <w:t>:</w:t>
      </w:r>
      <w:r w:rsidR="00011071" w:rsidRPr="00011071">
        <w:t xml:space="preserve"> </w:t>
      </w:r>
      <w:r w:rsidR="00401483" w:rsidRPr="00401483">
        <w:rPr>
          <w:rFonts w:ascii="Times New Roman" w:eastAsiaTheme="minorHAnsi" w:hAnsi="Times New Roman"/>
          <w:b/>
          <w:bCs/>
          <w:sz w:val="24"/>
          <w:szCs w:val="24"/>
          <w:lang w:eastAsia="en-US"/>
        </w:rPr>
        <w:t>Тип поставки - электронный. Срок поставки - электронных лицензий – 10 рабочих дней.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02E4B"/>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231F1"/>
    <w:rsid w:val="00332232"/>
    <w:rsid w:val="00344E77"/>
    <w:rsid w:val="00352B3D"/>
    <w:rsid w:val="00352E06"/>
    <w:rsid w:val="00362490"/>
    <w:rsid w:val="00365574"/>
    <w:rsid w:val="00370966"/>
    <w:rsid w:val="0038796C"/>
    <w:rsid w:val="003A3BBC"/>
    <w:rsid w:val="003C2811"/>
    <w:rsid w:val="003D63CC"/>
    <w:rsid w:val="003E5490"/>
    <w:rsid w:val="003E570D"/>
    <w:rsid w:val="00401483"/>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604A6B"/>
    <w:rsid w:val="00616802"/>
    <w:rsid w:val="00624ED4"/>
    <w:rsid w:val="00656B97"/>
    <w:rsid w:val="00661B9A"/>
    <w:rsid w:val="00673E6F"/>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0DC0"/>
    <w:rsid w:val="00AD5979"/>
    <w:rsid w:val="00AE6AF2"/>
    <w:rsid w:val="00AF3B9D"/>
    <w:rsid w:val="00B0703A"/>
    <w:rsid w:val="00B15022"/>
    <w:rsid w:val="00B1526C"/>
    <w:rsid w:val="00B16D14"/>
    <w:rsid w:val="00B24B6A"/>
    <w:rsid w:val="00B30C2B"/>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64</Pages>
  <Words>21226</Words>
  <Characters>120991</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61</cp:revision>
  <dcterms:created xsi:type="dcterms:W3CDTF">2025-08-25T13:01:00Z</dcterms:created>
  <dcterms:modified xsi:type="dcterms:W3CDTF">2025-12-11T10:34:00Z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