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28E3B41"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542104">
        <w:rPr>
          <w:rStyle w:val="aff5"/>
          <w:rFonts w:ascii="Times New Roman" w:hAnsi="Times New Roman"/>
          <w:bCs/>
        </w:rPr>
        <w:t xml:space="preserve">поставку </w:t>
      </w:r>
      <w:r w:rsidR="00542104" w:rsidRPr="00542104">
        <w:rPr>
          <w:rStyle w:val="aff5"/>
          <w:rFonts w:ascii="Times New Roman" w:hAnsi="Times New Roman"/>
          <w:bCs/>
        </w:rPr>
        <w:t>Гербицида Торнадо 500 ВР, Анкор-</w:t>
      </w:r>
      <w:r w:rsidR="00542104" w:rsidRPr="00542104">
        <w:rPr>
          <w:rStyle w:val="aff5"/>
          <w:rFonts w:ascii="Times New Roman" w:hAnsi="Times New Roman"/>
          <w:bCs/>
        </w:rPr>
        <w:t xml:space="preserve">85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8B1FC6">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8B1FC6">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1E97096" w:rsidR="00C56162" w:rsidRPr="00567AD1" w:rsidRDefault="00542104">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Pr="00D41904">
              <w:rPr>
                <w:rFonts w:ascii="Times New Roman" w:hAnsi="Times New Roman"/>
                <w:sz w:val="24"/>
                <w:szCs w:val="24"/>
              </w:rPr>
              <w:t>Гербицида Торнадо</w:t>
            </w:r>
            <w:r>
              <w:rPr>
                <w:rFonts w:ascii="Times New Roman" w:hAnsi="Times New Roman"/>
                <w:sz w:val="24"/>
                <w:szCs w:val="24"/>
              </w:rPr>
              <w:t xml:space="preserve"> 500</w:t>
            </w:r>
            <w:r w:rsidRPr="00D41904">
              <w:rPr>
                <w:rFonts w:ascii="Times New Roman" w:hAnsi="Times New Roman"/>
                <w:sz w:val="24"/>
                <w:szCs w:val="24"/>
              </w:rPr>
              <w:t xml:space="preserve"> ВР, Анкор-8</w:t>
            </w:r>
            <w:r>
              <w:rPr>
                <w:rFonts w:ascii="Times New Roman" w:hAnsi="Times New Roman"/>
                <w:sz w:val="24"/>
                <w:szCs w:val="24"/>
              </w:rPr>
              <w:t xml:space="preserve">5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008B1FC6">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sidR="008B1FC6">
              <w:rPr>
                <w:rFonts w:ascii="Times New Roman" w:hAnsi="Times New Roman"/>
                <w:bCs/>
                <w:sz w:val="24"/>
                <w:szCs w:val="24"/>
              </w:rPr>
              <w:t>е</w:t>
            </w:r>
            <w:r w:rsidR="008B1FC6">
              <w:rPr>
                <w:sz w:val="24"/>
                <w:szCs w:val="24"/>
              </w:rPr>
              <w:t>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2B8B82DE" w:rsidR="0063331D" w:rsidRPr="00542104" w:rsidRDefault="00542104" w:rsidP="0063331D">
            <w:pPr>
              <w:pStyle w:val="afffffa"/>
              <w:rPr>
                <w:rFonts w:ascii="Times New Roman" w:hAnsi="Times New Roman"/>
                <w:b/>
                <w:sz w:val="24"/>
                <w:szCs w:val="24"/>
              </w:rPr>
            </w:pPr>
            <w:r w:rsidRPr="00542104">
              <w:rPr>
                <w:rFonts w:ascii="Times New Roman" w:eastAsia="Times New Roman" w:hAnsi="Times New Roman"/>
                <w:b/>
                <w:sz w:val="24"/>
                <w:szCs w:val="24"/>
              </w:rPr>
              <w:t>594-ОД-2026-РИ(ЭТП)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989EEAF" w14:textId="77777777" w:rsidR="00542104" w:rsidRDefault="00542104" w:rsidP="00542104">
            <w:pPr>
              <w:pStyle w:val="afffff6"/>
              <w:spacing w:before="0"/>
              <w:ind w:left="0" w:firstLine="0"/>
              <w:rPr>
                <w:rFonts w:ascii="Times New Roman" w:hAnsi="Times New Roman"/>
                <w:bCs/>
                <w:sz w:val="24"/>
                <w:szCs w:val="24"/>
                <w:lang w:eastAsia="en-US"/>
              </w:rPr>
            </w:pPr>
            <w:r w:rsidRPr="00362BFC">
              <w:rPr>
                <w:rFonts w:ascii="Times New Roman" w:hAnsi="Times New Roman"/>
                <w:bCs/>
                <w:sz w:val="24"/>
                <w:szCs w:val="24"/>
                <w:lang w:eastAsia="en-US"/>
              </w:rPr>
              <w:t>649 150,00 рублей (Шестьсот сорок девять тысяч сто пятьдесят рублей 00 копеек), в т.ч. НДС 22%</w:t>
            </w:r>
          </w:p>
          <w:p w14:paraId="3B96B253" w14:textId="77777777" w:rsidR="00542104" w:rsidRPr="00562602" w:rsidRDefault="00542104" w:rsidP="00542104">
            <w:pPr>
              <w:pStyle w:val="afffff6"/>
              <w:spacing w:before="0"/>
              <w:ind w:left="0" w:firstLine="0"/>
              <w:rPr>
                <w:rFonts w:ascii="Times New Roman" w:hAnsi="Times New Roman"/>
                <w:bCs/>
                <w:sz w:val="24"/>
                <w:szCs w:val="24"/>
                <w:lang w:eastAsia="en-US"/>
              </w:rPr>
            </w:pPr>
            <w:r w:rsidRPr="00362BFC">
              <w:rPr>
                <w:rFonts w:ascii="Times New Roman" w:hAnsi="Times New Roman"/>
                <w:bCs/>
                <w:sz w:val="24"/>
                <w:szCs w:val="24"/>
                <w:lang w:eastAsia="en-US"/>
              </w:rPr>
              <w:t>117</w:t>
            </w:r>
            <w:r>
              <w:rPr>
                <w:rFonts w:ascii="Times New Roman" w:hAnsi="Times New Roman"/>
                <w:bCs/>
                <w:sz w:val="24"/>
                <w:szCs w:val="24"/>
                <w:lang w:eastAsia="en-US"/>
              </w:rPr>
              <w:t xml:space="preserve"> </w:t>
            </w:r>
            <w:r w:rsidRPr="00362BFC">
              <w:rPr>
                <w:rFonts w:ascii="Times New Roman" w:hAnsi="Times New Roman"/>
                <w:bCs/>
                <w:sz w:val="24"/>
                <w:szCs w:val="24"/>
                <w:lang w:eastAsia="en-US"/>
              </w:rPr>
              <w:t>059,84</w:t>
            </w:r>
            <w:r>
              <w:rPr>
                <w:rFonts w:ascii="Times New Roman" w:hAnsi="Times New Roman"/>
                <w:bCs/>
                <w:sz w:val="24"/>
                <w:szCs w:val="24"/>
                <w:lang w:eastAsia="en-US"/>
              </w:rPr>
              <w:t xml:space="preserve">рублей </w:t>
            </w:r>
            <w:r w:rsidRPr="00562602">
              <w:rPr>
                <w:rFonts w:ascii="Times New Roman" w:hAnsi="Times New Roman"/>
                <w:bCs/>
                <w:sz w:val="24"/>
                <w:szCs w:val="24"/>
                <w:lang w:eastAsia="en-US"/>
              </w:rPr>
              <w:t>(</w:t>
            </w:r>
            <w:r w:rsidRPr="00362BFC">
              <w:rPr>
                <w:rFonts w:ascii="Times New Roman" w:hAnsi="Times New Roman"/>
                <w:bCs/>
                <w:sz w:val="24"/>
                <w:szCs w:val="24"/>
                <w:lang w:eastAsia="en-US"/>
              </w:rPr>
              <w:t>Сто семнадцать тысяч пятьдесят девять рублей 84 копейки</w:t>
            </w:r>
            <w:r>
              <w:rPr>
                <w:rFonts w:ascii="Times New Roman" w:hAnsi="Times New Roman"/>
                <w:bCs/>
                <w:sz w:val="24"/>
                <w:szCs w:val="24"/>
                <w:lang w:eastAsia="en-US"/>
              </w:rPr>
              <w:t>), НДС 22</w:t>
            </w:r>
            <w:r w:rsidRPr="00562602">
              <w:rPr>
                <w:rFonts w:ascii="Times New Roman" w:hAnsi="Times New Roman"/>
                <w:bCs/>
                <w:sz w:val="24"/>
                <w:szCs w:val="24"/>
                <w:lang w:eastAsia="en-US"/>
              </w:rPr>
              <w:t>%</w:t>
            </w:r>
          </w:p>
          <w:p w14:paraId="0CB971FB" w14:textId="77777777" w:rsidR="00542104" w:rsidRDefault="00542104" w:rsidP="00542104">
            <w:pPr>
              <w:pStyle w:val="afffff6"/>
              <w:spacing w:before="0"/>
              <w:ind w:left="0" w:firstLine="0"/>
              <w:rPr>
                <w:rFonts w:ascii="Times New Roman" w:hAnsi="Times New Roman"/>
                <w:bCs/>
                <w:sz w:val="24"/>
                <w:szCs w:val="24"/>
                <w:lang w:eastAsia="en-US"/>
              </w:rPr>
            </w:pPr>
            <w:r w:rsidRPr="00362BFC">
              <w:rPr>
                <w:rFonts w:ascii="Times New Roman" w:hAnsi="Times New Roman"/>
                <w:bCs/>
                <w:sz w:val="24"/>
                <w:szCs w:val="24"/>
                <w:lang w:eastAsia="en-US"/>
              </w:rPr>
              <w:t>532</w:t>
            </w:r>
            <w:r>
              <w:rPr>
                <w:rFonts w:ascii="Times New Roman" w:hAnsi="Times New Roman"/>
                <w:bCs/>
                <w:sz w:val="24"/>
                <w:szCs w:val="24"/>
                <w:lang w:eastAsia="en-US"/>
              </w:rPr>
              <w:t xml:space="preserve"> </w:t>
            </w:r>
            <w:r w:rsidRPr="00362BFC">
              <w:rPr>
                <w:rFonts w:ascii="Times New Roman" w:hAnsi="Times New Roman"/>
                <w:bCs/>
                <w:sz w:val="24"/>
                <w:szCs w:val="24"/>
                <w:lang w:eastAsia="en-US"/>
              </w:rPr>
              <w:t>090,16</w:t>
            </w:r>
            <w:r>
              <w:rPr>
                <w:rFonts w:ascii="Times New Roman" w:hAnsi="Times New Roman"/>
                <w:bCs/>
                <w:sz w:val="24"/>
                <w:szCs w:val="24"/>
                <w:lang w:eastAsia="en-US"/>
              </w:rPr>
              <w:t xml:space="preserve"> рублей</w:t>
            </w:r>
            <w:r w:rsidRPr="006B631F">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362BFC">
              <w:rPr>
                <w:rFonts w:ascii="Times New Roman" w:hAnsi="Times New Roman"/>
                <w:bCs/>
                <w:sz w:val="24"/>
                <w:szCs w:val="24"/>
                <w:lang w:eastAsia="en-US"/>
              </w:rPr>
              <w:t>Пятьсот тридцать две тысячи девяносто рублей 16 копеек</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33F6808A" w14:textId="70DDEC26" w:rsidR="0063331D" w:rsidRPr="00046C98" w:rsidRDefault="0063331D" w:rsidP="0054210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01DF7FA" w14:textId="3AD7A48C" w:rsidR="00807CBC" w:rsidRPr="00562602" w:rsidRDefault="00874446" w:rsidP="00807CBC">
            <w:pPr>
              <w:pStyle w:val="afffff6"/>
              <w:spacing w:before="0"/>
              <w:ind w:left="0" w:firstLine="0"/>
              <w:rPr>
                <w:rFonts w:ascii="Times New Roman" w:hAnsi="Times New Roman"/>
                <w:sz w:val="20"/>
                <w:szCs w:val="24"/>
                <w:lang w:eastAsia="en-US"/>
              </w:rPr>
            </w:pPr>
            <w:r w:rsidRPr="00562602">
              <w:rPr>
                <w:rFonts w:ascii="Times New Roman" w:hAnsi="Times New Roman"/>
                <w:sz w:val="22"/>
                <w:szCs w:val="24"/>
                <w:lang w:eastAsia="en-US"/>
              </w:rPr>
              <w:t xml:space="preserve">100% стоимости Товара, Покупатель оплачивает в течение </w:t>
            </w:r>
            <w:r>
              <w:rPr>
                <w:rFonts w:ascii="Times New Roman" w:hAnsi="Times New Roman"/>
                <w:sz w:val="22"/>
                <w:szCs w:val="24"/>
                <w:highlight w:val="yellow"/>
                <w:lang w:eastAsia="en-US"/>
              </w:rPr>
              <w:t>30</w:t>
            </w:r>
            <w:r w:rsidRPr="00EB4F2C">
              <w:rPr>
                <w:rFonts w:ascii="Times New Roman" w:hAnsi="Times New Roman"/>
                <w:sz w:val="22"/>
                <w:szCs w:val="24"/>
                <w:highlight w:val="yellow"/>
                <w:lang w:eastAsia="en-US"/>
              </w:rPr>
              <w:t xml:space="preserve"> (</w:t>
            </w:r>
            <w:r>
              <w:rPr>
                <w:rFonts w:ascii="Times New Roman" w:hAnsi="Times New Roman"/>
                <w:sz w:val="22"/>
                <w:szCs w:val="24"/>
                <w:highlight w:val="yellow"/>
                <w:lang w:eastAsia="en-US"/>
              </w:rPr>
              <w:t>тридцати</w:t>
            </w:r>
            <w:r w:rsidRPr="00EB4F2C">
              <w:rPr>
                <w:rFonts w:ascii="Times New Roman" w:hAnsi="Times New Roman"/>
                <w:sz w:val="22"/>
                <w:szCs w:val="24"/>
                <w:highlight w:val="yellow"/>
                <w:lang w:eastAsia="en-US"/>
              </w:rPr>
              <w:t>)</w:t>
            </w:r>
            <w:r w:rsidRPr="00562602">
              <w:rPr>
                <w:rFonts w:ascii="Times New Roman" w:hAnsi="Times New Roman"/>
                <w:sz w:val="22"/>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w:t>
            </w:r>
            <w:r w:rsidRPr="00562602">
              <w:rPr>
                <w:rFonts w:ascii="Times New Roman" w:hAnsi="Times New Roman"/>
                <w:sz w:val="22"/>
                <w:szCs w:val="24"/>
                <w:lang w:eastAsia="en-US"/>
              </w:rPr>
              <w:lastRenderedPageBreak/>
              <w:t>подтверждающих устранение Поставщиком замечаний Покупателя, на основании выставленного счета на оплату.</w:t>
            </w: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F8682E3" w:rsidR="00807CBC" w:rsidRPr="00542104" w:rsidRDefault="00542104" w:rsidP="00807CBC">
            <w:pPr>
              <w:pStyle w:val="afffff6"/>
              <w:spacing w:before="0"/>
              <w:ind w:left="0" w:firstLine="0"/>
              <w:rPr>
                <w:rFonts w:ascii="Times New Roman" w:eastAsiaTheme="minorHAnsi" w:hAnsi="Times New Roman"/>
                <w:b/>
                <w:bCs/>
                <w:sz w:val="24"/>
                <w:szCs w:val="24"/>
                <w:lang w:eastAsia="en-US"/>
              </w:rPr>
            </w:pPr>
            <w:r w:rsidRPr="00542104">
              <w:rPr>
                <w:rFonts w:ascii="Times New Roman" w:eastAsiaTheme="minorHAns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w:t>
            </w:r>
            <w:r>
              <w:rPr>
                <w:rFonts w:ascii="Times New Roman" w:hAnsi="Times New Roman"/>
                <w:sz w:val="24"/>
              </w:rPr>
              <w:lastRenderedPageBreak/>
              <w:t>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0A705FC"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w:t>
            </w:r>
            <w:r w:rsidR="00542104">
              <w:rPr>
                <w:rFonts w:ascii="Times New Roman" w:hAnsi="Times New Roman"/>
                <w:bCs/>
                <w:spacing w:val="-6"/>
                <w:sz w:val="24"/>
              </w:rPr>
              <w:t>6</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542104">
              <w:rPr>
                <w:rFonts w:ascii="Times New Roman" w:hAnsi="Times New Roman"/>
                <w:bCs/>
                <w:spacing w:val="-6"/>
                <w:sz w:val="24"/>
              </w:rPr>
              <w:t>3</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A410BEF"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w:t>
            </w:r>
            <w:r w:rsidR="00542104">
              <w:rPr>
                <w:rFonts w:ascii="Times New Roman" w:hAnsi="Times New Roman"/>
                <w:bCs/>
                <w:spacing w:val="-6"/>
                <w:sz w:val="24"/>
              </w:rPr>
              <w:t>6</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542104">
              <w:rPr>
                <w:rFonts w:ascii="Times New Roman" w:hAnsi="Times New Roman"/>
                <w:bCs/>
                <w:spacing w:val="-6"/>
                <w:sz w:val="24"/>
              </w:rPr>
              <w:t>2</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представление в составе заявки документов и сведений, предусмотренных приложением №3 к информационной </w:t>
            </w:r>
            <w:r>
              <w:rPr>
                <w:rFonts w:ascii="Times New Roman" w:hAnsi="Times New Roman"/>
                <w:sz w:val="24"/>
              </w:rPr>
              <w:lastRenderedPageBreak/>
              <w:t>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542104" w14:paraId="1C9995C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DC6EBE8" w14:textId="77777777" w:rsidR="00542104" w:rsidRDefault="00542104"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354F074" w14:textId="63C552CF" w:rsidR="00542104" w:rsidRPr="00046C98" w:rsidRDefault="00542104">
            <w:pPr>
              <w:spacing w:after="0" w:line="240" w:lineRule="auto"/>
              <w:jc w:val="both"/>
              <w:rPr>
                <w:rFonts w:ascii="Times New Roman" w:hAnsi="Times New Roman"/>
              </w:rPr>
            </w:pPr>
            <w:r>
              <w:rPr>
                <w:rFonts w:ascii="Times New Roman" w:hAnsi="Times New Roman"/>
                <w:sz w:val="24"/>
                <w:szCs w:val="24"/>
              </w:rPr>
              <w:t>Сертификат соответствия, Паспорт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42104" w:rsidRPr="00562602" w14:paraId="4EF5D8EC" w14:textId="77777777" w:rsidTr="000D7203">
        <w:trPr>
          <w:trHeight w:val="644"/>
        </w:trPr>
        <w:tc>
          <w:tcPr>
            <w:tcW w:w="680" w:type="dxa"/>
            <w:vAlign w:val="center"/>
          </w:tcPr>
          <w:p w14:paraId="754A46DF"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D8DC50F" w14:textId="77777777" w:rsidR="00542104" w:rsidRPr="00562602" w:rsidRDefault="00542104" w:rsidP="000D7203">
            <w:pPr>
              <w:spacing w:after="0" w:line="240" w:lineRule="auto"/>
              <w:jc w:val="center"/>
              <w:rPr>
                <w:rFonts w:ascii="Times New Roman" w:hAnsi="Times New Roman"/>
                <w:b/>
                <w:sz w:val="24"/>
                <w:szCs w:val="24"/>
              </w:rPr>
            </w:pPr>
          </w:p>
          <w:p w14:paraId="02CDA798"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6A32F36" w14:textId="77777777" w:rsidR="00542104" w:rsidRPr="00562602" w:rsidRDefault="00542104" w:rsidP="000D7203">
            <w:pPr>
              <w:spacing w:after="0" w:line="240" w:lineRule="auto"/>
              <w:jc w:val="center"/>
              <w:rPr>
                <w:rFonts w:ascii="Times New Roman" w:hAnsi="Times New Roman"/>
                <w:b/>
                <w:sz w:val="24"/>
                <w:szCs w:val="24"/>
              </w:rPr>
            </w:pPr>
          </w:p>
          <w:p w14:paraId="5D56FEEA"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D7E2EBF"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CD44A21"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72C8778"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255B1E8"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C96C44F" w14:textId="77777777" w:rsidR="00542104" w:rsidRPr="00562602" w:rsidRDefault="00542104" w:rsidP="000D720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42104" w:rsidRPr="00562602" w14:paraId="2224CFA6" w14:textId="77777777" w:rsidTr="000D7203">
        <w:trPr>
          <w:trHeight w:val="430"/>
        </w:trPr>
        <w:tc>
          <w:tcPr>
            <w:tcW w:w="680" w:type="dxa"/>
            <w:vAlign w:val="center"/>
          </w:tcPr>
          <w:p w14:paraId="488FC7DA" w14:textId="77777777" w:rsidR="00542104" w:rsidRPr="00D72DB2" w:rsidRDefault="00542104" w:rsidP="00542104">
            <w:pPr>
              <w:numPr>
                <w:ilvl w:val="0"/>
                <w:numId w:val="22"/>
              </w:numPr>
              <w:suppressAutoHyphens w:val="0"/>
              <w:spacing w:after="0" w:line="240" w:lineRule="auto"/>
              <w:ind w:left="0" w:firstLine="0"/>
              <w:rPr>
                <w:rFonts w:ascii="Times New Roman" w:hAnsi="Times New Roman"/>
                <w:sz w:val="24"/>
                <w:szCs w:val="24"/>
              </w:rPr>
            </w:pPr>
          </w:p>
        </w:tc>
        <w:tc>
          <w:tcPr>
            <w:tcW w:w="2297" w:type="dxa"/>
          </w:tcPr>
          <w:p w14:paraId="4EF2C22C" w14:textId="77777777" w:rsidR="00542104" w:rsidRPr="00D72DB2" w:rsidRDefault="00542104" w:rsidP="000D7203">
            <w:pPr>
              <w:spacing w:after="0" w:line="240" w:lineRule="auto"/>
              <w:jc w:val="center"/>
              <w:rPr>
                <w:rFonts w:ascii="Times New Roman" w:hAnsi="Times New Roman"/>
                <w:sz w:val="24"/>
                <w:szCs w:val="24"/>
                <w:lang w:eastAsia="ru-RU"/>
              </w:rPr>
            </w:pPr>
            <w:r w:rsidRPr="00D41904">
              <w:rPr>
                <w:rFonts w:ascii="Times New Roman" w:hAnsi="Times New Roman"/>
                <w:sz w:val="22"/>
                <w:szCs w:val="22"/>
              </w:rPr>
              <w:t xml:space="preserve">Гербицид Торнадо 500, ВР (500 г/л </w:t>
            </w:r>
            <w:proofErr w:type="spellStart"/>
            <w:r w:rsidRPr="00D41904">
              <w:rPr>
                <w:rFonts w:ascii="Times New Roman" w:hAnsi="Times New Roman"/>
                <w:sz w:val="22"/>
                <w:szCs w:val="22"/>
              </w:rPr>
              <w:t>изопропиламинной</w:t>
            </w:r>
            <w:proofErr w:type="spellEnd"/>
            <w:r w:rsidRPr="00D41904">
              <w:rPr>
                <w:rFonts w:ascii="Times New Roman" w:hAnsi="Times New Roman"/>
                <w:sz w:val="22"/>
                <w:szCs w:val="22"/>
              </w:rPr>
              <w:t xml:space="preserve"> соли глифосата кислоты)</w:t>
            </w:r>
          </w:p>
        </w:tc>
        <w:tc>
          <w:tcPr>
            <w:tcW w:w="1418" w:type="dxa"/>
          </w:tcPr>
          <w:p w14:paraId="520FF2DE"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л</w:t>
            </w:r>
          </w:p>
        </w:tc>
        <w:tc>
          <w:tcPr>
            <w:tcW w:w="992" w:type="dxa"/>
          </w:tcPr>
          <w:p w14:paraId="48E5032B"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800</w:t>
            </w:r>
          </w:p>
        </w:tc>
        <w:tc>
          <w:tcPr>
            <w:tcW w:w="1701" w:type="dxa"/>
          </w:tcPr>
          <w:p w14:paraId="14B75E44"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800,00</w:t>
            </w:r>
          </w:p>
        </w:tc>
        <w:tc>
          <w:tcPr>
            <w:tcW w:w="2551" w:type="dxa"/>
          </w:tcPr>
          <w:p w14:paraId="59A821C8"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640 000,00</w:t>
            </w:r>
          </w:p>
        </w:tc>
      </w:tr>
      <w:tr w:rsidR="00542104" w:rsidRPr="00562602" w14:paraId="398FA4FC" w14:textId="77777777" w:rsidTr="000D7203">
        <w:trPr>
          <w:trHeight w:val="496"/>
        </w:trPr>
        <w:tc>
          <w:tcPr>
            <w:tcW w:w="680" w:type="dxa"/>
            <w:vAlign w:val="center"/>
          </w:tcPr>
          <w:p w14:paraId="793ECC8C" w14:textId="77777777" w:rsidR="00542104" w:rsidRPr="00D72DB2" w:rsidRDefault="00542104" w:rsidP="00542104">
            <w:pPr>
              <w:numPr>
                <w:ilvl w:val="0"/>
                <w:numId w:val="22"/>
              </w:numPr>
              <w:suppressAutoHyphens w:val="0"/>
              <w:spacing w:after="0" w:line="240" w:lineRule="auto"/>
              <w:ind w:left="0" w:firstLine="0"/>
              <w:rPr>
                <w:rFonts w:ascii="Times New Roman" w:hAnsi="Times New Roman"/>
                <w:sz w:val="24"/>
                <w:szCs w:val="24"/>
              </w:rPr>
            </w:pPr>
          </w:p>
        </w:tc>
        <w:tc>
          <w:tcPr>
            <w:tcW w:w="2297" w:type="dxa"/>
          </w:tcPr>
          <w:p w14:paraId="793A0E5E" w14:textId="77777777" w:rsidR="00542104" w:rsidRPr="00D72DB2" w:rsidRDefault="00542104" w:rsidP="000D7203">
            <w:pPr>
              <w:jc w:val="center"/>
              <w:rPr>
                <w:rFonts w:ascii="Times New Roman" w:hAnsi="Times New Roman"/>
                <w:sz w:val="24"/>
                <w:szCs w:val="24"/>
              </w:rPr>
            </w:pPr>
            <w:r w:rsidRPr="00D41904">
              <w:rPr>
                <w:rFonts w:ascii="Times New Roman" w:hAnsi="Times New Roman"/>
                <w:sz w:val="22"/>
                <w:szCs w:val="22"/>
              </w:rPr>
              <w:t xml:space="preserve">Гербицид Анкор-85 (750 г/кг </w:t>
            </w:r>
            <w:proofErr w:type="spellStart"/>
            <w:r w:rsidRPr="00D41904">
              <w:rPr>
                <w:rFonts w:ascii="Times New Roman" w:hAnsi="Times New Roman"/>
                <w:sz w:val="22"/>
                <w:szCs w:val="22"/>
              </w:rPr>
              <w:t>сульфометурон</w:t>
            </w:r>
            <w:proofErr w:type="spellEnd"/>
            <w:r w:rsidRPr="00D41904">
              <w:rPr>
                <w:rFonts w:ascii="Times New Roman" w:hAnsi="Times New Roman"/>
                <w:sz w:val="22"/>
                <w:szCs w:val="22"/>
              </w:rPr>
              <w:t xml:space="preserve">-метил) фас. 120 </w:t>
            </w:r>
            <w:proofErr w:type="spellStart"/>
            <w:r w:rsidRPr="00D41904">
              <w:rPr>
                <w:rFonts w:ascii="Times New Roman" w:hAnsi="Times New Roman"/>
                <w:sz w:val="22"/>
                <w:szCs w:val="22"/>
              </w:rPr>
              <w:t>гр</w:t>
            </w:r>
            <w:proofErr w:type="spellEnd"/>
          </w:p>
        </w:tc>
        <w:tc>
          <w:tcPr>
            <w:tcW w:w="1418" w:type="dxa"/>
          </w:tcPr>
          <w:p w14:paraId="43462190"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кг</w:t>
            </w:r>
          </w:p>
        </w:tc>
        <w:tc>
          <w:tcPr>
            <w:tcW w:w="992" w:type="dxa"/>
          </w:tcPr>
          <w:p w14:paraId="74825D10" w14:textId="77777777" w:rsidR="00542104" w:rsidRPr="00D72DB2" w:rsidRDefault="00542104" w:rsidP="000D7203">
            <w:pPr>
              <w:jc w:val="center"/>
              <w:rPr>
                <w:rFonts w:ascii="Times New Roman" w:hAnsi="Times New Roman"/>
                <w:sz w:val="24"/>
                <w:szCs w:val="24"/>
              </w:rPr>
            </w:pPr>
            <w:r>
              <w:rPr>
                <w:rFonts w:ascii="Times New Roman" w:hAnsi="Times New Roman"/>
                <w:sz w:val="24"/>
                <w:szCs w:val="24"/>
              </w:rPr>
              <w:t>0,6</w:t>
            </w:r>
          </w:p>
        </w:tc>
        <w:tc>
          <w:tcPr>
            <w:tcW w:w="1701" w:type="dxa"/>
          </w:tcPr>
          <w:p w14:paraId="48392127"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15 250,00</w:t>
            </w:r>
          </w:p>
        </w:tc>
        <w:tc>
          <w:tcPr>
            <w:tcW w:w="2551" w:type="dxa"/>
          </w:tcPr>
          <w:p w14:paraId="52B9B633" w14:textId="77777777" w:rsidR="00542104" w:rsidRPr="00D41904" w:rsidRDefault="00542104" w:rsidP="000D7203">
            <w:pPr>
              <w:jc w:val="center"/>
              <w:rPr>
                <w:rFonts w:ascii="Times New Roman" w:hAnsi="Times New Roman"/>
                <w:sz w:val="24"/>
                <w:szCs w:val="24"/>
              </w:rPr>
            </w:pPr>
            <w:r>
              <w:rPr>
                <w:rFonts w:ascii="Times New Roman" w:hAnsi="Times New Roman"/>
                <w:sz w:val="24"/>
                <w:szCs w:val="24"/>
              </w:rPr>
              <w:t>9 150,00</w:t>
            </w:r>
          </w:p>
        </w:tc>
      </w:tr>
      <w:tr w:rsidR="00542104" w:rsidRPr="00562602" w14:paraId="49F8CE6B" w14:textId="77777777" w:rsidTr="000D7203">
        <w:trPr>
          <w:trHeight w:val="2372"/>
        </w:trPr>
        <w:tc>
          <w:tcPr>
            <w:tcW w:w="7088" w:type="dxa"/>
            <w:gridSpan w:val="5"/>
            <w:vAlign w:val="center"/>
          </w:tcPr>
          <w:p w14:paraId="56B924F2" w14:textId="77777777" w:rsidR="00542104" w:rsidRPr="00562602" w:rsidRDefault="00542104" w:rsidP="000D720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7CB4A1C" w14:textId="77777777" w:rsidR="00542104" w:rsidRPr="00362BFC" w:rsidRDefault="00542104" w:rsidP="000D7203">
            <w:pPr>
              <w:spacing w:after="0" w:line="240" w:lineRule="auto"/>
              <w:rPr>
                <w:rFonts w:ascii="Times New Roman" w:hAnsi="Times New Roman"/>
                <w:b/>
                <w:bCs/>
                <w:sz w:val="24"/>
                <w:szCs w:val="24"/>
              </w:rPr>
            </w:pPr>
            <w:r>
              <w:rPr>
                <w:rFonts w:ascii="Times New Roman" w:hAnsi="Times New Roman"/>
                <w:b/>
                <w:bCs/>
                <w:sz w:val="24"/>
                <w:szCs w:val="24"/>
              </w:rPr>
              <w:t>649 150,00 рублей</w:t>
            </w:r>
            <w:r w:rsidRPr="00362BFC">
              <w:rPr>
                <w:rFonts w:ascii="Times New Roman" w:hAnsi="Times New Roman"/>
                <w:b/>
                <w:bCs/>
                <w:sz w:val="24"/>
                <w:szCs w:val="24"/>
              </w:rPr>
              <w:t>, в т.ч. НДС 22%</w:t>
            </w:r>
          </w:p>
          <w:p w14:paraId="6CE6C0C0" w14:textId="77777777" w:rsidR="00542104" w:rsidRPr="00362BFC" w:rsidRDefault="00542104" w:rsidP="000D7203">
            <w:pPr>
              <w:spacing w:after="0" w:line="240" w:lineRule="auto"/>
              <w:rPr>
                <w:rFonts w:ascii="Times New Roman" w:hAnsi="Times New Roman"/>
                <w:b/>
                <w:bCs/>
                <w:sz w:val="24"/>
                <w:szCs w:val="24"/>
              </w:rPr>
            </w:pPr>
            <w:r>
              <w:rPr>
                <w:rFonts w:ascii="Times New Roman" w:hAnsi="Times New Roman"/>
                <w:b/>
                <w:bCs/>
                <w:sz w:val="24"/>
                <w:szCs w:val="24"/>
              </w:rPr>
              <w:t>117 059,84рублей</w:t>
            </w:r>
            <w:r w:rsidRPr="00362BFC">
              <w:rPr>
                <w:rFonts w:ascii="Times New Roman" w:hAnsi="Times New Roman"/>
                <w:b/>
                <w:bCs/>
                <w:sz w:val="24"/>
                <w:szCs w:val="24"/>
              </w:rPr>
              <w:t>, НДС 22%</w:t>
            </w:r>
          </w:p>
          <w:p w14:paraId="6B7D88DF" w14:textId="77777777" w:rsidR="00542104" w:rsidRPr="00562602" w:rsidRDefault="00542104" w:rsidP="000D7203">
            <w:pPr>
              <w:rPr>
                <w:rFonts w:ascii="Times New Roman" w:hAnsi="Times New Roman"/>
                <w:sz w:val="18"/>
                <w:szCs w:val="24"/>
              </w:rPr>
            </w:pPr>
            <w:r>
              <w:rPr>
                <w:rFonts w:ascii="Times New Roman" w:hAnsi="Times New Roman"/>
                <w:b/>
                <w:bCs/>
                <w:sz w:val="24"/>
                <w:szCs w:val="24"/>
              </w:rPr>
              <w:t>532 090,16 рублей</w:t>
            </w:r>
            <w:r w:rsidRPr="00362BFC">
              <w:rPr>
                <w:rFonts w:ascii="Times New Roman" w:hAnsi="Times New Roman"/>
                <w:b/>
                <w:bCs/>
                <w:sz w:val="24"/>
                <w:szCs w:val="24"/>
              </w:rPr>
              <w:t>,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542104" w:rsidRPr="00811825" w14:paraId="34DEA105" w14:textId="77777777" w:rsidTr="00163686">
        <w:trPr>
          <w:trHeight w:val="191"/>
        </w:trPr>
        <w:tc>
          <w:tcPr>
            <w:tcW w:w="1040" w:type="dxa"/>
          </w:tcPr>
          <w:p w14:paraId="752321AA" w14:textId="77777777" w:rsidR="00542104" w:rsidRPr="00811825" w:rsidRDefault="00542104" w:rsidP="00542104">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4F8DD556" w:rsidR="00542104" w:rsidRPr="00CA5507" w:rsidRDefault="00542104" w:rsidP="00542104">
            <w:pPr>
              <w:spacing w:after="0" w:line="240" w:lineRule="auto"/>
              <w:rPr>
                <w:rFonts w:ascii="Times New Roman" w:hAnsi="Times New Roman"/>
                <w:bCs/>
                <w:sz w:val="24"/>
                <w:szCs w:val="24"/>
              </w:rPr>
            </w:pPr>
            <w:r w:rsidRPr="00D41904">
              <w:rPr>
                <w:rFonts w:ascii="Times New Roman" w:hAnsi="Times New Roman"/>
                <w:sz w:val="22"/>
                <w:szCs w:val="22"/>
              </w:rPr>
              <w:t xml:space="preserve">Гербицид Торнадо 500, ВР (500 г/л </w:t>
            </w:r>
            <w:proofErr w:type="spellStart"/>
            <w:r w:rsidRPr="00D41904">
              <w:rPr>
                <w:rFonts w:ascii="Times New Roman" w:hAnsi="Times New Roman"/>
                <w:sz w:val="22"/>
                <w:szCs w:val="22"/>
              </w:rPr>
              <w:t>изопропиламинной</w:t>
            </w:r>
            <w:proofErr w:type="spellEnd"/>
            <w:r w:rsidRPr="00D41904">
              <w:rPr>
                <w:rFonts w:ascii="Times New Roman" w:hAnsi="Times New Roman"/>
                <w:sz w:val="22"/>
                <w:szCs w:val="22"/>
              </w:rPr>
              <w:t xml:space="preserve"> соли глифосата кислоты)</w:t>
            </w:r>
          </w:p>
        </w:tc>
        <w:tc>
          <w:tcPr>
            <w:tcW w:w="2696" w:type="dxa"/>
          </w:tcPr>
          <w:p w14:paraId="4A95E652" w14:textId="753D975C" w:rsidR="00542104" w:rsidRPr="00811825" w:rsidRDefault="00542104" w:rsidP="00542104">
            <w:pPr>
              <w:spacing w:after="0" w:line="240" w:lineRule="auto"/>
              <w:jc w:val="center"/>
              <w:rPr>
                <w:rFonts w:ascii="Times New Roman" w:hAnsi="Times New Roman"/>
                <w:color w:val="FF0000"/>
                <w:sz w:val="20"/>
                <w:szCs w:val="20"/>
              </w:rPr>
            </w:pPr>
          </w:p>
        </w:tc>
        <w:tc>
          <w:tcPr>
            <w:tcW w:w="1154" w:type="dxa"/>
          </w:tcPr>
          <w:p w14:paraId="0342FBCD" w14:textId="034E48DF" w:rsidR="00542104" w:rsidRPr="00CA5507"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л</w:t>
            </w:r>
          </w:p>
        </w:tc>
        <w:tc>
          <w:tcPr>
            <w:tcW w:w="1145" w:type="dxa"/>
          </w:tcPr>
          <w:p w14:paraId="3BC2A271" w14:textId="6EBF3D69" w:rsidR="00542104" w:rsidRPr="00CA5507"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800</w:t>
            </w:r>
          </w:p>
        </w:tc>
      </w:tr>
      <w:tr w:rsidR="00542104" w:rsidRPr="00811825" w14:paraId="3D653661" w14:textId="77777777" w:rsidTr="00163686">
        <w:trPr>
          <w:trHeight w:val="191"/>
        </w:trPr>
        <w:tc>
          <w:tcPr>
            <w:tcW w:w="1040" w:type="dxa"/>
          </w:tcPr>
          <w:p w14:paraId="2DA8DEB9" w14:textId="77777777" w:rsidR="00542104" w:rsidRPr="00811825" w:rsidRDefault="00542104" w:rsidP="00542104">
            <w:pPr>
              <w:numPr>
                <w:ilvl w:val="0"/>
                <w:numId w:val="20"/>
              </w:numPr>
              <w:suppressAutoHyphens w:val="0"/>
              <w:spacing w:after="0" w:line="240" w:lineRule="auto"/>
              <w:contextualSpacing/>
              <w:rPr>
                <w:rFonts w:ascii="Times New Roman" w:hAnsi="Times New Roman"/>
                <w:sz w:val="20"/>
                <w:szCs w:val="20"/>
              </w:rPr>
            </w:pPr>
          </w:p>
        </w:tc>
        <w:tc>
          <w:tcPr>
            <w:tcW w:w="3967" w:type="dxa"/>
          </w:tcPr>
          <w:p w14:paraId="42752318" w14:textId="0F3E164B" w:rsidR="00542104" w:rsidRPr="007C1D63" w:rsidRDefault="00542104" w:rsidP="00542104">
            <w:pPr>
              <w:spacing w:after="0" w:line="240" w:lineRule="auto"/>
              <w:rPr>
                <w:rFonts w:ascii="Times New Roman" w:hAnsi="Times New Roman"/>
                <w:sz w:val="24"/>
                <w:szCs w:val="24"/>
                <w:lang w:eastAsia="ru-RU"/>
              </w:rPr>
            </w:pPr>
            <w:r w:rsidRPr="00D41904">
              <w:rPr>
                <w:rFonts w:ascii="Times New Roman" w:hAnsi="Times New Roman"/>
                <w:sz w:val="22"/>
                <w:szCs w:val="22"/>
              </w:rPr>
              <w:t xml:space="preserve">Гербицид Анкор-85 (750 г/кг </w:t>
            </w:r>
            <w:proofErr w:type="spellStart"/>
            <w:r w:rsidRPr="00D41904">
              <w:rPr>
                <w:rFonts w:ascii="Times New Roman" w:hAnsi="Times New Roman"/>
                <w:sz w:val="22"/>
                <w:szCs w:val="22"/>
              </w:rPr>
              <w:t>сульфометурон</w:t>
            </w:r>
            <w:proofErr w:type="spellEnd"/>
            <w:r w:rsidRPr="00D41904">
              <w:rPr>
                <w:rFonts w:ascii="Times New Roman" w:hAnsi="Times New Roman"/>
                <w:sz w:val="22"/>
                <w:szCs w:val="22"/>
              </w:rPr>
              <w:t xml:space="preserve">-метил) фас. 120 </w:t>
            </w:r>
            <w:proofErr w:type="spellStart"/>
            <w:r w:rsidRPr="00D41904">
              <w:rPr>
                <w:rFonts w:ascii="Times New Roman" w:hAnsi="Times New Roman"/>
                <w:sz w:val="22"/>
                <w:szCs w:val="22"/>
              </w:rPr>
              <w:t>гр</w:t>
            </w:r>
            <w:proofErr w:type="spellEnd"/>
          </w:p>
        </w:tc>
        <w:tc>
          <w:tcPr>
            <w:tcW w:w="2696" w:type="dxa"/>
          </w:tcPr>
          <w:p w14:paraId="22D018ED" w14:textId="77777777" w:rsidR="00542104" w:rsidRPr="00811825" w:rsidRDefault="00542104" w:rsidP="00542104">
            <w:pPr>
              <w:spacing w:after="0" w:line="240" w:lineRule="auto"/>
              <w:jc w:val="center"/>
              <w:rPr>
                <w:rFonts w:ascii="Times New Roman" w:hAnsi="Times New Roman"/>
                <w:color w:val="FF0000"/>
                <w:sz w:val="20"/>
                <w:szCs w:val="20"/>
              </w:rPr>
            </w:pPr>
          </w:p>
        </w:tc>
        <w:tc>
          <w:tcPr>
            <w:tcW w:w="1154" w:type="dxa"/>
          </w:tcPr>
          <w:p w14:paraId="24590155" w14:textId="39A3D311"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кг</w:t>
            </w:r>
          </w:p>
        </w:tc>
        <w:tc>
          <w:tcPr>
            <w:tcW w:w="1145" w:type="dxa"/>
          </w:tcPr>
          <w:p w14:paraId="0594ED6E" w14:textId="5CE4F8A2"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0,6</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542104" w:rsidRPr="00811825" w14:paraId="69738055" w14:textId="77777777" w:rsidTr="00B86FC4">
        <w:trPr>
          <w:gridAfter w:val="1"/>
          <w:wAfter w:w="34" w:type="dxa"/>
          <w:trHeight w:val="211"/>
        </w:trPr>
        <w:tc>
          <w:tcPr>
            <w:tcW w:w="709" w:type="dxa"/>
          </w:tcPr>
          <w:p w14:paraId="3A99990B" w14:textId="77777777" w:rsidR="00542104" w:rsidRPr="00811825" w:rsidRDefault="00542104" w:rsidP="00542104">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69AE7D0B" w:rsidR="00542104" w:rsidRPr="00CA5507" w:rsidRDefault="00542104" w:rsidP="00542104">
            <w:pPr>
              <w:spacing w:after="0" w:line="240" w:lineRule="auto"/>
              <w:rPr>
                <w:rFonts w:ascii="Times New Roman" w:hAnsi="Times New Roman"/>
                <w:bCs/>
                <w:sz w:val="24"/>
                <w:szCs w:val="24"/>
              </w:rPr>
            </w:pPr>
            <w:r w:rsidRPr="00D41904">
              <w:rPr>
                <w:rFonts w:ascii="Times New Roman" w:hAnsi="Times New Roman"/>
                <w:sz w:val="22"/>
                <w:szCs w:val="22"/>
              </w:rPr>
              <w:t xml:space="preserve">Гербицид Торнадо 500, ВР (500 г/л </w:t>
            </w:r>
            <w:proofErr w:type="spellStart"/>
            <w:r w:rsidRPr="00D41904">
              <w:rPr>
                <w:rFonts w:ascii="Times New Roman" w:hAnsi="Times New Roman"/>
                <w:sz w:val="22"/>
                <w:szCs w:val="22"/>
              </w:rPr>
              <w:t>изопропиламинной</w:t>
            </w:r>
            <w:proofErr w:type="spellEnd"/>
            <w:r w:rsidRPr="00D41904">
              <w:rPr>
                <w:rFonts w:ascii="Times New Roman" w:hAnsi="Times New Roman"/>
                <w:sz w:val="22"/>
                <w:szCs w:val="22"/>
              </w:rPr>
              <w:t xml:space="preserve"> соли глифосата кислоты)</w:t>
            </w:r>
          </w:p>
        </w:tc>
        <w:tc>
          <w:tcPr>
            <w:tcW w:w="709" w:type="dxa"/>
            <w:tcBorders>
              <w:top w:val="single" w:sz="4" w:space="0" w:color="000000"/>
              <w:left w:val="single" w:sz="4" w:space="0" w:color="000000"/>
              <w:bottom w:val="single" w:sz="4" w:space="0" w:color="000000"/>
              <w:right w:val="single" w:sz="4" w:space="0" w:color="000000"/>
            </w:tcBorders>
          </w:tcPr>
          <w:p w14:paraId="25FBA5DD" w14:textId="11AD18AE" w:rsidR="00542104" w:rsidRPr="00CA5507" w:rsidRDefault="00542104" w:rsidP="00542104">
            <w:pPr>
              <w:spacing w:after="0" w:line="240" w:lineRule="auto"/>
              <w:jc w:val="center"/>
              <w:rPr>
                <w:rFonts w:ascii="Times New Roman" w:hAnsi="Times New Roman"/>
                <w:sz w:val="24"/>
                <w:szCs w:val="24"/>
                <w:lang w:val="en-US"/>
              </w:rPr>
            </w:pPr>
            <w:r>
              <w:rPr>
                <w:rFonts w:ascii="Times New Roman" w:hAnsi="Times New Roman"/>
                <w:sz w:val="24"/>
                <w:szCs w:val="24"/>
              </w:rPr>
              <w:t>л</w:t>
            </w:r>
          </w:p>
        </w:tc>
        <w:tc>
          <w:tcPr>
            <w:tcW w:w="992" w:type="dxa"/>
            <w:tcBorders>
              <w:top w:val="single" w:sz="4" w:space="0" w:color="000000"/>
              <w:left w:val="single" w:sz="4" w:space="0" w:color="000000"/>
              <w:bottom w:val="single" w:sz="4" w:space="0" w:color="000000"/>
              <w:right w:val="single" w:sz="4" w:space="0" w:color="000000"/>
            </w:tcBorders>
          </w:tcPr>
          <w:p w14:paraId="4216DD96" w14:textId="4F0FC2CA" w:rsidR="00542104" w:rsidRPr="00CA5507" w:rsidRDefault="00542104" w:rsidP="00542104">
            <w:pPr>
              <w:spacing w:after="0" w:line="240" w:lineRule="auto"/>
              <w:jc w:val="center"/>
              <w:rPr>
                <w:rFonts w:ascii="Times New Roman" w:hAnsi="Times New Roman"/>
                <w:sz w:val="24"/>
                <w:szCs w:val="24"/>
                <w:lang w:val="en-US"/>
              </w:rPr>
            </w:pPr>
            <w:r>
              <w:rPr>
                <w:rFonts w:ascii="Times New Roman" w:hAnsi="Times New Roman"/>
                <w:sz w:val="24"/>
                <w:szCs w:val="24"/>
              </w:rPr>
              <w:t>800</w:t>
            </w:r>
          </w:p>
        </w:tc>
        <w:tc>
          <w:tcPr>
            <w:tcW w:w="993" w:type="dxa"/>
            <w:vAlign w:val="center"/>
          </w:tcPr>
          <w:p w14:paraId="023F9638" w14:textId="77777777" w:rsidR="00542104" w:rsidRPr="00811825" w:rsidRDefault="00542104" w:rsidP="00542104">
            <w:pPr>
              <w:spacing w:after="0" w:line="240" w:lineRule="auto"/>
              <w:jc w:val="center"/>
              <w:rPr>
                <w:rFonts w:ascii="Times New Roman" w:hAnsi="Times New Roman"/>
                <w:sz w:val="20"/>
                <w:szCs w:val="20"/>
              </w:rPr>
            </w:pPr>
          </w:p>
        </w:tc>
        <w:tc>
          <w:tcPr>
            <w:tcW w:w="1134" w:type="dxa"/>
            <w:vAlign w:val="center"/>
          </w:tcPr>
          <w:p w14:paraId="5C7283D6" w14:textId="77777777" w:rsidR="00542104" w:rsidRPr="00811825" w:rsidRDefault="00542104" w:rsidP="00542104">
            <w:pPr>
              <w:spacing w:after="0" w:line="240" w:lineRule="auto"/>
              <w:jc w:val="center"/>
              <w:rPr>
                <w:rFonts w:ascii="Times New Roman" w:hAnsi="Times New Roman"/>
                <w:sz w:val="20"/>
                <w:szCs w:val="20"/>
              </w:rPr>
            </w:pPr>
          </w:p>
        </w:tc>
        <w:tc>
          <w:tcPr>
            <w:tcW w:w="992" w:type="dxa"/>
            <w:vAlign w:val="center"/>
          </w:tcPr>
          <w:p w14:paraId="30388A01" w14:textId="77777777" w:rsidR="00542104" w:rsidRPr="00811825" w:rsidRDefault="00542104" w:rsidP="00542104">
            <w:pPr>
              <w:spacing w:after="0" w:line="240" w:lineRule="auto"/>
              <w:jc w:val="center"/>
              <w:rPr>
                <w:rFonts w:ascii="Times New Roman" w:hAnsi="Times New Roman"/>
                <w:sz w:val="20"/>
                <w:szCs w:val="20"/>
              </w:rPr>
            </w:pPr>
          </w:p>
        </w:tc>
        <w:tc>
          <w:tcPr>
            <w:tcW w:w="1063" w:type="dxa"/>
            <w:vAlign w:val="center"/>
          </w:tcPr>
          <w:p w14:paraId="04130A01" w14:textId="77777777" w:rsidR="00542104" w:rsidRPr="00811825" w:rsidRDefault="00542104" w:rsidP="00542104">
            <w:pPr>
              <w:spacing w:after="0" w:line="240" w:lineRule="auto"/>
              <w:jc w:val="center"/>
              <w:rPr>
                <w:rFonts w:ascii="Times New Roman" w:hAnsi="Times New Roman"/>
                <w:sz w:val="20"/>
                <w:szCs w:val="20"/>
              </w:rPr>
            </w:pPr>
          </w:p>
        </w:tc>
      </w:tr>
      <w:tr w:rsidR="00542104" w:rsidRPr="00811825" w14:paraId="0E898FD4" w14:textId="77777777" w:rsidTr="00B86FC4">
        <w:trPr>
          <w:gridAfter w:val="1"/>
          <w:wAfter w:w="34" w:type="dxa"/>
          <w:trHeight w:val="211"/>
        </w:trPr>
        <w:tc>
          <w:tcPr>
            <w:tcW w:w="709" w:type="dxa"/>
          </w:tcPr>
          <w:p w14:paraId="1E4918E4" w14:textId="77777777" w:rsidR="00542104" w:rsidRPr="00811825" w:rsidRDefault="00542104" w:rsidP="00542104">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54CAD61" w14:textId="660004A2" w:rsidR="00542104" w:rsidRPr="007C1D63" w:rsidRDefault="00542104" w:rsidP="00542104">
            <w:pPr>
              <w:spacing w:after="0" w:line="240" w:lineRule="auto"/>
              <w:rPr>
                <w:rFonts w:ascii="Times New Roman" w:hAnsi="Times New Roman"/>
                <w:sz w:val="24"/>
                <w:szCs w:val="24"/>
                <w:lang w:eastAsia="ru-RU"/>
              </w:rPr>
            </w:pPr>
            <w:r w:rsidRPr="00D41904">
              <w:rPr>
                <w:rFonts w:ascii="Times New Roman" w:hAnsi="Times New Roman"/>
                <w:sz w:val="22"/>
                <w:szCs w:val="22"/>
              </w:rPr>
              <w:t xml:space="preserve">Гербицид Анкор-85 (750 г/кг </w:t>
            </w:r>
            <w:proofErr w:type="spellStart"/>
            <w:r w:rsidRPr="00D41904">
              <w:rPr>
                <w:rFonts w:ascii="Times New Roman" w:hAnsi="Times New Roman"/>
                <w:sz w:val="22"/>
                <w:szCs w:val="22"/>
              </w:rPr>
              <w:t>сульфометурон</w:t>
            </w:r>
            <w:proofErr w:type="spellEnd"/>
            <w:r w:rsidRPr="00D41904">
              <w:rPr>
                <w:rFonts w:ascii="Times New Roman" w:hAnsi="Times New Roman"/>
                <w:sz w:val="22"/>
                <w:szCs w:val="22"/>
              </w:rPr>
              <w:t xml:space="preserve">-метил) фас. 120 </w:t>
            </w:r>
            <w:proofErr w:type="spellStart"/>
            <w:r w:rsidRPr="00D41904">
              <w:rPr>
                <w:rFonts w:ascii="Times New Roman" w:hAnsi="Times New Roman"/>
                <w:sz w:val="22"/>
                <w:szCs w:val="22"/>
              </w:rPr>
              <w:t>гр</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19A4582E" w14:textId="2AB08D76"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кг</w:t>
            </w:r>
          </w:p>
        </w:tc>
        <w:tc>
          <w:tcPr>
            <w:tcW w:w="992" w:type="dxa"/>
            <w:tcBorders>
              <w:top w:val="single" w:sz="4" w:space="0" w:color="000000"/>
              <w:left w:val="single" w:sz="4" w:space="0" w:color="000000"/>
              <w:bottom w:val="single" w:sz="4" w:space="0" w:color="000000"/>
              <w:right w:val="single" w:sz="4" w:space="0" w:color="000000"/>
            </w:tcBorders>
          </w:tcPr>
          <w:p w14:paraId="50D78C97" w14:textId="522FA5AF" w:rsidR="00542104" w:rsidRDefault="00542104" w:rsidP="00542104">
            <w:pPr>
              <w:spacing w:after="0" w:line="240" w:lineRule="auto"/>
              <w:jc w:val="center"/>
              <w:rPr>
                <w:rFonts w:ascii="Times New Roman" w:hAnsi="Times New Roman"/>
                <w:sz w:val="24"/>
                <w:szCs w:val="24"/>
              </w:rPr>
            </w:pPr>
            <w:r>
              <w:rPr>
                <w:rFonts w:ascii="Times New Roman" w:hAnsi="Times New Roman"/>
                <w:sz w:val="24"/>
                <w:szCs w:val="24"/>
              </w:rPr>
              <w:t>0,6</w:t>
            </w:r>
          </w:p>
        </w:tc>
        <w:tc>
          <w:tcPr>
            <w:tcW w:w="993" w:type="dxa"/>
            <w:vAlign w:val="center"/>
          </w:tcPr>
          <w:p w14:paraId="78395950" w14:textId="77777777" w:rsidR="00542104" w:rsidRPr="00811825" w:rsidRDefault="00542104" w:rsidP="00542104">
            <w:pPr>
              <w:spacing w:after="0" w:line="240" w:lineRule="auto"/>
              <w:jc w:val="center"/>
              <w:rPr>
                <w:rFonts w:ascii="Times New Roman" w:hAnsi="Times New Roman"/>
                <w:sz w:val="20"/>
                <w:szCs w:val="20"/>
              </w:rPr>
            </w:pPr>
          </w:p>
        </w:tc>
        <w:tc>
          <w:tcPr>
            <w:tcW w:w="1134" w:type="dxa"/>
            <w:vAlign w:val="center"/>
          </w:tcPr>
          <w:p w14:paraId="4B2457CF" w14:textId="77777777" w:rsidR="00542104" w:rsidRPr="00811825" w:rsidRDefault="00542104" w:rsidP="00542104">
            <w:pPr>
              <w:spacing w:after="0" w:line="240" w:lineRule="auto"/>
              <w:jc w:val="center"/>
              <w:rPr>
                <w:rFonts w:ascii="Times New Roman" w:hAnsi="Times New Roman"/>
                <w:sz w:val="20"/>
                <w:szCs w:val="20"/>
              </w:rPr>
            </w:pPr>
          </w:p>
        </w:tc>
        <w:tc>
          <w:tcPr>
            <w:tcW w:w="992" w:type="dxa"/>
            <w:vAlign w:val="center"/>
          </w:tcPr>
          <w:p w14:paraId="4C4982E1" w14:textId="77777777" w:rsidR="00542104" w:rsidRPr="00811825" w:rsidRDefault="00542104" w:rsidP="00542104">
            <w:pPr>
              <w:spacing w:after="0" w:line="240" w:lineRule="auto"/>
              <w:jc w:val="center"/>
              <w:rPr>
                <w:rFonts w:ascii="Times New Roman" w:hAnsi="Times New Roman"/>
                <w:sz w:val="20"/>
                <w:szCs w:val="20"/>
              </w:rPr>
            </w:pPr>
          </w:p>
        </w:tc>
        <w:tc>
          <w:tcPr>
            <w:tcW w:w="1063" w:type="dxa"/>
            <w:vAlign w:val="center"/>
          </w:tcPr>
          <w:p w14:paraId="3B2ED40B" w14:textId="77777777" w:rsidR="00542104" w:rsidRPr="00811825" w:rsidRDefault="00542104" w:rsidP="00542104">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A0E330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542104" w:rsidRPr="00562602">
        <w:rPr>
          <w:rFonts w:ascii="Times New Roman" w:hAnsi="Times New Roman"/>
          <w:sz w:val="24"/>
          <w:szCs w:val="24"/>
        </w:rPr>
        <w:t xml:space="preserve">Поставка </w:t>
      </w:r>
      <w:r w:rsidR="00542104" w:rsidRPr="00D41904">
        <w:rPr>
          <w:rFonts w:ascii="Times New Roman" w:hAnsi="Times New Roman"/>
          <w:sz w:val="24"/>
          <w:szCs w:val="24"/>
        </w:rPr>
        <w:t>Гербицида Торнадо</w:t>
      </w:r>
      <w:r w:rsidR="00542104">
        <w:rPr>
          <w:rFonts w:ascii="Times New Roman" w:hAnsi="Times New Roman"/>
          <w:sz w:val="24"/>
          <w:szCs w:val="24"/>
        </w:rPr>
        <w:t xml:space="preserve"> 500</w:t>
      </w:r>
      <w:r w:rsidR="00542104" w:rsidRPr="00D41904">
        <w:rPr>
          <w:rFonts w:ascii="Times New Roman" w:hAnsi="Times New Roman"/>
          <w:sz w:val="24"/>
          <w:szCs w:val="24"/>
        </w:rPr>
        <w:t xml:space="preserve"> ВР, Анкор-8</w:t>
      </w:r>
      <w:r w:rsidR="00542104">
        <w:rPr>
          <w:rFonts w:ascii="Times New Roman" w:hAnsi="Times New Roman"/>
          <w:sz w:val="24"/>
          <w:szCs w:val="24"/>
        </w:rPr>
        <w:t xml:space="preserve">5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8B1FC6">
        <w:rPr>
          <w:rFonts w:ascii="Times New Roman" w:hAnsi="Times New Roman"/>
          <w:sz w:val="22"/>
          <w:szCs w:val="22"/>
        </w:rPr>
        <w:t>с</w:t>
      </w:r>
      <w:r w:rsidR="00811825" w:rsidRPr="00B02035">
        <w:rPr>
          <w:rFonts w:ascii="Times New Roman" w:hAnsi="Times New Roman"/>
          <w:sz w:val="22"/>
          <w:szCs w:val="22"/>
        </w:rPr>
        <w:t xml:space="preserve"> рассмотрени</w:t>
      </w:r>
      <w:r w:rsidR="008B1FC6">
        <w:rPr>
          <w:rFonts w:ascii="Times New Roman" w:hAnsi="Times New Roman"/>
          <w:sz w:val="22"/>
          <w:szCs w:val="22"/>
        </w:rPr>
        <w:t xml:space="preserve">ем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3449497A"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542104" w:rsidRPr="001D7797">
        <w:rPr>
          <w:rFonts w:ascii="Times New Roman" w:hAnsi="Times New Roman"/>
          <w:b/>
          <w:sz w:val="24"/>
          <w:szCs w:val="24"/>
        </w:rPr>
        <w:t xml:space="preserve">: </w:t>
      </w:r>
      <w:r w:rsidR="00542104" w:rsidRPr="00542104">
        <w:rPr>
          <w:rFonts w:ascii="Times New Roman" w:eastAsiaTheme="minorHAnsi" w:hAnsi="Times New Roman"/>
          <w:b/>
          <w:bCs/>
          <w:sz w:val="24"/>
          <w:szCs w:val="24"/>
          <w:lang w:eastAsia="en-US"/>
        </w:rPr>
        <w:t>в течение</w:t>
      </w:r>
      <w:r w:rsidR="00542104" w:rsidRPr="00542104">
        <w:rPr>
          <w:rFonts w:ascii="Times New Roman" w:eastAsiaTheme="minorHAnsi" w:hAnsi="Times New Roman"/>
          <w:b/>
          <w:bCs/>
          <w:sz w:val="24"/>
          <w:szCs w:val="24"/>
          <w:lang w:eastAsia="en-US"/>
        </w:rPr>
        <w:t xml:space="preserve"> 30 календарных дней с даты заключения Договора. Досрочная поставка осуществляется по соглашению Сторон.</w:t>
      </w:r>
      <w:r w:rsidR="00542104" w:rsidRPr="00562602">
        <w:rPr>
          <w:rFonts w:ascii="Times New Roman" w:eastAsiaTheme="minorHAnsi" w:hAnsi="Times New Roman"/>
          <w:sz w:val="24"/>
          <w:szCs w:val="24"/>
          <w:lang w:eastAsia="en-US"/>
        </w:rPr>
        <w:t xml:space="preserve"> </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61</Pages>
  <Words>20565</Words>
  <Characters>117227</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96</cp:revision>
  <dcterms:created xsi:type="dcterms:W3CDTF">2025-08-25T13:01:00Z</dcterms:created>
  <dcterms:modified xsi:type="dcterms:W3CDTF">2026-02-06T05:18:00Z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