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956F61">
        <w:rPr>
          <w:rFonts w:ascii="Times New Roman" w:eastAsia="Times New Roman" w:hAnsi="Times New Roman" w:cs="Times New Roman"/>
          <w:sz w:val="22"/>
          <w:szCs w:val="22"/>
        </w:rPr>
        <w:t>26</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w:t>
      </w:r>
      <w:r w:rsidR="00956F61" w:rsidRPr="00956F61">
        <w:rPr>
          <w:rFonts w:ascii="Times New Roman" w:eastAsia="Times New Roman" w:hAnsi="Times New Roman" w:cs="Times New Roman"/>
          <w:sz w:val="22"/>
          <w:szCs w:val="22"/>
        </w:rPr>
        <w:t xml:space="preserve">выполнение работ по проведению чистки </w:t>
      </w:r>
      <w:proofErr w:type="spellStart"/>
      <w:r w:rsidR="00956F61" w:rsidRPr="00956F61">
        <w:rPr>
          <w:rFonts w:ascii="Times New Roman" w:eastAsia="Times New Roman" w:hAnsi="Times New Roman" w:cs="Times New Roman"/>
          <w:sz w:val="22"/>
          <w:szCs w:val="22"/>
        </w:rPr>
        <w:t>оребрения</w:t>
      </w:r>
      <w:proofErr w:type="spellEnd"/>
      <w:r w:rsidR="00956F61" w:rsidRPr="00956F61">
        <w:rPr>
          <w:rFonts w:ascii="Times New Roman" w:eastAsia="Times New Roman" w:hAnsi="Times New Roman" w:cs="Times New Roman"/>
          <w:sz w:val="22"/>
          <w:szCs w:val="22"/>
        </w:rPr>
        <w:t xml:space="preserve"> теплообменных труб секции АВО методом </w:t>
      </w:r>
      <w:proofErr w:type="spellStart"/>
      <w:r w:rsidR="00956F61" w:rsidRPr="00956F61">
        <w:rPr>
          <w:rFonts w:ascii="Times New Roman" w:eastAsia="Times New Roman" w:hAnsi="Times New Roman" w:cs="Times New Roman"/>
          <w:sz w:val="22"/>
          <w:szCs w:val="22"/>
        </w:rPr>
        <w:t>бластинг</w:t>
      </w:r>
      <w:proofErr w:type="spellEnd"/>
      <w:r w:rsidR="00956F61" w:rsidRPr="00956F61">
        <w:rPr>
          <w:rFonts w:ascii="Times New Roman" w:eastAsia="Times New Roman" w:hAnsi="Times New Roman" w:cs="Times New Roman"/>
          <w:sz w:val="22"/>
          <w:szCs w:val="22"/>
        </w:rPr>
        <w:t xml:space="preserve">-очистки </w:t>
      </w:r>
      <w:r w:rsidR="00524B74" w:rsidRPr="000045D5">
        <w:rPr>
          <w:rFonts w:ascii="Times New Roman" w:eastAsia="Times New Roman" w:hAnsi="Times New Roman" w:cs="Times New Roman"/>
          <w:sz w:val="22"/>
          <w:szCs w:val="22"/>
        </w:rPr>
        <w:t>(далее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w:t>
      </w:r>
      <w:r w:rsidR="00083407">
        <w:rPr>
          <w:rFonts w:ascii="Times New Roman" w:eastAsia="Times New Roman" w:hAnsi="Times New Roman" w:cs="Times New Roman"/>
          <w:sz w:val="22"/>
          <w:szCs w:val="22"/>
        </w:rPr>
        <w:t xml:space="preserve"> на объектах основных средств «</w:t>
      </w:r>
      <w:r w:rsidR="00083407" w:rsidRPr="00083407">
        <w:rPr>
          <w:rFonts w:ascii="Times New Roman" w:eastAsia="Times New Roman" w:hAnsi="Times New Roman" w:cs="Times New Roman"/>
          <w:sz w:val="22"/>
          <w:szCs w:val="22"/>
        </w:rPr>
        <w:t>Теплообменник ACHE 2-379-30.6-2FPCA поз. 208-10-ЕА-001</w:t>
      </w:r>
      <w:r w:rsidR="00083407">
        <w:rPr>
          <w:rFonts w:ascii="Times New Roman" w:eastAsia="Times New Roman" w:hAnsi="Times New Roman" w:cs="Times New Roman"/>
          <w:sz w:val="22"/>
          <w:szCs w:val="22"/>
        </w:rPr>
        <w:t>» инв.№Р00442, «</w:t>
      </w:r>
      <w:r w:rsidR="00083407" w:rsidRPr="00083407">
        <w:rPr>
          <w:rFonts w:ascii="Times New Roman" w:eastAsia="Times New Roman" w:hAnsi="Times New Roman" w:cs="Times New Roman"/>
          <w:sz w:val="22"/>
          <w:szCs w:val="22"/>
        </w:rPr>
        <w:t>Аппарат воздушного охлаждения Айсберг-1,6-Б1-В4Т-ПП/8-2-9 поз. 208-10-ЕА-002</w:t>
      </w:r>
      <w:r w:rsidR="00083407">
        <w:rPr>
          <w:rFonts w:ascii="Times New Roman" w:eastAsia="Times New Roman" w:hAnsi="Times New Roman" w:cs="Times New Roman"/>
          <w:sz w:val="22"/>
          <w:szCs w:val="22"/>
        </w:rPr>
        <w:t xml:space="preserve">» инв.№Р00145, </w:t>
      </w:r>
      <w:r w:rsidR="00D14984" w:rsidRPr="000045D5">
        <w:rPr>
          <w:rFonts w:ascii="Times New Roman" w:eastAsia="Times New Roman" w:hAnsi="Times New Roman" w:cs="Times New Roman"/>
          <w:sz w:val="22"/>
          <w:szCs w:val="22"/>
        </w:rPr>
        <w:t>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3B6DD8"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w:t>
      </w:r>
      <w:r w:rsidR="00D96505" w:rsidRPr="003B6DD8">
        <w:rPr>
          <w:rFonts w:ascii="Times New Roman" w:hAnsi="Times New Roman" w:cs="Times New Roman"/>
          <w:sz w:val="22"/>
          <w:szCs w:val="22"/>
        </w:rPr>
        <w:t>соответствующего уведомления от Заказчика</w:t>
      </w:r>
      <w:r w:rsidRPr="003B6DD8">
        <w:rPr>
          <w:rFonts w:ascii="Times New Roman" w:hAnsi="Times New Roman" w:cs="Times New Roman"/>
          <w:sz w:val="22"/>
          <w:szCs w:val="22"/>
        </w:rPr>
        <w:t xml:space="preserve"> устрани</w:t>
      </w:r>
      <w:r w:rsidR="00472C03" w:rsidRPr="003B6DD8">
        <w:rPr>
          <w:rFonts w:ascii="Times New Roman" w:hAnsi="Times New Roman" w:cs="Times New Roman"/>
          <w:sz w:val="22"/>
          <w:szCs w:val="22"/>
        </w:rPr>
        <w:t>ть выявленные Заказчиком недостатки</w:t>
      </w:r>
      <w:r w:rsidR="00AB4702" w:rsidRPr="003B6DD8">
        <w:rPr>
          <w:rFonts w:ascii="Times New Roman" w:hAnsi="Times New Roman" w:cs="Times New Roman"/>
          <w:sz w:val="22"/>
          <w:szCs w:val="22"/>
        </w:rPr>
        <w:t>.</w:t>
      </w:r>
    </w:p>
    <w:p w:rsidR="00E97F89" w:rsidRPr="003B6DD8" w:rsidRDefault="00E97F89" w:rsidP="00E97F89">
      <w:pPr>
        <w:autoSpaceDE w:val="0"/>
        <w:autoSpaceDN w:val="0"/>
        <w:adjustRightInd w:val="0"/>
        <w:jc w:val="both"/>
        <w:rPr>
          <w:rFonts w:ascii="Times New Roman" w:hAnsi="Times New Roman" w:cs="Times New Roman"/>
          <w:sz w:val="22"/>
          <w:szCs w:val="22"/>
        </w:rPr>
      </w:pPr>
      <w:r w:rsidRPr="003B6DD8">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3B6DD8" w:rsidRDefault="00524B74" w:rsidP="00E97F89">
      <w:pPr>
        <w:autoSpaceDE w:val="0"/>
        <w:autoSpaceDN w:val="0"/>
        <w:adjustRightInd w:val="0"/>
        <w:jc w:val="both"/>
        <w:rPr>
          <w:rFonts w:ascii="Times New Roman" w:hAnsi="Times New Roman" w:cs="Times New Roman"/>
          <w:sz w:val="22"/>
          <w:szCs w:val="22"/>
        </w:rPr>
      </w:pPr>
      <w:r w:rsidRPr="003B6DD8">
        <w:rPr>
          <w:rFonts w:ascii="Times New Roman" w:hAnsi="Times New Roman" w:cs="Times New Roman"/>
          <w:sz w:val="22"/>
          <w:szCs w:val="22"/>
        </w:rPr>
        <w:t>2.1.5. При оказании услуг на территории Объектов Заказчика с</w:t>
      </w:r>
      <w:r w:rsidR="003C443A" w:rsidRPr="003B6DD8">
        <w:rPr>
          <w:rFonts w:ascii="Times New Roman" w:hAnsi="Times New Roman" w:cs="Times New Roman"/>
          <w:sz w:val="22"/>
          <w:szCs w:val="22"/>
        </w:rPr>
        <w:t>облюдать требования П 14.02-2024</w:t>
      </w:r>
      <w:r w:rsidRPr="003B6DD8">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sidRPr="003B6DD8">
        <w:rPr>
          <w:rFonts w:ascii="Times New Roman" w:hAnsi="Times New Roman" w:cs="Times New Roman"/>
          <w:sz w:val="22"/>
          <w:szCs w:val="22"/>
        </w:rPr>
        <w:t>мов на объектах Филиала ООО «РИ-</w:t>
      </w:r>
      <w:r w:rsidRPr="003B6DD8">
        <w:rPr>
          <w:rFonts w:ascii="Times New Roman" w:hAnsi="Times New Roman" w:cs="Times New Roman"/>
          <w:sz w:val="22"/>
          <w:szCs w:val="22"/>
        </w:rPr>
        <w:t>ИНВЕСТ» - «Т</w:t>
      </w:r>
      <w:r w:rsidR="003C443A" w:rsidRPr="003B6DD8">
        <w:rPr>
          <w:rFonts w:ascii="Times New Roman" w:hAnsi="Times New Roman" w:cs="Times New Roman"/>
          <w:sz w:val="22"/>
          <w:szCs w:val="22"/>
        </w:rPr>
        <w:t xml:space="preserve">юменский </w:t>
      </w:r>
      <w:r w:rsidRPr="003B6DD8">
        <w:rPr>
          <w:rFonts w:ascii="Times New Roman" w:hAnsi="Times New Roman" w:cs="Times New Roman"/>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3B6DD8">
        <w:rPr>
          <w:rFonts w:ascii="Times New Roman" w:hAnsi="Times New Roman" w:cs="Times New Roman"/>
          <w:sz w:val="22"/>
          <w:szCs w:val="22"/>
        </w:rPr>
        <w:t>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w:t>
      </w:r>
      <w:r w:rsidRPr="00DC226C">
        <w:rPr>
          <w:rFonts w:ascii="Times New Roman" w:hAnsi="Times New Roman" w:cs="Times New Roman"/>
          <w:sz w:val="22"/>
          <w:szCs w:val="22"/>
        </w:rPr>
        <w:t xml:space="preserve">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w:t>
      </w:r>
      <w:r w:rsidRPr="00DC226C">
        <w:rPr>
          <w:rFonts w:ascii="Times New Roman" w:hAnsi="Times New Roman" w:cs="Times New Roman"/>
          <w:sz w:val="22"/>
          <w:szCs w:val="22"/>
        </w:rPr>
        <w:lastRenderedPageBreak/>
        <w:t xml:space="preserve">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w:t>
      </w:r>
      <w:r w:rsidR="003B6DD8">
        <w:rPr>
          <w:rFonts w:ascii="Times New Roman" w:eastAsia="Times New Roman" w:hAnsi="Times New Roman" w:cs="Times New Roman"/>
          <w:sz w:val="22"/>
          <w:szCs w:val="22"/>
        </w:rPr>
        <w:t>____________) в том числе НДС 22</w:t>
      </w:r>
      <w:r w:rsidR="00C021B4" w:rsidRPr="000045D5">
        <w:rPr>
          <w:rFonts w:ascii="Times New Roman" w:eastAsia="Times New Roman" w:hAnsi="Times New Roman" w:cs="Times New Roman"/>
          <w:sz w:val="22"/>
          <w:szCs w:val="22"/>
        </w:rPr>
        <w:t>%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w:t>
      </w:r>
      <w:r w:rsidR="0051553F" w:rsidRPr="000045D5">
        <w:rPr>
          <w:rFonts w:ascii="Times New Roman" w:hAnsi="Times New Roman" w:cs="Times New Roman"/>
          <w:sz w:val="22"/>
          <w:szCs w:val="22"/>
        </w:rPr>
        <w:lastRenderedPageBreak/>
        <w:t>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w:t>
      </w:r>
      <w:r w:rsidRPr="00D1454A">
        <w:rPr>
          <w:rFonts w:ascii="Times New Roman" w:eastAsia="Times New Roman" w:hAnsi="Times New Roman" w:cs="Times New Roman"/>
          <w:bCs/>
          <w:color w:val="auto"/>
          <w:sz w:val="22"/>
          <w:szCs w:val="22"/>
        </w:rPr>
        <w:lastRenderedPageBreak/>
        <w:t>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w:t>
      </w:r>
      <w:r w:rsidRPr="00DB7210">
        <w:rPr>
          <w:rFonts w:ascii="Times New Roman" w:eastAsia="Times New Roman" w:hAnsi="Times New Roman" w:cs="Times New Roman"/>
          <w:bCs/>
          <w:color w:val="auto"/>
          <w:sz w:val="22"/>
          <w:szCs w:val="22"/>
        </w:rPr>
        <w:lastRenderedPageBreak/>
        <w:t xml:space="preserve">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w:t>
      </w:r>
      <w:r w:rsidR="000A0A0E" w:rsidRPr="000045D5">
        <w:rPr>
          <w:rFonts w:ascii="Times New Roman" w:hAnsi="Times New Roman" w:cs="Times New Roman"/>
          <w:sz w:val="22"/>
          <w:szCs w:val="22"/>
        </w:rPr>
        <w:lastRenderedPageBreak/>
        <w:t>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w:t>
      </w:r>
      <w:r w:rsidR="000A0A0E" w:rsidRPr="000045D5">
        <w:rPr>
          <w:rFonts w:ascii="Times New Roman" w:hAnsi="Times New Roman" w:cs="Times New Roman"/>
          <w:sz w:val="22"/>
          <w:szCs w:val="22"/>
        </w:rPr>
        <w:lastRenderedPageBreak/>
        <w:t xml:space="preserve">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w:t>
      </w:r>
      <w:r w:rsidRPr="00843F2D">
        <w:rPr>
          <w:rFonts w:ascii="Times New Roman" w:hAnsi="Times New Roman" w:cs="Times New Roman"/>
          <w:sz w:val="22"/>
          <w:szCs w:val="22"/>
        </w:rPr>
        <w:lastRenderedPageBreak/>
        <w:t xml:space="preserve">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 xml:space="preserve">.9.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w:t>
      </w:r>
      <w:r w:rsidR="00A326D1" w:rsidRPr="000045D5">
        <w:rPr>
          <w:rFonts w:ascii="Times New Roman" w:hAnsi="Times New Roman" w:cs="Times New Roman"/>
          <w:bCs/>
          <w:sz w:val="22"/>
          <w:szCs w:val="22"/>
          <w:lang w:eastAsia="x-none"/>
        </w:rPr>
        <w:lastRenderedPageBreak/>
        <w:t>(требование),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6542A1" w:rsidRDefault="006542A1"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EC0284">
      <w:pPr>
        <w:widowControl/>
        <w:spacing w:line="264" w:lineRule="auto"/>
        <w:jc w:val="right"/>
        <w:rPr>
          <w:rFonts w:ascii="Times New Roman" w:eastAsiaTheme="minorHAnsi" w:hAnsi="Times New Roman" w:cs="Times New Roman"/>
          <w:b/>
          <w:color w:val="auto"/>
          <w:sz w:val="22"/>
          <w:szCs w:val="22"/>
          <w:lang w:eastAsia="en-US"/>
        </w:rPr>
      </w:pPr>
    </w:p>
    <w:p w:rsidR="00843F2D" w:rsidRDefault="00843F2D" w:rsidP="00B63210">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3543"/>
        <w:gridCol w:w="709"/>
        <w:gridCol w:w="5528"/>
      </w:tblGrid>
      <w:tr w:rsidR="00045ECA" w:rsidRPr="00045ECA" w:rsidTr="00045ECA">
        <w:trPr>
          <w:trHeight w:val="330"/>
        </w:trPr>
        <w:tc>
          <w:tcPr>
            <w:tcW w:w="640"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w:t>
            </w:r>
          </w:p>
        </w:tc>
        <w:tc>
          <w:tcPr>
            <w:tcW w:w="3543"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Предприятие-Заказчик</w:t>
            </w:r>
          </w:p>
        </w:tc>
        <w:tc>
          <w:tcPr>
            <w:tcW w:w="709" w:type="dxa"/>
            <w:tcBorders>
              <w:right w:val="nil"/>
            </w:tcBorders>
          </w:tcPr>
          <w:p w:rsidR="00045ECA" w:rsidRPr="00045ECA" w:rsidRDefault="00045ECA" w:rsidP="00045ECA">
            <w:pPr>
              <w:widowControl/>
              <w:rPr>
                <w:rFonts w:ascii="Times New Roman" w:eastAsia="Times New Roman" w:hAnsi="Times New Roman" w:cs="Times New Roman"/>
                <w:color w:val="auto"/>
              </w:rPr>
            </w:pPr>
            <w:r w:rsidRPr="00045ECA">
              <w:rPr>
                <w:rFonts w:ascii="Times New Roman" w:eastAsia="Times New Roman" w:hAnsi="Times New Roman" w:cs="Times New Roman"/>
                <w:color w:val="auto"/>
              </w:rPr>
              <w:t>1.1</w:t>
            </w:r>
          </w:p>
        </w:tc>
        <w:tc>
          <w:tcPr>
            <w:tcW w:w="5528" w:type="dxa"/>
            <w:tcBorders>
              <w:left w:val="nil"/>
            </w:tcBorders>
            <w:vAlign w:val="center"/>
          </w:tcPr>
          <w:p w:rsidR="00045ECA" w:rsidRPr="00045ECA" w:rsidRDefault="00045ECA" w:rsidP="00045ECA">
            <w:pPr>
              <w:widowControl/>
              <w:spacing w:before="100" w:beforeAutospacing="1" w:line="252" w:lineRule="auto"/>
              <w:contextualSpacing/>
              <w:jc w:val="both"/>
              <w:rPr>
                <w:rFonts w:ascii="Times New Roman" w:eastAsia="Times New Roman" w:hAnsi="Times New Roman" w:cs="Times New Roman"/>
                <w:noProof/>
                <w:color w:val="auto"/>
                <w:szCs w:val="22"/>
              </w:rPr>
            </w:pPr>
            <w:r w:rsidRPr="00045ECA">
              <w:rPr>
                <w:rFonts w:ascii="Times New Roman" w:eastAsia="Times New Roman" w:hAnsi="Times New Roman" w:cs="Times New Roman"/>
                <w:noProof/>
                <w:color w:val="auto"/>
                <w:szCs w:val="22"/>
              </w:rPr>
              <w:t>ООО «РИ-ИНВЕСТ»</w:t>
            </w:r>
          </w:p>
          <w:p w:rsidR="00045ECA" w:rsidRPr="00045ECA" w:rsidRDefault="00045ECA" w:rsidP="00045ECA">
            <w:pPr>
              <w:widowControl/>
              <w:spacing w:before="100" w:beforeAutospacing="1" w:line="252" w:lineRule="auto"/>
              <w:contextualSpacing/>
              <w:jc w:val="both"/>
              <w:rPr>
                <w:rFonts w:ascii="Calibri" w:eastAsia="Times New Roman" w:hAnsi="Calibri" w:cs="Calibri"/>
                <w:noProof/>
                <w:color w:val="auto"/>
                <w:szCs w:val="22"/>
              </w:rPr>
            </w:pPr>
          </w:p>
        </w:tc>
      </w:tr>
      <w:tr w:rsidR="00045ECA" w:rsidRPr="00045ECA" w:rsidTr="00045ECA">
        <w:tc>
          <w:tcPr>
            <w:tcW w:w="640"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2</w:t>
            </w:r>
          </w:p>
        </w:tc>
        <w:tc>
          <w:tcPr>
            <w:tcW w:w="3543"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Основание для выполнения</w:t>
            </w:r>
          </w:p>
        </w:tc>
        <w:tc>
          <w:tcPr>
            <w:tcW w:w="709" w:type="dxa"/>
            <w:tcBorders>
              <w:right w:val="nil"/>
            </w:tcBorders>
          </w:tcPr>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2.1</w:t>
            </w:r>
          </w:p>
        </w:tc>
        <w:tc>
          <w:tcPr>
            <w:tcW w:w="5528" w:type="dxa"/>
            <w:tcBorders>
              <w:left w:val="nil"/>
            </w:tcBorders>
            <w:vAlign w:val="center"/>
          </w:tcPr>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Дефектная ведомость</w:t>
            </w:r>
          </w:p>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График проведения планового ремонта установок на 2026 год.</w:t>
            </w:r>
          </w:p>
        </w:tc>
      </w:tr>
      <w:tr w:rsidR="00045ECA" w:rsidRPr="00045ECA" w:rsidTr="00045ECA">
        <w:tc>
          <w:tcPr>
            <w:tcW w:w="640"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3</w:t>
            </w:r>
          </w:p>
        </w:tc>
        <w:tc>
          <w:tcPr>
            <w:tcW w:w="3543"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Pr>
                <w:rFonts w:ascii="Times New Roman" w:eastAsia="Times New Roman" w:hAnsi="Times New Roman" w:cs="Times New Roman"/>
                <w:color w:val="auto"/>
              </w:rPr>
              <w:t>Адрес оказания услуг</w:t>
            </w:r>
          </w:p>
        </w:tc>
        <w:tc>
          <w:tcPr>
            <w:tcW w:w="709" w:type="dxa"/>
            <w:tcBorders>
              <w:right w:val="nil"/>
            </w:tcBorders>
          </w:tcPr>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3.1</w:t>
            </w:r>
          </w:p>
        </w:tc>
        <w:tc>
          <w:tcPr>
            <w:tcW w:w="5528" w:type="dxa"/>
            <w:tcBorders>
              <w:left w:val="nil"/>
            </w:tcBorders>
            <w:vAlign w:val="center"/>
          </w:tcPr>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noProof/>
                <w:color w:val="auto"/>
                <w:szCs w:val="22"/>
              </w:rPr>
              <w:t>625047, Тюменская область, г.о. Тюмени, город Тюмень, Тер. Автодороги тракт Старый Тобольский, км 6-ой, д.20.</w:t>
            </w:r>
          </w:p>
        </w:tc>
      </w:tr>
      <w:tr w:rsidR="00045ECA" w:rsidRPr="00045ECA" w:rsidTr="00045ECA">
        <w:trPr>
          <w:trHeight w:val="1067"/>
        </w:trPr>
        <w:tc>
          <w:tcPr>
            <w:tcW w:w="640" w:type="dxa"/>
            <w:tcBorders>
              <w:right w:val="nil"/>
            </w:tcBorders>
          </w:tcPr>
          <w:p w:rsidR="00045ECA" w:rsidRPr="00045ECA" w:rsidRDefault="00045ECA" w:rsidP="00045ECA">
            <w:pPr>
              <w:widowControl/>
              <w:shd w:val="clear" w:color="auto" w:fill="FFFFFF"/>
              <w:tabs>
                <w:tab w:val="num" w:pos="532"/>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4</w:t>
            </w:r>
          </w:p>
        </w:tc>
        <w:tc>
          <w:tcPr>
            <w:tcW w:w="3543" w:type="dxa"/>
            <w:tcBorders>
              <w:left w:val="nil"/>
            </w:tcBorders>
          </w:tcPr>
          <w:p w:rsidR="00045ECA" w:rsidRPr="00045ECA" w:rsidRDefault="00045ECA" w:rsidP="00045ECA">
            <w:pPr>
              <w:widowControl/>
              <w:shd w:val="clear" w:color="auto" w:fill="FFFFFF"/>
              <w:spacing w:after="120" w:line="276" w:lineRule="auto"/>
              <w:ind w:left="-36"/>
              <w:rPr>
                <w:rFonts w:ascii="Times New Roman" w:eastAsia="Times New Roman" w:hAnsi="Times New Roman" w:cs="Times New Roman"/>
                <w:color w:val="auto"/>
              </w:rPr>
            </w:pPr>
            <w:r w:rsidRPr="00045ECA">
              <w:rPr>
                <w:rFonts w:ascii="Times New Roman" w:eastAsia="Times New Roman" w:hAnsi="Times New Roman" w:cs="Times New Roman"/>
                <w:color w:val="auto"/>
              </w:rPr>
              <w:t>Наименование объекта и место расположения</w:t>
            </w:r>
          </w:p>
        </w:tc>
        <w:tc>
          <w:tcPr>
            <w:tcW w:w="709" w:type="dxa"/>
            <w:tcBorders>
              <w:right w:val="nil"/>
            </w:tcBorders>
          </w:tcPr>
          <w:p w:rsidR="00045ECA" w:rsidRPr="00045ECA" w:rsidRDefault="00045ECA" w:rsidP="00045ECA">
            <w:pPr>
              <w:widowControl/>
              <w:shd w:val="clear" w:color="auto" w:fill="FFFFFF"/>
              <w:tabs>
                <w:tab w:val="left" w:pos="601"/>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4.1</w:t>
            </w:r>
          </w:p>
        </w:tc>
        <w:tc>
          <w:tcPr>
            <w:tcW w:w="5528" w:type="dxa"/>
            <w:tcBorders>
              <w:left w:val="nil"/>
            </w:tcBorders>
            <w:vAlign w:val="center"/>
          </w:tcPr>
          <w:p w:rsidR="00045ECA" w:rsidRPr="00045ECA" w:rsidRDefault="00045ECA" w:rsidP="00045ECA">
            <w:pPr>
              <w:widowControl/>
              <w:spacing w:before="100" w:beforeAutospacing="1" w:line="252" w:lineRule="auto"/>
              <w:contextualSpacing/>
              <w:jc w:val="both"/>
              <w:rPr>
                <w:rFonts w:ascii="Times New Roman" w:eastAsia="Times New Roman" w:hAnsi="Times New Roman" w:cs="Times New Roman"/>
                <w:noProof/>
                <w:color w:val="auto"/>
                <w:szCs w:val="22"/>
              </w:rPr>
            </w:pPr>
            <w:r w:rsidRPr="00045ECA">
              <w:rPr>
                <w:rFonts w:ascii="Times New Roman" w:eastAsia="Times New Roman" w:hAnsi="Times New Roman" w:cs="Times New Roman"/>
                <w:noProof/>
                <w:color w:val="auto"/>
                <w:szCs w:val="22"/>
              </w:rPr>
              <w:t>«Тюменский НПЗ» ООО «РИ-ИНВЕСТ»</w:t>
            </w:r>
          </w:p>
          <w:p w:rsidR="00045ECA" w:rsidRPr="00045ECA" w:rsidRDefault="00045ECA" w:rsidP="00045ECA">
            <w:pPr>
              <w:widowControl/>
              <w:spacing w:before="100" w:beforeAutospacing="1" w:line="252" w:lineRule="auto"/>
              <w:contextualSpacing/>
              <w:jc w:val="both"/>
              <w:rPr>
                <w:rFonts w:ascii="Times New Roman" w:eastAsia="Times New Roman" w:hAnsi="Times New Roman" w:cs="Times New Roman"/>
                <w:color w:val="auto"/>
                <w:szCs w:val="22"/>
              </w:rPr>
            </w:pPr>
            <w:r w:rsidRPr="00045ECA">
              <w:rPr>
                <w:rFonts w:ascii="Times New Roman" w:eastAsia="Times New Roman" w:hAnsi="Times New Roman" w:cs="Times New Roman"/>
                <w:noProof/>
                <w:color w:val="auto"/>
                <w:szCs w:val="22"/>
              </w:rPr>
              <w:t>Комбинированная установка производства высокооктановых бензинов</w:t>
            </w:r>
          </w:p>
        </w:tc>
      </w:tr>
      <w:tr w:rsidR="00045ECA" w:rsidRPr="00045ECA" w:rsidTr="00045ECA">
        <w:tc>
          <w:tcPr>
            <w:tcW w:w="640"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5</w:t>
            </w:r>
          </w:p>
        </w:tc>
        <w:tc>
          <w:tcPr>
            <w:tcW w:w="3543"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Характеристика объекта </w:t>
            </w:r>
          </w:p>
        </w:tc>
        <w:tc>
          <w:tcPr>
            <w:tcW w:w="709"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5.1</w:t>
            </w:r>
          </w:p>
        </w:tc>
        <w:tc>
          <w:tcPr>
            <w:tcW w:w="5528"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szCs w:val="20"/>
              </w:rPr>
            </w:pPr>
            <w:r w:rsidRPr="00045ECA">
              <w:rPr>
                <w:rFonts w:ascii="Times New Roman" w:eastAsia="Times New Roman" w:hAnsi="Times New Roman" w:cs="Times New Roman"/>
                <w:color w:val="auto"/>
                <w:szCs w:val="20"/>
              </w:rPr>
              <w:t xml:space="preserve">Приложение №1 – Основные параметры теплообменных секций </w:t>
            </w:r>
          </w:p>
        </w:tc>
      </w:tr>
      <w:tr w:rsidR="00045ECA" w:rsidRPr="00045ECA" w:rsidTr="00045ECA">
        <w:tc>
          <w:tcPr>
            <w:tcW w:w="640" w:type="dxa"/>
            <w:tcBorders>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6</w:t>
            </w:r>
          </w:p>
        </w:tc>
        <w:tc>
          <w:tcPr>
            <w:tcW w:w="3543" w:type="dxa"/>
            <w:tcBorders>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Сроки выполнения работ</w:t>
            </w:r>
          </w:p>
        </w:tc>
        <w:tc>
          <w:tcPr>
            <w:tcW w:w="709" w:type="dxa"/>
            <w:tcBorders>
              <w:right w:val="nil"/>
            </w:tcBorders>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6.1</w:t>
            </w:r>
          </w:p>
        </w:tc>
        <w:tc>
          <w:tcPr>
            <w:tcW w:w="5528" w:type="dxa"/>
            <w:tcBorders>
              <w:left w:val="nil"/>
            </w:tcBorders>
            <w:vAlign w:val="center"/>
          </w:tcPr>
          <w:p w:rsidR="00045ECA" w:rsidRPr="00045ECA" w:rsidRDefault="00045ECA" w:rsidP="0032041A">
            <w:pPr>
              <w:widowControl/>
              <w:spacing w:after="120" w:line="276"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Срок выполнения работ _______ дней</w:t>
            </w:r>
            <w:r w:rsidR="0032041A">
              <w:rPr>
                <w:rFonts w:ascii="Times New Roman" w:eastAsia="Times New Roman" w:hAnsi="Times New Roman" w:cs="Times New Roman"/>
                <w:color w:val="auto"/>
              </w:rPr>
              <w:t xml:space="preserve"> с даты указанной в письменном уведомлении Заказчика</w:t>
            </w:r>
            <w:r>
              <w:rPr>
                <w:rFonts w:ascii="Times New Roman" w:eastAsia="Times New Roman" w:hAnsi="Times New Roman" w:cs="Times New Roman"/>
                <w:color w:val="auto"/>
              </w:rPr>
              <w:t>. О</w:t>
            </w:r>
            <w:r w:rsidRPr="00045ECA">
              <w:rPr>
                <w:rFonts w:ascii="Times New Roman" w:eastAsia="Times New Roman" w:hAnsi="Times New Roman" w:cs="Times New Roman"/>
                <w:color w:val="auto"/>
              </w:rPr>
              <w:t xml:space="preserve"> точной дате начала выполнения работ Заказчик обязан уведоми</w:t>
            </w:r>
            <w:r w:rsidR="0032041A">
              <w:rPr>
                <w:rFonts w:ascii="Times New Roman" w:eastAsia="Times New Roman" w:hAnsi="Times New Roman" w:cs="Times New Roman"/>
                <w:color w:val="auto"/>
              </w:rPr>
              <w:t>ть Исполнителя</w:t>
            </w:r>
            <w:r>
              <w:rPr>
                <w:rFonts w:ascii="Times New Roman" w:eastAsia="Times New Roman" w:hAnsi="Times New Roman" w:cs="Times New Roman"/>
                <w:color w:val="auto"/>
              </w:rPr>
              <w:t xml:space="preserve"> не менее, чем за 20 (двадцать) д</w:t>
            </w:r>
            <w:r w:rsidRPr="00045ECA">
              <w:rPr>
                <w:rFonts w:ascii="Times New Roman" w:eastAsia="Times New Roman" w:hAnsi="Times New Roman" w:cs="Times New Roman"/>
                <w:color w:val="auto"/>
              </w:rPr>
              <w:t>ней до даты начала работ. При этом начало выполнения работ должно быть назначено Заказчиком на дату – не позднее 30.06.2026 года. Зака</w:t>
            </w:r>
            <w:r w:rsidR="0032041A">
              <w:rPr>
                <w:rFonts w:ascii="Times New Roman" w:eastAsia="Times New Roman" w:hAnsi="Times New Roman" w:cs="Times New Roman"/>
                <w:color w:val="auto"/>
              </w:rPr>
              <w:t>зчик после уведомления Исполнителя</w:t>
            </w:r>
            <w:r w:rsidRPr="00045ECA">
              <w:rPr>
                <w:rFonts w:ascii="Times New Roman" w:eastAsia="Times New Roman" w:hAnsi="Times New Roman" w:cs="Times New Roman"/>
                <w:color w:val="auto"/>
              </w:rPr>
              <w:t xml:space="preserve"> о дате начала Работ, вправе переносить указанную дату начала выполнения работ на более поздний срок, но не позднее, чем за 10 (десять) дней до первоначально обозначенной даты начала выполнения раб</w:t>
            </w:r>
            <w:r w:rsidR="0032041A">
              <w:rPr>
                <w:rFonts w:ascii="Times New Roman" w:eastAsia="Times New Roman" w:hAnsi="Times New Roman" w:cs="Times New Roman"/>
                <w:color w:val="auto"/>
              </w:rPr>
              <w:t>от, путем направления Исполнителю</w:t>
            </w:r>
            <w:r w:rsidRPr="00045ECA">
              <w:rPr>
                <w:rFonts w:ascii="Times New Roman" w:eastAsia="Times New Roman" w:hAnsi="Times New Roman" w:cs="Times New Roman"/>
                <w:color w:val="auto"/>
              </w:rPr>
              <w:t xml:space="preserve"> соответствующего уведомления.   .</w:t>
            </w:r>
          </w:p>
        </w:tc>
      </w:tr>
      <w:tr w:rsidR="00045ECA" w:rsidRPr="00045ECA" w:rsidTr="00045ECA">
        <w:trPr>
          <w:trHeight w:val="1053"/>
        </w:trPr>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7</w:t>
            </w:r>
          </w:p>
        </w:tc>
        <w:tc>
          <w:tcPr>
            <w:tcW w:w="3543" w:type="dxa"/>
            <w:tcBorders>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Цель работы</w:t>
            </w:r>
          </w:p>
        </w:tc>
        <w:tc>
          <w:tcPr>
            <w:tcW w:w="709" w:type="dxa"/>
            <w:tcBorders>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7.1</w:t>
            </w:r>
          </w:p>
        </w:tc>
        <w:tc>
          <w:tcPr>
            <w:tcW w:w="5528" w:type="dxa"/>
            <w:tcBorders>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Очистка </w:t>
            </w:r>
            <w:proofErr w:type="spellStart"/>
            <w:r w:rsidRPr="00045ECA">
              <w:rPr>
                <w:rFonts w:ascii="Times New Roman" w:eastAsia="Times New Roman" w:hAnsi="Times New Roman" w:cs="Times New Roman"/>
                <w:color w:val="auto"/>
              </w:rPr>
              <w:t>оребрения</w:t>
            </w:r>
            <w:proofErr w:type="spellEnd"/>
            <w:r w:rsidRPr="00045ECA">
              <w:rPr>
                <w:rFonts w:ascii="Times New Roman" w:eastAsia="Times New Roman" w:hAnsi="Times New Roman" w:cs="Times New Roman"/>
                <w:color w:val="auto"/>
              </w:rPr>
              <w:t xml:space="preserve"> теплообменных труб и пространства между ними от механических отложений.</w:t>
            </w:r>
          </w:p>
        </w:tc>
      </w:tr>
      <w:tr w:rsidR="00045ECA" w:rsidRPr="00045ECA" w:rsidTr="00045ECA">
        <w:trPr>
          <w:trHeight w:val="387"/>
        </w:trPr>
        <w:tc>
          <w:tcPr>
            <w:tcW w:w="640" w:type="dxa"/>
            <w:tcBorders>
              <w:top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7.2</w:t>
            </w:r>
          </w:p>
        </w:tc>
        <w:tc>
          <w:tcPr>
            <w:tcW w:w="5528" w:type="dxa"/>
            <w:tcBorders>
              <w:top w:val="nil"/>
              <w:lef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Обеспечение просвета межтрубного пространства, с последующим визуальным контролем.</w:t>
            </w:r>
          </w:p>
        </w:tc>
      </w:tr>
      <w:tr w:rsidR="00045ECA" w:rsidRPr="00045ECA" w:rsidTr="00045ECA">
        <w:trPr>
          <w:trHeight w:val="77"/>
        </w:trPr>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lastRenderedPageBreak/>
              <w:t>8</w:t>
            </w:r>
          </w:p>
        </w:tc>
        <w:tc>
          <w:tcPr>
            <w:tcW w:w="3543" w:type="dxa"/>
            <w:tcBorders>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Подготовительные мероприятия и порядок проведения работ </w:t>
            </w:r>
          </w:p>
        </w:tc>
        <w:tc>
          <w:tcPr>
            <w:tcW w:w="709" w:type="dxa"/>
            <w:tcBorders>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8.1</w:t>
            </w:r>
          </w:p>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p>
        </w:tc>
        <w:tc>
          <w:tcPr>
            <w:tcW w:w="5528" w:type="dxa"/>
            <w:tcBorders>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До проведения ремонтных работ (но не позднее чем за 4 недели до их начала) Исполнитель должен ознакомиться с технической документацией на оборудование, осмотреть спец. оснастку, провести осмотр места проведения работ и в случае наличия замечаний заблаговременно уведомить Заказчика в письменной форме.</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lang w:val="en-US"/>
              </w:rPr>
              <w:t>8</w:t>
            </w:r>
            <w:r w:rsidRPr="00045ECA">
              <w:rPr>
                <w:rFonts w:ascii="Times New Roman" w:eastAsia="Times New Roman" w:hAnsi="Times New Roman" w:cs="Times New Roman"/>
                <w:color w:val="auto"/>
              </w:rPr>
              <w:t>.2</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За месяц до начала производства работ Исполнитель предоставляет Заказчику утвержденный график проведения работ.</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8.3</w:t>
            </w:r>
          </w:p>
        </w:tc>
        <w:tc>
          <w:tcPr>
            <w:tcW w:w="5528" w:type="dxa"/>
            <w:tcBorders>
              <w:top w:val="nil"/>
              <w:left w:val="nil"/>
              <w:bottom w:val="nil"/>
            </w:tcBorders>
          </w:tcPr>
          <w:p w:rsidR="00045ECA" w:rsidRPr="00045ECA" w:rsidRDefault="00045ECA" w:rsidP="00045ECA">
            <w:pPr>
              <w:widowControl/>
              <w:shd w:val="clear" w:color="auto" w:fill="FFFFFF"/>
              <w:tabs>
                <w:tab w:val="left" w:pos="601"/>
              </w:tabs>
              <w:spacing w:after="120" w:line="276" w:lineRule="auto"/>
              <w:jc w:val="both"/>
              <w:rPr>
                <w:rFonts w:ascii="Times New Roman" w:eastAsia="Times New Roman" w:hAnsi="Times New Roman" w:cs="Times New Roman"/>
                <w:color w:val="auto"/>
                <w:szCs w:val="22"/>
              </w:rPr>
            </w:pPr>
            <w:r w:rsidRPr="00045ECA">
              <w:rPr>
                <w:rFonts w:ascii="Times New Roman" w:eastAsia="Times New Roman" w:hAnsi="Times New Roman" w:cs="Times New Roman"/>
                <w:color w:val="auto"/>
                <w:szCs w:val="22"/>
              </w:rPr>
              <w:t xml:space="preserve">Работы проводятся непосредственно на производственной площадке Заказчика </w:t>
            </w:r>
            <w:r w:rsidRPr="00045ECA">
              <w:rPr>
                <w:rFonts w:ascii="Times New Roman" w:eastAsia="Times New Roman" w:hAnsi="Times New Roman" w:cs="Times New Roman"/>
                <w:noProof/>
                <w:color w:val="auto"/>
                <w:szCs w:val="22"/>
              </w:rPr>
              <w:t>«Тюменский НПЗ» ООО «РИ-ИНВЕСТ»</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8.4</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Заказчик своими силами выполняет подготовку оборудования к проведению работ (дренирование оборудования, технологических трубопроводов).</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8.5</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8.6</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Исполнитель предоставляет документы в соответствии с требованиями Заказчика по ОТ, ПБ и ООС, пропускного и внутреннего режимов.</w:t>
            </w:r>
          </w:p>
        </w:tc>
      </w:tr>
      <w:tr w:rsidR="00045ECA" w:rsidRPr="00045ECA" w:rsidTr="00045ECA">
        <w:trPr>
          <w:trHeight w:val="1053"/>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8.7</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Исполнитель предоставляет список планируемого к использованию и ввозу на объекте оборудования и инструмента.</w:t>
            </w:r>
          </w:p>
        </w:tc>
      </w:tr>
      <w:tr w:rsidR="00045ECA" w:rsidRPr="00045ECA" w:rsidTr="00045ECA">
        <w:trPr>
          <w:trHeight w:val="636"/>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8.8</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У всего персонала должны отсутствовать медицинские противопоказания на выполнение данного вида работ.</w:t>
            </w:r>
          </w:p>
        </w:tc>
      </w:tr>
      <w:tr w:rsidR="00045ECA" w:rsidRPr="00045ECA" w:rsidTr="00045ECA">
        <w:trPr>
          <w:trHeight w:val="379"/>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8.9</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Наличие у Исполнителя физических ресурсов и производственных мощностей для реализации данных видов работ.</w:t>
            </w:r>
          </w:p>
        </w:tc>
      </w:tr>
      <w:tr w:rsidR="00045ECA" w:rsidRPr="00045ECA" w:rsidTr="00045ECA">
        <w:trPr>
          <w:trHeight w:val="77"/>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8.10</w:t>
            </w:r>
          </w:p>
        </w:tc>
        <w:tc>
          <w:tcPr>
            <w:tcW w:w="5528" w:type="dxa"/>
            <w:tcBorders>
              <w:top w:val="nil"/>
              <w:left w:val="nil"/>
              <w:bottom w:val="nil"/>
            </w:tcBorders>
          </w:tcPr>
          <w:p w:rsidR="00045ECA" w:rsidRPr="00045ECA" w:rsidRDefault="0032041A" w:rsidP="00045ECA">
            <w:pPr>
              <w:widowControl/>
              <w:shd w:val="clear" w:color="auto" w:fill="FFFFFF"/>
              <w:spacing w:after="120" w:line="276"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Исполнитель</w:t>
            </w:r>
            <w:r w:rsidR="00045ECA" w:rsidRPr="00045ECA">
              <w:rPr>
                <w:rFonts w:ascii="Times New Roman" w:eastAsia="Times New Roman" w:hAnsi="Times New Roman" w:cs="Times New Roman"/>
                <w:color w:val="auto"/>
              </w:rPr>
              <w:t xml:space="preserve">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и обратно.</w:t>
            </w:r>
          </w:p>
        </w:tc>
      </w:tr>
      <w:tr w:rsidR="00045ECA" w:rsidRPr="00045ECA" w:rsidTr="00045ECA">
        <w:trPr>
          <w:trHeight w:val="77"/>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8.11</w:t>
            </w:r>
          </w:p>
        </w:tc>
        <w:tc>
          <w:tcPr>
            <w:tcW w:w="5528" w:type="dxa"/>
            <w:tcBorders>
              <w:top w:val="nil"/>
              <w:left w:val="nil"/>
              <w:bottom w:val="nil"/>
            </w:tcBorders>
          </w:tcPr>
          <w:p w:rsidR="00045ECA" w:rsidRPr="00045ECA" w:rsidRDefault="00045ECA" w:rsidP="00045ECA">
            <w:pPr>
              <w:widowControl/>
              <w:shd w:val="clear" w:color="auto" w:fill="FFFFFF"/>
              <w:tabs>
                <w:tab w:val="left" w:pos="601"/>
              </w:tabs>
              <w:spacing w:after="120" w:line="276" w:lineRule="auto"/>
              <w:jc w:val="both"/>
              <w:rPr>
                <w:rFonts w:ascii="Times New Roman" w:eastAsia="Times New Roman" w:hAnsi="Times New Roman" w:cs="Times New Roman"/>
                <w:color w:val="auto"/>
                <w:szCs w:val="22"/>
              </w:rPr>
            </w:pPr>
            <w:r w:rsidRPr="00045ECA">
              <w:rPr>
                <w:rFonts w:ascii="Times New Roman" w:eastAsia="Times New Roman" w:hAnsi="Times New Roman" w:cs="Times New Roman"/>
                <w:color w:val="auto"/>
                <w:szCs w:val="22"/>
              </w:rPr>
              <w:t xml:space="preserve">Исполнитель за свой счет обеспечивает персонал спец. одеждой и средствами индивидуальной защиты согласно требований </w:t>
            </w:r>
            <w:r w:rsidRPr="00045ECA">
              <w:rPr>
                <w:rFonts w:ascii="Times New Roman" w:eastAsia="Times New Roman" w:hAnsi="Times New Roman" w:cs="Times New Roman"/>
                <w:noProof/>
                <w:color w:val="auto"/>
                <w:szCs w:val="22"/>
              </w:rPr>
              <w:t>«Тюменский НПЗ» ООО «РИ-ИНВЕСТ»</w:t>
            </w:r>
          </w:p>
        </w:tc>
      </w:tr>
      <w:tr w:rsidR="00045ECA" w:rsidRPr="00045ECA" w:rsidTr="00045ECA">
        <w:trPr>
          <w:trHeight w:val="77"/>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8.12</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Перед началом работ на территории Заказчика проводится планирование совместно с ответственным лицом со стороны Исполнителя.</w:t>
            </w:r>
          </w:p>
        </w:tc>
      </w:tr>
      <w:tr w:rsidR="00045ECA" w:rsidRPr="00045ECA" w:rsidTr="00045ECA">
        <w:trPr>
          <w:trHeight w:val="77"/>
        </w:trPr>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8.13</w:t>
            </w:r>
          </w:p>
        </w:tc>
        <w:tc>
          <w:tcPr>
            <w:tcW w:w="5528" w:type="dxa"/>
            <w:tcBorders>
              <w:top w:val="nil"/>
              <w:left w:val="nil"/>
              <w:bottom w:val="nil"/>
            </w:tcBorders>
          </w:tcPr>
          <w:p w:rsidR="00045ECA" w:rsidRPr="00045ECA" w:rsidRDefault="00045ECA" w:rsidP="00045ECA">
            <w:pPr>
              <w:widowControl/>
              <w:shd w:val="clear" w:color="auto" w:fill="FFFFFF"/>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Проводится проверка готовности оборудования к проведению чистки совместно с Исполнителем.</w:t>
            </w:r>
          </w:p>
        </w:tc>
      </w:tr>
      <w:tr w:rsidR="00045ECA" w:rsidRPr="00045ECA" w:rsidTr="00045ECA">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9</w:t>
            </w:r>
          </w:p>
        </w:tc>
        <w:tc>
          <w:tcPr>
            <w:tcW w:w="3543" w:type="dxa"/>
            <w:tcBorders>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Состав работ </w:t>
            </w:r>
          </w:p>
        </w:tc>
        <w:tc>
          <w:tcPr>
            <w:tcW w:w="709" w:type="dxa"/>
            <w:tcBorders>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9.1</w:t>
            </w:r>
          </w:p>
        </w:tc>
        <w:tc>
          <w:tcPr>
            <w:tcW w:w="5528" w:type="dxa"/>
            <w:tcBorders>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Проведение мероприятий по подготовке оборудования, в том числе разработка схемы проведения работ по очистке </w:t>
            </w:r>
            <w:proofErr w:type="spellStart"/>
            <w:r w:rsidRPr="00045ECA">
              <w:rPr>
                <w:rFonts w:ascii="Times New Roman" w:eastAsia="Times New Roman" w:hAnsi="Times New Roman" w:cs="Times New Roman"/>
                <w:color w:val="auto"/>
              </w:rPr>
              <w:t>оребрения</w:t>
            </w:r>
            <w:proofErr w:type="spellEnd"/>
            <w:r w:rsidRPr="00045ECA">
              <w:rPr>
                <w:rFonts w:ascii="Times New Roman" w:eastAsia="Times New Roman" w:hAnsi="Times New Roman" w:cs="Times New Roman"/>
                <w:color w:val="auto"/>
              </w:rPr>
              <w:t xml:space="preserve"> теплообменных труб с применением аппарата высокого давления</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 xml:space="preserve">Заказчик. </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9.2</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szCs w:val="22"/>
              </w:rPr>
              <w:t>При необходимости, по согласованию сторон, до начало проведения работ, установить строительные леса, для обеспечения доступа персонала к поверхности трубок – Заказчик.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9.3</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szCs w:val="22"/>
              </w:rPr>
            </w:pPr>
            <w:r w:rsidRPr="00045ECA">
              <w:rPr>
                <w:rFonts w:ascii="Times New Roman" w:eastAsia="Times New Roman" w:hAnsi="Times New Roman" w:cs="Times New Roman"/>
                <w:color w:val="auto"/>
                <w:szCs w:val="22"/>
              </w:rPr>
              <w:t>Перед началом работ демонтировать защитные решётки секций АВО – Заказчик.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9.4</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szCs w:val="22"/>
              </w:rPr>
            </w:pPr>
            <w:r w:rsidRPr="00045ECA">
              <w:rPr>
                <w:rFonts w:ascii="Times New Roman" w:eastAsia="Times New Roman" w:hAnsi="Times New Roman" w:cs="Times New Roman"/>
                <w:color w:val="auto"/>
                <w:szCs w:val="22"/>
              </w:rPr>
              <w:t xml:space="preserve">Провести просушку на момент </w:t>
            </w:r>
            <w:proofErr w:type="spellStart"/>
            <w:r w:rsidRPr="00045ECA">
              <w:rPr>
                <w:rFonts w:ascii="Times New Roman" w:eastAsia="Times New Roman" w:hAnsi="Times New Roman" w:cs="Times New Roman"/>
                <w:color w:val="auto"/>
                <w:szCs w:val="22"/>
              </w:rPr>
              <w:t>бластинг</w:t>
            </w:r>
            <w:proofErr w:type="spellEnd"/>
            <w:r w:rsidRPr="00045ECA">
              <w:rPr>
                <w:rFonts w:ascii="Times New Roman" w:eastAsia="Times New Roman" w:hAnsi="Times New Roman" w:cs="Times New Roman"/>
                <w:color w:val="auto"/>
                <w:szCs w:val="22"/>
              </w:rPr>
              <w:t>-очистки временным включением вентилятора АВО – Заказчик.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9.5</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szCs w:val="22"/>
              </w:rPr>
            </w:pPr>
            <w:r w:rsidRPr="00045ECA">
              <w:rPr>
                <w:rFonts w:ascii="Times New Roman" w:eastAsia="Times New Roman" w:hAnsi="Times New Roman" w:cs="Times New Roman"/>
                <w:color w:val="auto"/>
                <w:szCs w:val="22"/>
              </w:rPr>
              <w:t xml:space="preserve">Исключить возможность пуска моторов привода вентилятора АВО, обесточив электродвигатель путем разбора электрической схемы – Заказчик. </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9.6</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Предоставление необходимого оборудования для </w:t>
            </w:r>
            <w:proofErr w:type="spellStart"/>
            <w:r w:rsidRPr="00045ECA">
              <w:rPr>
                <w:rFonts w:ascii="Times New Roman" w:eastAsia="Times New Roman" w:hAnsi="Times New Roman" w:cs="Times New Roman"/>
                <w:color w:val="auto"/>
              </w:rPr>
              <w:t>бластинг</w:t>
            </w:r>
            <w:proofErr w:type="spellEnd"/>
            <w:r w:rsidRPr="00045ECA">
              <w:rPr>
                <w:rFonts w:ascii="Times New Roman" w:eastAsia="Times New Roman" w:hAnsi="Times New Roman" w:cs="Times New Roman"/>
                <w:color w:val="auto"/>
              </w:rPr>
              <w:t>-очистки</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Подрядчик.</w:t>
            </w:r>
          </w:p>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Аппарат с системой подготовки воздуха;</w:t>
            </w:r>
          </w:p>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Дизельный компрессор, или аналог;</w:t>
            </w:r>
          </w:p>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Распылительные штанги;</w:t>
            </w:r>
          </w:p>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Распылительные сопла;</w:t>
            </w:r>
          </w:p>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 Чистящий материал для мягкого </w:t>
            </w:r>
            <w:proofErr w:type="spellStart"/>
            <w:r w:rsidRPr="00045ECA">
              <w:rPr>
                <w:rFonts w:ascii="Times New Roman" w:eastAsia="Times New Roman" w:hAnsi="Times New Roman" w:cs="Times New Roman"/>
                <w:color w:val="auto"/>
              </w:rPr>
              <w:t>бластинга</w:t>
            </w:r>
            <w:proofErr w:type="spellEnd"/>
            <w:r w:rsidRPr="00045ECA">
              <w:rPr>
                <w:rFonts w:ascii="Times New Roman" w:eastAsia="Times New Roman" w:hAnsi="Times New Roman" w:cs="Times New Roman"/>
                <w:color w:val="auto"/>
              </w:rPr>
              <w:t xml:space="preserve">, натурального происхождения, должен соответствовать всем </w:t>
            </w:r>
            <w:r w:rsidRPr="00045ECA">
              <w:rPr>
                <w:rFonts w:ascii="Times New Roman" w:eastAsia="Times New Roman" w:hAnsi="Times New Roman" w:cs="Times New Roman"/>
                <w:color w:val="auto"/>
                <w:sz w:val="22"/>
                <w:szCs w:val="20"/>
                <w:shd w:val="clear" w:color="auto" w:fill="FFFFFF"/>
              </w:rPr>
              <w:t>экологическим требованиям и имеет сертификат ГОСТ Р.</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9.7</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Применяемый метод очистки должен исключать задиры очищаемого поверхности секции АВО, механические повреждения </w:t>
            </w:r>
            <w:proofErr w:type="spellStart"/>
            <w:r w:rsidRPr="00045ECA">
              <w:rPr>
                <w:rFonts w:ascii="Times New Roman" w:eastAsia="Times New Roman" w:hAnsi="Times New Roman" w:cs="Times New Roman"/>
                <w:color w:val="auto"/>
              </w:rPr>
              <w:t>оребрения</w:t>
            </w:r>
            <w:proofErr w:type="spellEnd"/>
            <w:r w:rsidRPr="00045ECA">
              <w:rPr>
                <w:rFonts w:ascii="Times New Roman" w:eastAsia="Times New Roman" w:hAnsi="Times New Roman" w:cs="Times New Roman"/>
                <w:color w:val="auto"/>
              </w:rPr>
              <w:t>, а также нарушения работы электрооборудования</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Подрядчик.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9.8</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Контроль за укрытием электродвигателей (и иного оборудования, попадающего в зону возможного загрязнения в ходе выполнения очистки) для исключения попадания в них, грязи</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Подрядчик.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9.9</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Визуальный контроль качества очистки</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Заказчик.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9.10</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Предоставления необходимого оборудования для предотвращения загрязнения прилегающий территории</w:t>
            </w:r>
            <w:r w:rsidRPr="00045ECA">
              <w:rPr>
                <w:rFonts w:ascii="Times New Roman" w:eastAsia="Times New Roman" w:hAnsi="Times New Roman" w:cs="Times New Roman"/>
                <w:color w:val="auto"/>
                <w:sz w:val="22"/>
                <w:szCs w:val="22"/>
              </w:rPr>
              <w:t xml:space="preserve"> – </w:t>
            </w:r>
            <w:r w:rsidRPr="00045ECA">
              <w:rPr>
                <w:rFonts w:ascii="Times New Roman" w:eastAsia="Times New Roman" w:hAnsi="Times New Roman" w:cs="Times New Roman"/>
                <w:color w:val="auto"/>
              </w:rPr>
              <w:t>Подрядчик.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9.11</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Уборка прилегающий территории от загрязнения образовавшегося в результате проведения работ по чистке аппаратов – Подрядчик.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9.12</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Работы на высоте, в стесненных условиях – Подрядчик.</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9.13</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Техническая поддержка на период подготовки – Подрядчик.</w:t>
            </w:r>
          </w:p>
        </w:tc>
      </w:tr>
      <w:tr w:rsidR="00045ECA" w:rsidRPr="00045ECA" w:rsidTr="00045ECA">
        <w:tc>
          <w:tcPr>
            <w:tcW w:w="640" w:type="dxa"/>
            <w:tcBorders>
              <w:top w:val="single" w:sz="4" w:space="0" w:color="auto"/>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10</w:t>
            </w:r>
          </w:p>
        </w:tc>
        <w:tc>
          <w:tcPr>
            <w:tcW w:w="3543" w:type="dxa"/>
            <w:vMerge w:val="restart"/>
            <w:tcBorders>
              <w:top w:val="single" w:sz="4" w:space="0" w:color="auto"/>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Состав технического предложения</w:t>
            </w:r>
          </w:p>
        </w:tc>
        <w:tc>
          <w:tcPr>
            <w:tcW w:w="709" w:type="dxa"/>
            <w:tcBorders>
              <w:top w:val="single" w:sz="4" w:space="0" w:color="auto"/>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10.1</w:t>
            </w:r>
          </w:p>
        </w:tc>
        <w:tc>
          <w:tcPr>
            <w:tcW w:w="5528" w:type="dxa"/>
            <w:tcBorders>
              <w:top w:val="single" w:sz="4" w:space="0" w:color="auto"/>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График выполнения работ по объектное.</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vMerge/>
            <w:tcBorders>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10.2</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Предоставление </w:t>
            </w:r>
            <w:proofErr w:type="spellStart"/>
            <w:r w:rsidRPr="00045ECA">
              <w:rPr>
                <w:rFonts w:ascii="Times New Roman" w:eastAsia="Times New Roman" w:hAnsi="Times New Roman" w:cs="Times New Roman"/>
                <w:color w:val="auto"/>
              </w:rPr>
              <w:t>референс</w:t>
            </w:r>
            <w:proofErr w:type="spellEnd"/>
            <w:r w:rsidRPr="00045ECA">
              <w:rPr>
                <w:rFonts w:ascii="Times New Roman" w:eastAsia="Times New Roman" w:hAnsi="Times New Roman" w:cs="Times New Roman"/>
                <w:color w:val="auto"/>
              </w:rPr>
              <w:t>-листа (информацию по организации и проведению аналогичной работы).</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10.3</w:t>
            </w:r>
          </w:p>
        </w:tc>
        <w:tc>
          <w:tcPr>
            <w:tcW w:w="5528" w:type="dxa"/>
            <w:tcBorders>
              <w:top w:val="nil"/>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Информацию о составе и квалификации персонала согласно данного технического задания.</w:t>
            </w:r>
          </w:p>
        </w:tc>
      </w:tr>
      <w:tr w:rsidR="00045ECA" w:rsidRPr="00045ECA" w:rsidTr="00045ECA">
        <w:tc>
          <w:tcPr>
            <w:tcW w:w="640" w:type="dxa"/>
            <w:tcBorders>
              <w:top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righ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10.4</w:t>
            </w:r>
          </w:p>
        </w:tc>
        <w:tc>
          <w:tcPr>
            <w:tcW w:w="5528" w:type="dxa"/>
            <w:tcBorders>
              <w:top w:val="nil"/>
              <w:lef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Сведения об оборудовании и материалах, используемом при выполнении работ (выписка из балансового отчета о наличии собственного оборудования или договор аренды на оборудование, используемого для выполнения работ, фотографии оборудования).</w:t>
            </w:r>
          </w:p>
        </w:tc>
      </w:tr>
      <w:tr w:rsidR="00045ECA" w:rsidRPr="00045ECA" w:rsidTr="00045ECA">
        <w:tc>
          <w:tcPr>
            <w:tcW w:w="640" w:type="dxa"/>
            <w:tcBorders>
              <w:right w:val="nil"/>
            </w:tcBorders>
          </w:tcPr>
          <w:p w:rsidR="00045ECA" w:rsidRPr="00045ECA" w:rsidRDefault="00045ECA" w:rsidP="00045ECA">
            <w:pPr>
              <w:widowControl/>
              <w:tabs>
                <w:tab w:val="num" w:pos="426"/>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11</w:t>
            </w:r>
          </w:p>
        </w:tc>
        <w:tc>
          <w:tcPr>
            <w:tcW w:w="3543" w:type="dxa"/>
            <w:tcBorders>
              <w:left w:val="nil"/>
            </w:tcBorders>
          </w:tcPr>
          <w:p w:rsidR="00045ECA" w:rsidRPr="00045ECA" w:rsidRDefault="00045ECA" w:rsidP="00045ECA">
            <w:pPr>
              <w:widowControl/>
              <w:tabs>
                <w:tab w:val="num" w:pos="426"/>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Требования к количеству персонала </w:t>
            </w:r>
            <w:r w:rsidRPr="00045ECA">
              <w:rPr>
                <w:rFonts w:ascii="Times New Roman" w:eastAsia="Times New Roman" w:hAnsi="Times New Roman" w:cs="Times New Roman"/>
                <w:color w:val="auto"/>
                <w:sz w:val="22"/>
              </w:rPr>
              <w:t>Подрядчика</w:t>
            </w:r>
          </w:p>
        </w:tc>
        <w:tc>
          <w:tcPr>
            <w:tcW w:w="709" w:type="dxa"/>
            <w:tcBorders>
              <w:right w:val="nil"/>
            </w:tcBorders>
          </w:tcPr>
          <w:p w:rsidR="00045ECA" w:rsidRPr="00045ECA" w:rsidRDefault="00045ECA" w:rsidP="00045ECA">
            <w:pPr>
              <w:widowControl/>
              <w:tabs>
                <w:tab w:val="num" w:pos="459"/>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11.1</w:t>
            </w:r>
          </w:p>
        </w:tc>
        <w:tc>
          <w:tcPr>
            <w:tcW w:w="5528" w:type="dxa"/>
            <w:tcBorders>
              <w:left w:val="nil"/>
            </w:tcBorders>
            <w:vAlign w:val="center"/>
          </w:tcPr>
          <w:p w:rsidR="00045ECA" w:rsidRPr="00045ECA" w:rsidRDefault="00045ECA" w:rsidP="00045ECA">
            <w:pPr>
              <w:widowControl/>
              <w:tabs>
                <w:tab w:val="num" w:pos="459"/>
                <w:tab w:val="left" w:pos="888"/>
              </w:tabs>
              <w:spacing w:after="120" w:line="276" w:lineRule="auto"/>
              <w:ind w:left="-74"/>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Количество и состав персонала определяется Исполнителем исходя из согласованного графика и установленных сроков проведения работ.</w:t>
            </w:r>
          </w:p>
        </w:tc>
      </w:tr>
      <w:tr w:rsidR="00045ECA" w:rsidRPr="00045ECA" w:rsidTr="00045ECA">
        <w:tc>
          <w:tcPr>
            <w:tcW w:w="640" w:type="dxa"/>
            <w:tcBorders>
              <w:bottom w:val="nil"/>
              <w:right w:val="nil"/>
            </w:tcBorders>
          </w:tcPr>
          <w:p w:rsidR="00045ECA" w:rsidRPr="00045ECA" w:rsidRDefault="00045ECA" w:rsidP="00045ECA">
            <w:pPr>
              <w:widowControl/>
              <w:shd w:val="clear" w:color="auto" w:fill="FFFFFF"/>
              <w:tabs>
                <w:tab w:val="num" w:pos="426"/>
              </w:tabs>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12</w:t>
            </w:r>
          </w:p>
        </w:tc>
        <w:tc>
          <w:tcPr>
            <w:tcW w:w="3543" w:type="dxa"/>
            <w:tcBorders>
              <w:left w:val="nil"/>
              <w:bottom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Климатическое условия</w:t>
            </w:r>
          </w:p>
        </w:tc>
        <w:tc>
          <w:tcPr>
            <w:tcW w:w="709" w:type="dxa"/>
            <w:tcBorders>
              <w:bottom w:val="nil"/>
              <w:right w:val="nil"/>
            </w:tcBorders>
          </w:tcPr>
          <w:p w:rsidR="00045ECA" w:rsidRPr="00045ECA" w:rsidRDefault="00045ECA" w:rsidP="00045ECA">
            <w:pPr>
              <w:widowControl/>
              <w:tabs>
                <w:tab w:val="num" w:pos="459"/>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12.1</w:t>
            </w:r>
          </w:p>
        </w:tc>
        <w:tc>
          <w:tcPr>
            <w:tcW w:w="5528" w:type="dxa"/>
            <w:tcBorders>
              <w:left w:val="nil"/>
              <w:bottom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Работы на открытых площадках.</w:t>
            </w:r>
          </w:p>
        </w:tc>
      </w:tr>
      <w:tr w:rsidR="00045ECA" w:rsidRPr="00045ECA" w:rsidTr="00045ECA">
        <w:tc>
          <w:tcPr>
            <w:tcW w:w="640" w:type="dxa"/>
            <w:tcBorders>
              <w:top w:val="nil"/>
              <w:right w:val="nil"/>
            </w:tcBorders>
          </w:tcPr>
          <w:p w:rsidR="00045ECA" w:rsidRPr="00045ECA" w:rsidRDefault="00045ECA" w:rsidP="00045ECA">
            <w:pPr>
              <w:widowControl/>
              <w:shd w:val="clear" w:color="auto" w:fill="FFFFFF"/>
              <w:tabs>
                <w:tab w:val="num" w:pos="426"/>
              </w:tabs>
              <w:spacing w:after="120" w:line="276" w:lineRule="auto"/>
              <w:rPr>
                <w:rFonts w:ascii="Times New Roman" w:eastAsia="Times New Roman" w:hAnsi="Times New Roman" w:cs="Times New Roman"/>
                <w:color w:val="auto"/>
              </w:rPr>
            </w:pPr>
          </w:p>
        </w:tc>
        <w:tc>
          <w:tcPr>
            <w:tcW w:w="3543" w:type="dxa"/>
            <w:tcBorders>
              <w:top w:val="nil"/>
              <w:lef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709" w:type="dxa"/>
            <w:tcBorders>
              <w:top w:val="nil"/>
              <w:right w:val="nil"/>
            </w:tcBorders>
          </w:tcPr>
          <w:p w:rsidR="00045ECA" w:rsidRPr="00045ECA" w:rsidRDefault="00045ECA" w:rsidP="00045ECA">
            <w:pPr>
              <w:widowControl/>
              <w:tabs>
                <w:tab w:val="num" w:pos="459"/>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12.2</w:t>
            </w:r>
          </w:p>
        </w:tc>
        <w:tc>
          <w:tcPr>
            <w:tcW w:w="5528" w:type="dxa"/>
            <w:tcBorders>
              <w:top w:val="nil"/>
              <w:left w:val="nil"/>
            </w:tcBorders>
          </w:tcPr>
          <w:p w:rsidR="00045ECA" w:rsidRPr="00045ECA" w:rsidRDefault="00045ECA" w:rsidP="00045ECA">
            <w:pPr>
              <w:widowControl/>
              <w:shd w:val="clear" w:color="auto" w:fill="FFFFFF"/>
              <w:tabs>
                <w:tab w:val="left" w:pos="888"/>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Температура окружающей среды в соответствии с погодными условиями.</w:t>
            </w:r>
          </w:p>
        </w:tc>
      </w:tr>
      <w:tr w:rsidR="00045ECA" w:rsidRPr="00045ECA" w:rsidTr="00045ECA">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13</w:t>
            </w:r>
          </w:p>
        </w:tc>
        <w:tc>
          <w:tcPr>
            <w:tcW w:w="3543" w:type="dxa"/>
            <w:tcBorders>
              <w:left w:val="nil"/>
              <w:bottom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Требования в области охраны труда, промышленной и пожарной безопасности </w:t>
            </w:r>
          </w:p>
        </w:tc>
        <w:tc>
          <w:tcPr>
            <w:tcW w:w="709" w:type="dxa"/>
            <w:tcBorders>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13.1</w:t>
            </w:r>
          </w:p>
        </w:tc>
        <w:tc>
          <w:tcPr>
            <w:tcW w:w="5528" w:type="dxa"/>
            <w:tcBorders>
              <w:left w:val="nil"/>
              <w:bottom w:val="nil"/>
            </w:tcBorders>
            <w:vAlign w:val="center"/>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13.2</w:t>
            </w:r>
          </w:p>
        </w:tc>
        <w:tc>
          <w:tcPr>
            <w:tcW w:w="5528" w:type="dxa"/>
            <w:tcBorders>
              <w:top w:val="nil"/>
              <w:left w:val="nil"/>
              <w:bottom w:val="nil"/>
            </w:tcBorders>
            <w:vAlign w:val="center"/>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Наличие собственного квалифицированного и аттестованного кадрового состава с обязательным наличием:</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удостоверения по профессии;</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удостоверения о проверки знаний требований охраны труда;</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удостоверения стропальщика;</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удостоверения об обучении безопасным методам и приемам выполнения работ на высоте;</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lastRenderedPageBreak/>
              <w:t>- удостоверения о допуске в электроустановках с присвоением соответствующей группы допуска;</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Приказ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 протоколы аттестации в </w:t>
            </w:r>
            <w:proofErr w:type="spellStart"/>
            <w:r w:rsidRPr="00045ECA">
              <w:rPr>
                <w:rFonts w:ascii="Times New Roman" w:eastAsia="Times New Roman" w:hAnsi="Times New Roman" w:cs="Times New Roman"/>
                <w:color w:val="auto"/>
              </w:rPr>
              <w:t>Ростехнадзоре</w:t>
            </w:r>
            <w:proofErr w:type="spellEnd"/>
            <w:r w:rsidRPr="00045ECA">
              <w:rPr>
                <w:rFonts w:ascii="Times New Roman" w:eastAsia="Times New Roman" w:hAnsi="Times New Roman" w:cs="Times New Roman"/>
                <w:color w:val="auto"/>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«Общие требования промышленной безопасности» - «А1»</w:t>
            </w:r>
          </w:p>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«Ремонтные (кроме ремонта оборудования, работающего под избыточным давлением), газоопасные работ» - «Б1.11»</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13.3</w:t>
            </w:r>
          </w:p>
        </w:tc>
        <w:tc>
          <w:tcPr>
            <w:tcW w:w="5528" w:type="dxa"/>
            <w:tcBorders>
              <w:top w:val="nil"/>
              <w:left w:val="nil"/>
              <w:bottom w:val="nil"/>
            </w:tcBorders>
            <w:vAlign w:val="center"/>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Обеспечение работников полным комплектом СИЗ (включая противогаз, защитные очки).</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13.3</w:t>
            </w:r>
          </w:p>
        </w:tc>
        <w:tc>
          <w:tcPr>
            <w:tcW w:w="5528" w:type="dxa"/>
            <w:tcBorders>
              <w:top w:val="nil"/>
              <w:left w:val="nil"/>
              <w:bottom w:val="nil"/>
            </w:tcBorders>
            <w:vAlign w:val="center"/>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Соблюдение правил, инструкций, положений, регламентов, действующих на территории Заказчика.</w:t>
            </w:r>
          </w:p>
        </w:tc>
      </w:tr>
      <w:tr w:rsidR="00045ECA" w:rsidRPr="00045ECA" w:rsidTr="00045ECA">
        <w:tc>
          <w:tcPr>
            <w:tcW w:w="640" w:type="dxa"/>
            <w:tcBorders>
              <w:top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13.4</w:t>
            </w:r>
          </w:p>
        </w:tc>
        <w:tc>
          <w:tcPr>
            <w:tcW w:w="5528" w:type="dxa"/>
            <w:tcBorders>
              <w:top w:val="nil"/>
              <w:left w:val="nil"/>
            </w:tcBorders>
            <w:vAlign w:val="center"/>
          </w:tcPr>
          <w:p w:rsidR="00045ECA" w:rsidRPr="00045ECA" w:rsidRDefault="00045ECA" w:rsidP="00045EC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045ECA" w:rsidRPr="00045ECA" w:rsidTr="00045ECA">
        <w:trPr>
          <w:trHeight w:val="1306"/>
        </w:trPr>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14</w:t>
            </w:r>
          </w:p>
        </w:tc>
        <w:tc>
          <w:tcPr>
            <w:tcW w:w="3543" w:type="dxa"/>
            <w:tcBorders>
              <w:left w:val="nil"/>
              <w:bottom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Требования в области охраны окружающей среды</w:t>
            </w:r>
          </w:p>
        </w:tc>
        <w:tc>
          <w:tcPr>
            <w:tcW w:w="709" w:type="dxa"/>
            <w:tcBorders>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14.1</w:t>
            </w:r>
          </w:p>
        </w:tc>
        <w:tc>
          <w:tcPr>
            <w:tcW w:w="5528" w:type="dxa"/>
            <w:tcBorders>
              <w:left w:val="nil"/>
              <w:bottom w:val="nil"/>
            </w:tcBorders>
            <w:vAlign w:val="center"/>
          </w:tcPr>
          <w:p w:rsidR="00045ECA" w:rsidRPr="00045ECA" w:rsidRDefault="00045ECA" w:rsidP="00045ECA">
            <w:pPr>
              <w:widowControl/>
              <w:spacing w:after="120" w:line="276" w:lineRule="auto"/>
              <w:ind w:left="58"/>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tc>
      </w:tr>
      <w:tr w:rsidR="00045ECA" w:rsidRPr="00045ECA" w:rsidTr="00045ECA">
        <w:tc>
          <w:tcPr>
            <w:tcW w:w="640" w:type="dxa"/>
            <w:tcBorders>
              <w:top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tcBorders>
            <w:vAlign w:val="center"/>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14.2</w:t>
            </w:r>
          </w:p>
        </w:tc>
        <w:tc>
          <w:tcPr>
            <w:tcW w:w="5528" w:type="dxa"/>
            <w:tcBorders>
              <w:top w:val="nil"/>
              <w:left w:val="nil"/>
            </w:tcBorders>
            <w:vAlign w:val="center"/>
          </w:tcPr>
          <w:p w:rsidR="00045ECA" w:rsidRPr="00045ECA" w:rsidRDefault="00045ECA" w:rsidP="00045ECA">
            <w:pPr>
              <w:widowControl/>
              <w:spacing w:after="120" w:line="276" w:lineRule="auto"/>
              <w:ind w:left="58" w:firstLine="28"/>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Заказчиком указываются места накопления отходов на производственной площадке Заказчика.</w:t>
            </w:r>
          </w:p>
        </w:tc>
      </w:tr>
      <w:tr w:rsidR="00045ECA" w:rsidRPr="00045ECA" w:rsidTr="00045ECA">
        <w:tc>
          <w:tcPr>
            <w:tcW w:w="640" w:type="dxa"/>
            <w:tcBorders>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15</w:t>
            </w:r>
          </w:p>
        </w:tc>
        <w:tc>
          <w:tcPr>
            <w:tcW w:w="3543" w:type="dxa"/>
            <w:vMerge w:val="restart"/>
            <w:tcBorders>
              <w:left w:val="nil"/>
            </w:tcBorders>
          </w:tcPr>
          <w:p w:rsidR="00045ECA" w:rsidRPr="00045ECA" w:rsidRDefault="00045ECA" w:rsidP="00045ECA">
            <w:pPr>
              <w:widowControl/>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709" w:type="dxa"/>
            <w:tcBorders>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15.1</w:t>
            </w:r>
          </w:p>
        </w:tc>
        <w:tc>
          <w:tcPr>
            <w:tcW w:w="5528" w:type="dxa"/>
            <w:tcBorders>
              <w:left w:val="nil"/>
              <w:bottom w:val="nil"/>
            </w:tcBorders>
          </w:tcPr>
          <w:p w:rsidR="00045ECA" w:rsidRPr="00045ECA" w:rsidRDefault="00045ECA" w:rsidP="00045ECA">
            <w:pPr>
              <w:widowControl/>
              <w:tabs>
                <w:tab w:val="left" w:pos="317"/>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Режим работы предприятия, круглосуточный.</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vMerge/>
            <w:tcBorders>
              <w:left w:val="nil"/>
              <w:bottom w:val="nil"/>
            </w:tcBorders>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15.2</w:t>
            </w:r>
          </w:p>
        </w:tc>
        <w:tc>
          <w:tcPr>
            <w:tcW w:w="5528" w:type="dxa"/>
            <w:tcBorders>
              <w:top w:val="nil"/>
              <w:left w:val="nil"/>
              <w:bottom w:val="nil"/>
            </w:tcBorders>
          </w:tcPr>
          <w:p w:rsidR="00045ECA" w:rsidRPr="00045ECA" w:rsidRDefault="00045ECA" w:rsidP="00045ECA">
            <w:pPr>
              <w:widowControl/>
              <w:tabs>
                <w:tab w:val="left" w:pos="317"/>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Предусмотреть выполнение работ с 11-и часовым рабочим днём.</w:t>
            </w:r>
          </w:p>
        </w:tc>
      </w:tr>
      <w:tr w:rsidR="00045ECA" w:rsidRPr="00045ECA" w:rsidTr="00045EC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nil"/>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15.3</w:t>
            </w:r>
          </w:p>
        </w:tc>
        <w:tc>
          <w:tcPr>
            <w:tcW w:w="5528" w:type="dxa"/>
            <w:tcBorders>
              <w:top w:val="nil"/>
              <w:left w:val="nil"/>
              <w:bottom w:val="nil"/>
            </w:tcBorders>
          </w:tcPr>
          <w:p w:rsidR="00045ECA" w:rsidRPr="00045ECA" w:rsidRDefault="00045ECA" w:rsidP="00045ECA">
            <w:pPr>
              <w:widowControl/>
              <w:tabs>
                <w:tab w:val="left" w:pos="317"/>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При необходимости иметь ресурсы для выполнения работ в две смены, в выходные и праздничные дни.</w:t>
            </w:r>
          </w:p>
        </w:tc>
      </w:tr>
      <w:tr w:rsidR="00045ECA" w:rsidRPr="00045ECA" w:rsidTr="0032041A">
        <w:tc>
          <w:tcPr>
            <w:tcW w:w="640" w:type="dxa"/>
            <w:tcBorders>
              <w:top w:val="nil"/>
              <w:bottom w:val="nil"/>
              <w:right w:val="nil"/>
            </w:tcBorders>
          </w:tcPr>
          <w:p w:rsidR="00045ECA" w:rsidRPr="00045ECA" w:rsidRDefault="00045ECA" w:rsidP="00045EC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045ECA" w:rsidRPr="00045ECA" w:rsidRDefault="00045ECA" w:rsidP="00045ECA">
            <w:pPr>
              <w:widowControl/>
              <w:spacing w:after="120" w:line="276" w:lineRule="auto"/>
              <w:rPr>
                <w:rFonts w:ascii="Times New Roman" w:eastAsia="Times New Roman" w:hAnsi="Times New Roman" w:cs="Times New Roman"/>
                <w:color w:val="auto"/>
              </w:rPr>
            </w:pPr>
          </w:p>
        </w:tc>
        <w:tc>
          <w:tcPr>
            <w:tcW w:w="709" w:type="dxa"/>
            <w:tcBorders>
              <w:top w:val="nil"/>
              <w:bottom w:val="single" w:sz="4" w:space="0" w:color="auto"/>
              <w:right w:val="nil"/>
            </w:tcBorders>
          </w:tcPr>
          <w:p w:rsidR="00045ECA" w:rsidRPr="00045ECA" w:rsidRDefault="00045ECA" w:rsidP="00045EC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15.4</w:t>
            </w:r>
          </w:p>
        </w:tc>
        <w:tc>
          <w:tcPr>
            <w:tcW w:w="5528" w:type="dxa"/>
            <w:tcBorders>
              <w:top w:val="nil"/>
              <w:left w:val="nil"/>
              <w:bottom w:val="single" w:sz="4" w:space="0" w:color="auto"/>
            </w:tcBorders>
          </w:tcPr>
          <w:p w:rsidR="00045ECA" w:rsidRPr="00045ECA" w:rsidRDefault="00045ECA" w:rsidP="00045ECA">
            <w:pPr>
              <w:widowControl/>
              <w:tabs>
                <w:tab w:val="left" w:pos="317"/>
              </w:tabs>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В случае выявления дополнительных объемов по согласованию с Заказчиком мобилизовать необходимые ресурсы.</w:t>
            </w:r>
          </w:p>
        </w:tc>
      </w:tr>
      <w:tr w:rsidR="0032041A" w:rsidRPr="00045ECA" w:rsidTr="0032041A">
        <w:tc>
          <w:tcPr>
            <w:tcW w:w="640" w:type="dxa"/>
            <w:tcBorders>
              <w:bottom w:val="nil"/>
              <w:right w:val="nil"/>
            </w:tcBorders>
          </w:tcPr>
          <w:p w:rsidR="0032041A" w:rsidRPr="00045ECA" w:rsidRDefault="0032041A" w:rsidP="0032041A">
            <w:pPr>
              <w:widowControl/>
              <w:shd w:val="clear" w:color="auto" w:fill="FFFFFF"/>
              <w:spacing w:after="120" w:line="276" w:lineRule="auto"/>
              <w:rPr>
                <w:rFonts w:ascii="Times New Roman" w:eastAsia="Times New Roman" w:hAnsi="Times New Roman" w:cs="Times New Roman"/>
                <w:color w:val="auto"/>
                <w:lang w:val="en-US"/>
              </w:rPr>
            </w:pPr>
            <w:r>
              <w:rPr>
                <w:rFonts w:ascii="Times New Roman" w:eastAsia="Times New Roman" w:hAnsi="Times New Roman" w:cs="Times New Roman"/>
                <w:color w:val="auto"/>
              </w:rPr>
              <w:t>16</w:t>
            </w:r>
          </w:p>
        </w:tc>
        <w:tc>
          <w:tcPr>
            <w:tcW w:w="3543" w:type="dxa"/>
            <w:tcBorders>
              <w:left w:val="nil"/>
              <w:bottom w:val="nil"/>
            </w:tcBorders>
          </w:tcPr>
          <w:p w:rsidR="0032041A" w:rsidRPr="00045ECA" w:rsidRDefault="0032041A" w:rsidP="0032041A">
            <w:pPr>
              <w:widowControl/>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Порядок сдачи и приемки результатов выполненных работ</w:t>
            </w:r>
          </w:p>
        </w:tc>
        <w:tc>
          <w:tcPr>
            <w:tcW w:w="709" w:type="dxa"/>
            <w:tcBorders>
              <w:top w:val="single" w:sz="4" w:space="0" w:color="auto"/>
              <w:bottom w:val="single" w:sz="4" w:space="0" w:color="auto"/>
              <w:right w:val="nil"/>
            </w:tcBorders>
          </w:tcPr>
          <w:p w:rsidR="0032041A" w:rsidRPr="00045ECA" w:rsidRDefault="0032041A" w:rsidP="0032041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Pr>
                <w:rFonts w:ascii="Times New Roman" w:eastAsia="Times New Roman" w:hAnsi="Times New Roman" w:cs="Times New Roman"/>
                <w:color w:val="auto"/>
              </w:rPr>
              <w:t>16</w:t>
            </w:r>
            <w:r w:rsidRPr="00045ECA">
              <w:rPr>
                <w:rFonts w:ascii="Times New Roman" w:eastAsia="Times New Roman" w:hAnsi="Times New Roman" w:cs="Times New Roman"/>
                <w:color w:val="auto"/>
              </w:rPr>
              <w:t>.2</w:t>
            </w:r>
          </w:p>
        </w:tc>
        <w:tc>
          <w:tcPr>
            <w:tcW w:w="5528" w:type="dxa"/>
            <w:tcBorders>
              <w:top w:val="single" w:sz="4" w:space="0" w:color="auto"/>
              <w:left w:val="nil"/>
              <w:bottom w:val="single" w:sz="4" w:space="0" w:color="auto"/>
            </w:tcBorders>
          </w:tcPr>
          <w:p w:rsidR="0032041A" w:rsidRPr="00045ECA" w:rsidRDefault="0032041A" w:rsidP="0032041A">
            <w:pPr>
              <w:widowControl/>
              <w:tabs>
                <w:tab w:val="left" w:pos="34"/>
                <w:tab w:val="left" w:pos="317"/>
              </w:tabs>
              <w:spacing w:after="120" w:line="276" w:lineRule="auto"/>
              <w:ind w:left="34"/>
              <w:jc w:val="both"/>
              <w:rPr>
                <w:rFonts w:ascii="Times New Roman" w:eastAsia="Calibri" w:hAnsi="Times New Roman" w:cs="Times New Roman"/>
                <w:color w:val="auto"/>
                <w:lang w:eastAsia="en-US"/>
              </w:rPr>
            </w:pPr>
            <w:r w:rsidRPr="00045ECA">
              <w:rPr>
                <w:rFonts w:ascii="Times New Roman" w:eastAsia="Calibri" w:hAnsi="Times New Roman" w:cs="Times New Roman"/>
                <w:color w:val="auto"/>
                <w:lang w:eastAsia="en-US"/>
              </w:rPr>
              <w:t>Результаты работы в виде отчета по работе на бумажном носителе в 2-х экземплярах и в электронной форме путем отправки на эл. адрес.</w:t>
            </w:r>
          </w:p>
        </w:tc>
      </w:tr>
      <w:tr w:rsidR="0032041A" w:rsidRPr="00045ECA" w:rsidTr="0032041A">
        <w:tc>
          <w:tcPr>
            <w:tcW w:w="640" w:type="dxa"/>
            <w:tcBorders>
              <w:top w:val="nil"/>
              <w:bottom w:val="nil"/>
              <w:right w:val="nil"/>
            </w:tcBorders>
          </w:tcPr>
          <w:p w:rsidR="0032041A" w:rsidRPr="00045ECA" w:rsidRDefault="0032041A" w:rsidP="0032041A">
            <w:pPr>
              <w:widowControl/>
              <w:shd w:val="clear" w:color="auto" w:fill="FFFFFF"/>
              <w:spacing w:after="120" w:line="276" w:lineRule="auto"/>
              <w:rPr>
                <w:rFonts w:ascii="Times New Roman" w:eastAsia="Times New Roman" w:hAnsi="Times New Roman" w:cs="Times New Roman"/>
                <w:color w:val="auto"/>
              </w:rPr>
            </w:pPr>
          </w:p>
        </w:tc>
        <w:tc>
          <w:tcPr>
            <w:tcW w:w="3543" w:type="dxa"/>
            <w:tcBorders>
              <w:top w:val="nil"/>
              <w:left w:val="nil"/>
              <w:bottom w:val="nil"/>
            </w:tcBorders>
          </w:tcPr>
          <w:p w:rsidR="0032041A" w:rsidRPr="00045ECA" w:rsidRDefault="0032041A" w:rsidP="0032041A">
            <w:pPr>
              <w:widowControl/>
              <w:spacing w:after="120" w:line="276" w:lineRule="auto"/>
              <w:rPr>
                <w:rFonts w:ascii="Times New Roman" w:eastAsia="Times New Roman" w:hAnsi="Times New Roman" w:cs="Times New Roman"/>
                <w:color w:val="auto"/>
              </w:rPr>
            </w:pPr>
          </w:p>
        </w:tc>
        <w:tc>
          <w:tcPr>
            <w:tcW w:w="709" w:type="dxa"/>
            <w:tcBorders>
              <w:top w:val="single" w:sz="4" w:space="0" w:color="auto"/>
              <w:right w:val="nil"/>
            </w:tcBorders>
          </w:tcPr>
          <w:p w:rsidR="0032041A" w:rsidRPr="00045ECA" w:rsidRDefault="0032041A" w:rsidP="0032041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Pr>
                <w:rFonts w:ascii="Times New Roman" w:eastAsia="Times New Roman" w:hAnsi="Times New Roman" w:cs="Times New Roman"/>
                <w:color w:val="auto"/>
              </w:rPr>
              <w:t>16</w:t>
            </w:r>
            <w:r w:rsidRPr="00045ECA">
              <w:rPr>
                <w:rFonts w:ascii="Times New Roman" w:eastAsia="Times New Roman" w:hAnsi="Times New Roman" w:cs="Times New Roman"/>
                <w:color w:val="auto"/>
              </w:rPr>
              <w:t>.3</w:t>
            </w:r>
          </w:p>
        </w:tc>
        <w:tc>
          <w:tcPr>
            <w:tcW w:w="5528" w:type="dxa"/>
            <w:tcBorders>
              <w:top w:val="single" w:sz="4" w:space="0" w:color="auto"/>
              <w:left w:val="nil"/>
            </w:tcBorders>
          </w:tcPr>
          <w:p w:rsidR="0032041A" w:rsidRPr="00045ECA" w:rsidRDefault="0032041A" w:rsidP="0032041A">
            <w:pPr>
              <w:widowControl/>
              <w:tabs>
                <w:tab w:val="left" w:pos="34"/>
                <w:tab w:val="left" w:pos="317"/>
              </w:tabs>
              <w:spacing w:after="120" w:line="276" w:lineRule="auto"/>
              <w:ind w:left="34"/>
              <w:jc w:val="both"/>
              <w:rPr>
                <w:rFonts w:ascii="Times New Roman" w:eastAsia="Calibri" w:hAnsi="Times New Roman" w:cs="Times New Roman"/>
                <w:color w:val="auto"/>
                <w:lang w:eastAsia="en-US"/>
              </w:rPr>
            </w:pPr>
            <w:r w:rsidRPr="00045ECA">
              <w:rPr>
                <w:rFonts w:ascii="Times New Roman" w:eastAsia="Calibri" w:hAnsi="Times New Roman" w:cs="Times New Roman"/>
                <w:color w:val="auto"/>
                <w:lang w:eastAsia="en-US"/>
              </w:rPr>
              <w:t>Акты выполненных работ.</w:t>
            </w:r>
          </w:p>
        </w:tc>
      </w:tr>
      <w:tr w:rsidR="0032041A" w:rsidRPr="00045ECA" w:rsidTr="00045ECA">
        <w:tc>
          <w:tcPr>
            <w:tcW w:w="640" w:type="dxa"/>
            <w:tcBorders>
              <w:right w:val="nil"/>
            </w:tcBorders>
          </w:tcPr>
          <w:p w:rsidR="0032041A" w:rsidRPr="00045ECA" w:rsidRDefault="0032041A" w:rsidP="0032041A">
            <w:pPr>
              <w:widowControl/>
              <w:shd w:val="clear" w:color="auto" w:fill="FFFFFF"/>
              <w:spacing w:after="120" w:line="276" w:lineRule="auto"/>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3543" w:type="dxa"/>
            <w:tcBorders>
              <w:left w:val="nil"/>
            </w:tcBorders>
          </w:tcPr>
          <w:p w:rsidR="0032041A" w:rsidRPr="00045ECA" w:rsidDel="00A6260A" w:rsidRDefault="0032041A" w:rsidP="0032041A">
            <w:pPr>
              <w:widowControl/>
              <w:spacing w:after="120" w:line="276" w:lineRule="auto"/>
              <w:rPr>
                <w:rFonts w:ascii="Times New Roman" w:eastAsia="Times New Roman" w:hAnsi="Times New Roman" w:cs="Times New Roman"/>
                <w:color w:val="auto"/>
              </w:rPr>
            </w:pPr>
            <w:r w:rsidRPr="00045ECA">
              <w:rPr>
                <w:rFonts w:ascii="Times New Roman" w:eastAsia="Times New Roman" w:hAnsi="Times New Roman" w:cs="Times New Roman"/>
                <w:color w:val="auto"/>
              </w:rPr>
              <w:t>Требования к материалам, оборудования, инструментов для выполнения работ</w:t>
            </w:r>
          </w:p>
        </w:tc>
        <w:tc>
          <w:tcPr>
            <w:tcW w:w="709" w:type="dxa"/>
            <w:tcBorders>
              <w:right w:val="nil"/>
            </w:tcBorders>
          </w:tcPr>
          <w:p w:rsidR="0032041A" w:rsidRPr="00045ECA" w:rsidRDefault="0032041A" w:rsidP="0032041A">
            <w:pPr>
              <w:widowControl/>
              <w:tabs>
                <w:tab w:val="num" w:pos="459"/>
                <w:tab w:val="left" w:pos="601"/>
                <w:tab w:val="left" w:pos="888"/>
              </w:tabs>
              <w:spacing w:after="120" w:line="276" w:lineRule="auto"/>
              <w:ind w:hanging="9"/>
              <w:jc w:val="both"/>
              <w:rPr>
                <w:rFonts w:ascii="Times New Roman" w:eastAsia="Times New Roman" w:hAnsi="Times New Roman" w:cs="Times New Roman"/>
                <w:color w:val="auto"/>
              </w:rPr>
            </w:pPr>
            <w:r>
              <w:rPr>
                <w:rFonts w:ascii="Times New Roman" w:eastAsia="Times New Roman" w:hAnsi="Times New Roman" w:cs="Times New Roman"/>
                <w:color w:val="auto"/>
              </w:rPr>
              <w:t>17</w:t>
            </w:r>
            <w:r w:rsidRPr="00045ECA">
              <w:rPr>
                <w:rFonts w:ascii="Times New Roman" w:eastAsia="Times New Roman" w:hAnsi="Times New Roman" w:cs="Times New Roman"/>
                <w:color w:val="auto"/>
              </w:rPr>
              <w:t>.1</w:t>
            </w:r>
          </w:p>
        </w:tc>
        <w:tc>
          <w:tcPr>
            <w:tcW w:w="5528" w:type="dxa"/>
            <w:tcBorders>
              <w:left w:val="nil"/>
            </w:tcBorders>
          </w:tcPr>
          <w:p w:rsidR="0032041A" w:rsidRPr="00045ECA" w:rsidRDefault="0032041A" w:rsidP="0032041A">
            <w:pPr>
              <w:widowControl/>
              <w:spacing w:after="120" w:line="276" w:lineRule="auto"/>
              <w:jc w:val="both"/>
              <w:rPr>
                <w:rFonts w:ascii="Times New Roman" w:eastAsia="Times New Roman" w:hAnsi="Times New Roman" w:cs="Times New Roman"/>
                <w:color w:val="auto"/>
              </w:rPr>
            </w:pPr>
            <w:r w:rsidRPr="00045ECA">
              <w:rPr>
                <w:rFonts w:ascii="Times New Roman" w:eastAsia="Times New Roman" w:hAnsi="Times New Roman" w:cs="Times New Roman"/>
                <w:color w:val="auto"/>
              </w:rPr>
              <w:t xml:space="preserve">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должны быть разрешены для применения в РФ. Ручной инструмент должен иметь искробезопасное (взрывозащищенное) исполнение. </w:t>
            </w: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32041A" w:rsidRPr="00D1593E" w:rsidTr="00A73219">
        <w:trPr>
          <w:trHeight w:val="2179"/>
        </w:trPr>
        <w:tc>
          <w:tcPr>
            <w:tcW w:w="5070" w:type="dxa"/>
          </w:tcPr>
          <w:p w:rsidR="0032041A" w:rsidRPr="00D1593E" w:rsidRDefault="0032041A" w:rsidP="00A73219">
            <w:pPr>
              <w:jc w:val="both"/>
              <w:rPr>
                <w:b/>
                <w:sz w:val="22"/>
                <w:szCs w:val="22"/>
              </w:rPr>
            </w:pPr>
            <w:r w:rsidRPr="00983C52">
              <w:rPr>
                <w:b/>
                <w:sz w:val="22"/>
                <w:szCs w:val="22"/>
              </w:rPr>
              <w:t>Исполнитель</w:t>
            </w:r>
          </w:p>
          <w:p w:rsidR="0032041A" w:rsidRPr="00D1593E" w:rsidRDefault="0032041A" w:rsidP="00A73219">
            <w:pPr>
              <w:jc w:val="both"/>
              <w:rPr>
                <w:b/>
                <w:sz w:val="22"/>
                <w:szCs w:val="22"/>
              </w:rPr>
            </w:pPr>
          </w:p>
        </w:tc>
        <w:tc>
          <w:tcPr>
            <w:tcW w:w="5070" w:type="dxa"/>
          </w:tcPr>
          <w:p w:rsidR="0032041A" w:rsidRPr="00D1593E" w:rsidRDefault="0032041A" w:rsidP="00A73219">
            <w:pPr>
              <w:jc w:val="both"/>
              <w:rPr>
                <w:b/>
                <w:sz w:val="22"/>
                <w:szCs w:val="22"/>
              </w:rPr>
            </w:pPr>
            <w:r w:rsidRPr="00D1593E">
              <w:rPr>
                <w:b/>
                <w:sz w:val="22"/>
                <w:szCs w:val="22"/>
              </w:rPr>
              <w:t>Заказчик</w:t>
            </w:r>
          </w:p>
          <w:p w:rsidR="0032041A" w:rsidRPr="00D1593E" w:rsidRDefault="0032041A" w:rsidP="00A73219">
            <w:pPr>
              <w:jc w:val="both"/>
              <w:rPr>
                <w:b/>
                <w:sz w:val="22"/>
                <w:szCs w:val="22"/>
              </w:rPr>
            </w:pPr>
            <w:r>
              <w:rPr>
                <w:b/>
                <w:sz w:val="22"/>
                <w:szCs w:val="22"/>
              </w:rPr>
              <w:t>ООО «РИ-</w:t>
            </w:r>
            <w:r w:rsidRPr="00D1593E">
              <w:rPr>
                <w:b/>
                <w:sz w:val="22"/>
                <w:szCs w:val="22"/>
              </w:rPr>
              <w:t>ИНВЕСТ»</w:t>
            </w:r>
          </w:p>
          <w:p w:rsidR="0032041A" w:rsidRPr="00D1593E" w:rsidRDefault="0032041A" w:rsidP="00A73219">
            <w:pPr>
              <w:jc w:val="both"/>
              <w:rPr>
                <w:b/>
                <w:sz w:val="22"/>
                <w:szCs w:val="22"/>
              </w:rPr>
            </w:pPr>
          </w:p>
          <w:p w:rsidR="0032041A" w:rsidRPr="00D1593E" w:rsidRDefault="0032041A" w:rsidP="00A73219">
            <w:pPr>
              <w:jc w:val="both"/>
              <w:rPr>
                <w:b/>
                <w:sz w:val="22"/>
                <w:szCs w:val="22"/>
              </w:rPr>
            </w:pPr>
            <w:r w:rsidRPr="00D1593E">
              <w:rPr>
                <w:b/>
                <w:sz w:val="22"/>
                <w:szCs w:val="22"/>
              </w:rPr>
              <w:t xml:space="preserve">Генеральный директор </w:t>
            </w:r>
          </w:p>
          <w:p w:rsidR="0032041A" w:rsidRPr="00D1593E" w:rsidRDefault="0032041A" w:rsidP="00A73219">
            <w:pPr>
              <w:jc w:val="both"/>
              <w:rPr>
                <w:b/>
                <w:sz w:val="22"/>
                <w:szCs w:val="22"/>
              </w:rPr>
            </w:pPr>
          </w:p>
          <w:p w:rsidR="0032041A" w:rsidRPr="00D1593E" w:rsidRDefault="0032041A" w:rsidP="00A73219">
            <w:pPr>
              <w:jc w:val="both"/>
              <w:rPr>
                <w:b/>
                <w:sz w:val="22"/>
                <w:szCs w:val="22"/>
              </w:rPr>
            </w:pPr>
          </w:p>
          <w:p w:rsidR="0032041A" w:rsidRPr="00D1593E" w:rsidRDefault="0032041A" w:rsidP="00A73219">
            <w:pPr>
              <w:jc w:val="both"/>
              <w:rPr>
                <w:b/>
                <w:sz w:val="22"/>
                <w:szCs w:val="22"/>
              </w:rPr>
            </w:pPr>
            <w:r w:rsidRPr="00D1593E">
              <w:rPr>
                <w:b/>
                <w:sz w:val="22"/>
                <w:szCs w:val="22"/>
              </w:rPr>
              <w:t>_________________ / И.И. Самарина</w:t>
            </w:r>
          </w:p>
          <w:p w:rsidR="0032041A" w:rsidRPr="00D1593E" w:rsidRDefault="0032041A" w:rsidP="00A73219">
            <w:pPr>
              <w:jc w:val="both"/>
              <w:rPr>
                <w:b/>
                <w:sz w:val="22"/>
                <w:szCs w:val="22"/>
              </w:rPr>
            </w:pPr>
          </w:p>
          <w:p w:rsidR="0032041A" w:rsidRPr="00D1593E" w:rsidRDefault="0032041A" w:rsidP="00A73219">
            <w:pPr>
              <w:jc w:val="both"/>
              <w:rPr>
                <w:b/>
                <w:sz w:val="22"/>
                <w:szCs w:val="22"/>
              </w:rPr>
            </w:pPr>
          </w:p>
        </w:tc>
      </w:tr>
    </w:tbl>
    <w:p w:rsidR="009456AE" w:rsidRPr="000045D5" w:rsidRDefault="009456AE" w:rsidP="00D1593E">
      <w:pPr>
        <w:rPr>
          <w:rFonts w:ascii="Times New Roman" w:hAnsi="Times New Roman" w:cs="Times New Roman"/>
          <w:sz w:val="22"/>
          <w:szCs w:val="22"/>
        </w:rPr>
      </w:pPr>
      <w:bookmarkStart w:id="1" w:name="_GoBack"/>
      <w:bookmarkEnd w:id="1"/>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Default="00532895"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045ECA" w:rsidRDefault="00045ECA" w:rsidP="00532895">
      <w:pPr>
        <w:tabs>
          <w:tab w:val="left" w:pos="540"/>
        </w:tabs>
        <w:rPr>
          <w:rFonts w:ascii="Times New Roman" w:hAnsi="Times New Roman" w:cs="Times New Roman"/>
          <w:sz w:val="22"/>
          <w:szCs w:val="22"/>
        </w:rPr>
      </w:pPr>
    </w:p>
    <w:p w:rsidR="0032041A" w:rsidRDefault="0032041A"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EB2DB9">
      <w:pPr>
        <w:tabs>
          <w:tab w:val="left" w:pos="540"/>
        </w:tabs>
        <w:jc w:val="right"/>
        <w:rPr>
          <w:rFonts w:ascii="Times New Roman" w:hAnsi="Times New Roman" w:cs="Times New Roman"/>
          <w:sz w:val="22"/>
          <w:szCs w:val="22"/>
        </w:rPr>
      </w:pPr>
      <w:r>
        <w:rPr>
          <w:rFonts w:ascii="Times New Roman" w:hAnsi="Times New Roman" w:cs="Times New Roman"/>
          <w:sz w:val="22"/>
          <w:szCs w:val="22"/>
        </w:rPr>
        <w:t xml:space="preserve">Приложение 1 </w:t>
      </w:r>
    </w:p>
    <w:p w:rsidR="00EB2DB9" w:rsidRDefault="00EB2DB9" w:rsidP="00EB2DB9">
      <w:pPr>
        <w:tabs>
          <w:tab w:val="left" w:pos="540"/>
        </w:tabs>
        <w:jc w:val="right"/>
        <w:rPr>
          <w:rFonts w:ascii="Times New Roman" w:hAnsi="Times New Roman" w:cs="Times New Roman"/>
          <w:sz w:val="22"/>
          <w:szCs w:val="22"/>
        </w:rPr>
      </w:pPr>
      <w:r>
        <w:rPr>
          <w:rFonts w:ascii="Times New Roman" w:hAnsi="Times New Roman" w:cs="Times New Roman"/>
          <w:sz w:val="22"/>
          <w:szCs w:val="22"/>
        </w:rPr>
        <w:t>к Техническому заданию</w:t>
      </w: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EB2DB9">
      <w:pPr>
        <w:tabs>
          <w:tab w:val="left" w:pos="540"/>
        </w:tabs>
        <w:ind w:left="-284"/>
        <w:rPr>
          <w:rFonts w:ascii="Times New Roman" w:hAnsi="Times New Roman" w:cs="Times New Roman"/>
          <w:sz w:val="22"/>
          <w:szCs w:val="22"/>
        </w:rPr>
      </w:pPr>
    </w:p>
    <w:tbl>
      <w:tblPr>
        <w:tblStyle w:val="30"/>
        <w:tblW w:w="10201" w:type="dxa"/>
        <w:tblLayout w:type="fixed"/>
        <w:tblLook w:val="04A0" w:firstRow="1" w:lastRow="0" w:firstColumn="1" w:lastColumn="0" w:noHBand="0" w:noVBand="1"/>
      </w:tblPr>
      <w:tblGrid>
        <w:gridCol w:w="988"/>
        <w:gridCol w:w="850"/>
        <w:gridCol w:w="1134"/>
        <w:gridCol w:w="992"/>
        <w:gridCol w:w="1418"/>
        <w:gridCol w:w="992"/>
        <w:gridCol w:w="1134"/>
        <w:gridCol w:w="1134"/>
        <w:gridCol w:w="1559"/>
      </w:tblGrid>
      <w:tr w:rsidR="00045ECA" w:rsidRPr="00045ECA" w:rsidTr="00045ECA">
        <w:tc>
          <w:tcPr>
            <w:tcW w:w="988" w:type="dxa"/>
          </w:tcPr>
          <w:p w:rsidR="00045ECA" w:rsidRPr="00045ECA" w:rsidRDefault="00045ECA" w:rsidP="00045ECA">
            <w:pPr>
              <w:jc w:val="center"/>
            </w:pPr>
            <w:r w:rsidRPr="00045ECA">
              <w:t>Наименование</w:t>
            </w:r>
          </w:p>
        </w:tc>
        <w:tc>
          <w:tcPr>
            <w:tcW w:w="850" w:type="dxa"/>
          </w:tcPr>
          <w:p w:rsidR="00045ECA" w:rsidRPr="00045ECA" w:rsidRDefault="00045ECA" w:rsidP="00045ECA">
            <w:pPr>
              <w:jc w:val="center"/>
            </w:pPr>
            <w:r w:rsidRPr="00045ECA">
              <w:t>Количество секций в блоке</w:t>
            </w:r>
          </w:p>
        </w:tc>
        <w:tc>
          <w:tcPr>
            <w:tcW w:w="1134" w:type="dxa"/>
          </w:tcPr>
          <w:p w:rsidR="00045ECA" w:rsidRPr="00045ECA" w:rsidRDefault="00045ECA" w:rsidP="00045ECA">
            <w:pPr>
              <w:jc w:val="center"/>
            </w:pPr>
            <w:r w:rsidRPr="00045ECA">
              <w:t xml:space="preserve">Количество трубок в блоке, </w:t>
            </w:r>
            <w:proofErr w:type="spellStart"/>
            <w:r w:rsidRPr="00045ECA">
              <w:t>шт</w:t>
            </w:r>
            <w:proofErr w:type="spellEnd"/>
          </w:p>
        </w:tc>
        <w:tc>
          <w:tcPr>
            <w:tcW w:w="992" w:type="dxa"/>
          </w:tcPr>
          <w:p w:rsidR="00045ECA" w:rsidRPr="00045ECA" w:rsidRDefault="00045ECA" w:rsidP="00045ECA">
            <w:pPr>
              <w:jc w:val="center"/>
            </w:pPr>
            <w:r w:rsidRPr="00045ECA">
              <w:t xml:space="preserve">Количество трубок в ряду по вертикали, </w:t>
            </w:r>
            <w:proofErr w:type="spellStart"/>
            <w:r w:rsidRPr="00045ECA">
              <w:t>шт</w:t>
            </w:r>
            <w:proofErr w:type="spellEnd"/>
          </w:p>
        </w:tc>
        <w:tc>
          <w:tcPr>
            <w:tcW w:w="1418" w:type="dxa"/>
          </w:tcPr>
          <w:p w:rsidR="00045ECA" w:rsidRPr="00045ECA" w:rsidRDefault="00045ECA" w:rsidP="00045ECA">
            <w:pPr>
              <w:jc w:val="center"/>
            </w:pPr>
            <w:r w:rsidRPr="00045ECA">
              <w:t>Рабочая среда</w:t>
            </w:r>
          </w:p>
        </w:tc>
        <w:tc>
          <w:tcPr>
            <w:tcW w:w="992" w:type="dxa"/>
          </w:tcPr>
          <w:p w:rsidR="00045ECA" w:rsidRPr="00045ECA" w:rsidRDefault="00045ECA" w:rsidP="00045ECA">
            <w:pPr>
              <w:jc w:val="center"/>
            </w:pPr>
            <w:r w:rsidRPr="00045ECA">
              <w:t>Диаметр трубки, мм</w:t>
            </w:r>
          </w:p>
        </w:tc>
        <w:tc>
          <w:tcPr>
            <w:tcW w:w="1134" w:type="dxa"/>
          </w:tcPr>
          <w:p w:rsidR="00045ECA" w:rsidRPr="00045ECA" w:rsidRDefault="00045ECA" w:rsidP="00045ECA">
            <w:pPr>
              <w:jc w:val="center"/>
            </w:pPr>
            <w:r w:rsidRPr="00045ECA">
              <w:t xml:space="preserve">Диаметр </w:t>
            </w:r>
            <w:proofErr w:type="spellStart"/>
            <w:r w:rsidRPr="00045ECA">
              <w:t>оребрения</w:t>
            </w:r>
            <w:proofErr w:type="spellEnd"/>
            <w:r w:rsidRPr="00045ECA">
              <w:t xml:space="preserve">, мм </w:t>
            </w:r>
          </w:p>
        </w:tc>
        <w:tc>
          <w:tcPr>
            <w:tcW w:w="1134" w:type="dxa"/>
          </w:tcPr>
          <w:p w:rsidR="00045ECA" w:rsidRPr="00045ECA" w:rsidRDefault="00045ECA" w:rsidP="00045ECA">
            <w:pPr>
              <w:jc w:val="center"/>
            </w:pPr>
            <w:r w:rsidRPr="00045ECA">
              <w:t>Длина труби, мм</w:t>
            </w:r>
          </w:p>
        </w:tc>
        <w:tc>
          <w:tcPr>
            <w:tcW w:w="1559" w:type="dxa"/>
          </w:tcPr>
          <w:p w:rsidR="00045ECA" w:rsidRPr="00045ECA" w:rsidRDefault="00045ECA" w:rsidP="00045ECA">
            <w:pPr>
              <w:jc w:val="center"/>
              <w:rPr>
                <w:vertAlign w:val="superscript"/>
              </w:rPr>
            </w:pPr>
            <w:r w:rsidRPr="00045ECA">
              <w:t>Площадь поверхности аппарата, м</w:t>
            </w:r>
            <w:r w:rsidRPr="00045ECA">
              <w:rPr>
                <w:vertAlign w:val="superscript"/>
              </w:rPr>
              <w:t>2</w:t>
            </w:r>
          </w:p>
        </w:tc>
      </w:tr>
      <w:tr w:rsidR="00045ECA" w:rsidRPr="00045ECA" w:rsidTr="00045ECA">
        <w:trPr>
          <w:trHeight w:val="340"/>
        </w:trPr>
        <w:tc>
          <w:tcPr>
            <w:tcW w:w="988" w:type="dxa"/>
            <w:vAlign w:val="bottom"/>
          </w:tcPr>
          <w:p w:rsidR="00045ECA" w:rsidRPr="00045ECA" w:rsidRDefault="00045ECA" w:rsidP="00045ECA">
            <w:pPr>
              <w:jc w:val="center"/>
            </w:pPr>
            <w:r w:rsidRPr="00045ECA">
              <w:t>208-10-ЕА-001/1-4</w:t>
            </w:r>
          </w:p>
        </w:tc>
        <w:tc>
          <w:tcPr>
            <w:tcW w:w="850" w:type="dxa"/>
            <w:vAlign w:val="bottom"/>
          </w:tcPr>
          <w:p w:rsidR="00045ECA" w:rsidRPr="00045ECA" w:rsidRDefault="00045ECA" w:rsidP="00045ECA">
            <w:pPr>
              <w:jc w:val="center"/>
            </w:pPr>
            <w:r w:rsidRPr="00045ECA">
              <w:t>4</w:t>
            </w:r>
          </w:p>
        </w:tc>
        <w:tc>
          <w:tcPr>
            <w:tcW w:w="1134" w:type="dxa"/>
            <w:vAlign w:val="bottom"/>
          </w:tcPr>
          <w:p w:rsidR="00045ECA" w:rsidRPr="00045ECA" w:rsidRDefault="00045ECA" w:rsidP="00045ECA">
            <w:pPr>
              <w:jc w:val="center"/>
            </w:pPr>
            <w:r w:rsidRPr="00045ECA">
              <w:t>636</w:t>
            </w:r>
          </w:p>
        </w:tc>
        <w:tc>
          <w:tcPr>
            <w:tcW w:w="992" w:type="dxa"/>
            <w:vAlign w:val="bottom"/>
          </w:tcPr>
          <w:p w:rsidR="00045ECA" w:rsidRPr="00045ECA" w:rsidRDefault="00045ECA" w:rsidP="00045ECA">
            <w:pPr>
              <w:jc w:val="center"/>
            </w:pPr>
            <w:r w:rsidRPr="00045ECA">
              <w:t>6</w:t>
            </w:r>
          </w:p>
        </w:tc>
        <w:tc>
          <w:tcPr>
            <w:tcW w:w="1418" w:type="dxa"/>
            <w:vAlign w:val="bottom"/>
          </w:tcPr>
          <w:p w:rsidR="00045ECA" w:rsidRPr="00045ECA" w:rsidRDefault="00045ECA" w:rsidP="00045ECA">
            <w:pPr>
              <w:jc w:val="center"/>
            </w:pPr>
            <w:r w:rsidRPr="00045ECA">
              <w:t>Углеводород, вода, водород</w:t>
            </w:r>
          </w:p>
        </w:tc>
        <w:tc>
          <w:tcPr>
            <w:tcW w:w="992" w:type="dxa"/>
            <w:vAlign w:val="bottom"/>
          </w:tcPr>
          <w:p w:rsidR="00045ECA" w:rsidRPr="00045ECA" w:rsidRDefault="00045ECA" w:rsidP="00045ECA">
            <w:pPr>
              <w:jc w:val="center"/>
            </w:pPr>
            <w:r w:rsidRPr="00045ECA">
              <w:t>25,4</w:t>
            </w:r>
          </w:p>
        </w:tc>
        <w:tc>
          <w:tcPr>
            <w:tcW w:w="1134" w:type="dxa"/>
            <w:vAlign w:val="bottom"/>
          </w:tcPr>
          <w:p w:rsidR="00045ECA" w:rsidRPr="00045ECA" w:rsidRDefault="00045ECA" w:rsidP="00045ECA">
            <w:pPr>
              <w:jc w:val="center"/>
            </w:pPr>
            <w:r w:rsidRPr="00045ECA">
              <w:t>57,15</w:t>
            </w:r>
          </w:p>
        </w:tc>
        <w:tc>
          <w:tcPr>
            <w:tcW w:w="1134" w:type="dxa"/>
            <w:vAlign w:val="bottom"/>
          </w:tcPr>
          <w:p w:rsidR="00045ECA" w:rsidRPr="00045ECA" w:rsidRDefault="00045ECA" w:rsidP="00045ECA">
            <w:pPr>
              <w:jc w:val="center"/>
            </w:pPr>
            <w:r w:rsidRPr="00045ECA">
              <w:t>9144</w:t>
            </w:r>
          </w:p>
        </w:tc>
        <w:tc>
          <w:tcPr>
            <w:tcW w:w="1559" w:type="dxa"/>
            <w:vAlign w:val="bottom"/>
          </w:tcPr>
          <w:p w:rsidR="00045ECA" w:rsidRPr="00045ECA" w:rsidRDefault="00045ECA" w:rsidP="00045ECA">
            <w:pPr>
              <w:jc w:val="center"/>
            </w:pPr>
            <w:r w:rsidRPr="00045ECA">
              <w:t>9681</w:t>
            </w:r>
          </w:p>
        </w:tc>
      </w:tr>
      <w:tr w:rsidR="00045ECA" w:rsidRPr="00045ECA" w:rsidTr="00045ECA">
        <w:trPr>
          <w:trHeight w:val="340"/>
        </w:trPr>
        <w:tc>
          <w:tcPr>
            <w:tcW w:w="988" w:type="dxa"/>
            <w:vAlign w:val="bottom"/>
          </w:tcPr>
          <w:p w:rsidR="00045ECA" w:rsidRPr="00045ECA" w:rsidRDefault="00045ECA" w:rsidP="00045ECA">
            <w:pPr>
              <w:jc w:val="center"/>
            </w:pPr>
            <w:r w:rsidRPr="00045ECA">
              <w:t>208-10-ЕА-002/1-3</w:t>
            </w:r>
          </w:p>
        </w:tc>
        <w:tc>
          <w:tcPr>
            <w:tcW w:w="850" w:type="dxa"/>
            <w:vAlign w:val="bottom"/>
          </w:tcPr>
          <w:p w:rsidR="00045ECA" w:rsidRPr="00045ECA" w:rsidRDefault="00045ECA" w:rsidP="00045ECA">
            <w:pPr>
              <w:jc w:val="center"/>
            </w:pPr>
            <w:r w:rsidRPr="00045ECA">
              <w:t>3</w:t>
            </w:r>
          </w:p>
        </w:tc>
        <w:tc>
          <w:tcPr>
            <w:tcW w:w="1134" w:type="dxa"/>
            <w:vAlign w:val="bottom"/>
          </w:tcPr>
          <w:p w:rsidR="00045ECA" w:rsidRPr="00045ECA" w:rsidRDefault="00045ECA" w:rsidP="00045ECA">
            <w:pPr>
              <w:jc w:val="center"/>
            </w:pPr>
            <w:r w:rsidRPr="00045ECA">
              <w:t>396</w:t>
            </w:r>
          </w:p>
        </w:tc>
        <w:tc>
          <w:tcPr>
            <w:tcW w:w="992" w:type="dxa"/>
            <w:vAlign w:val="bottom"/>
          </w:tcPr>
          <w:p w:rsidR="00045ECA" w:rsidRPr="00045ECA" w:rsidRDefault="00045ECA" w:rsidP="00045ECA">
            <w:pPr>
              <w:jc w:val="center"/>
            </w:pPr>
            <w:r w:rsidRPr="00045ECA">
              <w:t>8</w:t>
            </w:r>
          </w:p>
        </w:tc>
        <w:tc>
          <w:tcPr>
            <w:tcW w:w="1418" w:type="dxa"/>
            <w:vAlign w:val="bottom"/>
          </w:tcPr>
          <w:p w:rsidR="00045ECA" w:rsidRPr="00045ECA" w:rsidRDefault="00045ECA" w:rsidP="00045ECA">
            <w:pPr>
              <w:jc w:val="center"/>
            </w:pPr>
            <w:r w:rsidRPr="00045ECA">
              <w:t>Углеводород, вода, водород, сероводород</w:t>
            </w:r>
          </w:p>
        </w:tc>
        <w:tc>
          <w:tcPr>
            <w:tcW w:w="992" w:type="dxa"/>
            <w:vAlign w:val="bottom"/>
          </w:tcPr>
          <w:p w:rsidR="00045ECA" w:rsidRPr="00045ECA" w:rsidRDefault="00045ECA" w:rsidP="00045ECA">
            <w:pPr>
              <w:jc w:val="center"/>
            </w:pPr>
            <w:r w:rsidRPr="00045ECA">
              <w:t>25</w:t>
            </w:r>
          </w:p>
        </w:tc>
        <w:tc>
          <w:tcPr>
            <w:tcW w:w="1134" w:type="dxa"/>
            <w:vAlign w:val="bottom"/>
          </w:tcPr>
          <w:p w:rsidR="00045ECA" w:rsidRPr="00045ECA" w:rsidRDefault="00045ECA" w:rsidP="00045ECA">
            <w:pPr>
              <w:jc w:val="center"/>
            </w:pPr>
            <w:r w:rsidRPr="00045ECA">
              <w:t>37,4</w:t>
            </w:r>
          </w:p>
        </w:tc>
        <w:tc>
          <w:tcPr>
            <w:tcW w:w="1134" w:type="dxa"/>
            <w:vAlign w:val="bottom"/>
          </w:tcPr>
          <w:p w:rsidR="00045ECA" w:rsidRPr="00045ECA" w:rsidRDefault="00045ECA" w:rsidP="00045ECA">
            <w:pPr>
              <w:jc w:val="center"/>
            </w:pPr>
            <w:r w:rsidRPr="00045ECA">
              <w:t>9000</w:t>
            </w:r>
          </w:p>
        </w:tc>
        <w:tc>
          <w:tcPr>
            <w:tcW w:w="1559" w:type="dxa"/>
            <w:vAlign w:val="bottom"/>
          </w:tcPr>
          <w:p w:rsidR="00045ECA" w:rsidRPr="00045ECA" w:rsidRDefault="00045ECA" w:rsidP="00045ECA">
            <w:pPr>
              <w:jc w:val="center"/>
            </w:pPr>
            <w:r w:rsidRPr="00045ECA">
              <w:t>6150</w:t>
            </w:r>
          </w:p>
        </w:tc>
      </w:tr>
    </w:tbl>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p w:rsidR="00EB2DB9" w:rsidRDefault="00EB2DB9" w:rsidP="00532895">
      <w:pPr>
        <w:tabs>
          <w:tab w:val="left" w:pos="540"/>
        </w:tabs>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EB2DB9" w:rsidRPr="00D1593E" w:rsidTr="00045ECA">
        <w:trPr>
          <w:trHeight w:val="2179"/>
        </w:trPr>
        <w:tc>
          <w:tcPr>
            <w:tcW w:w="5070" w:type="dxa"/>
          </w:tcPr>
          <w:p w:rsidR="00EB2DB9" w:rsidRPr="00D1593E" w:rsidRDefault="00EB2DB9" w:rsidP="00045ECA">
            <w:pPr>
              <w:jc w:val="both"/>
              <w:rPr>
                <w:b/>
                <w:sz w:val="22"/>
                <w:szCs w:val="22"/>
              </w:rPr>
            </w:pPr>
            <w:r w:rsidRPr="00983C52">
              <w:rPr>
                <w:b/>
                <w:sz w:val="22"/>
                <w:szCs w:val="22"/>
              </w:rPr>
              <w:t>Исполнитель</w:t>
            </w:r>
          </w:p>
          <w:p w:rsidR="00EB2DB9" w:rsidRPr="00D1593E" w:rsidRDefault="00EB2DB9" w:rsidP="00045ECA">
            <w:pPr>
              <w:jc w:val="both"/>
              <w:rPr>
                <w:b/>
                <w:sz w:val="22"/>
                <w:szCs w:val="22"/>
              </w:rPr>
            </w:pPr>
          </w:p>
        </w:tc>
        <w:tc>
          <w:tcPr>
            <w:tcW w:w="5070" w:type="dxa"/>
          </w:tcPr>
          <w:p w:rsidR="00EB2DB9" w:rsidRPr="00D1593E" w:rsidRDefault="00EB2DB9" w:rsidP="00045ECA">
            <w:pPr>
              <w:jc w:val="both"/>
              <w:rPr>
                <w:b/>
                <w:sz w:val="22"/>
                <w:szCs w:val="22"/>
              </w:rPr>
            </w:pPr>
            <w:r w:rsidRPr="00D1593E">
              <w:rPr>
                <w:b/>
                <w:sz w:val="22"/>
                <w:szCs w:val="22"/>
              </w:rPr>
              <w:t>Заказчик</w:t>
            </w:r>
          </w:p>
          <w:p w:rsidR="00EB2DB9" w:rsidRPr="00D1593E" w:rsidRDefault="00EB2DB9" w:rsidP="00045ECA">
            <w:pPr>
              <w:jc w:val="both"/>
              <w:rPr>
                <w:b/>
                <w:sz w:val="22"/>
                <w:szCs w:val="22"/>
              </w:rPr>
            </w:pPr>
            <w:r>
              <w:rPr>
                <w:b/>
                <w:sz w:val="22"/>
                <w:szCs w:val="22"/>
              </w:rPr>
              <w:t>ООО «РИ-</w:t>
            </w:r>
            <w:r w:rsidRPr="00D1593E">
              <w:rPr>
                <w:b/>
                <w:sz w:val="22"/>
                <w:szCs w:val="22"/>
              </w:rPr>
              <w:t>ИНВЕСТ»</w:t>
            </w:r>
          </w:p>
          <w:p w:rsidR="00EB2DB9" w:rsidRPr="00D1593E" w:rsidRDefault="00EB2DB9" w:rsidP="00045ECA">
            <w:pPr>
              <w:jc w:val="both"/>
              <w:rPr>
                <w:b/>
                <w:sz w:val="22"/>
                <w:szCs w:val="22"/>
              </w:rPr>
            </w:pPr>
          </w:p>
          <w:p w:rsidR="00EB2DB9" w:rsidRPr="00D1593E" w:rsidRDefault="00EB2DB9" w:rsidP="00045ECA">
            <w:pPr>
              <w:jc w:val="both"/>
              <w:rPr>
                <w:b/>
                <w:sz w:val="22"/>
                <w:szCs w:val="22"/>
              </w:rPr>
            </w:pPr>
            <w:r w:rsidRPr="00D1593E">
              <w:rPr>
                <w:b/>
                <w:sz w:val="22"/>
                <w:szCs w:val="22"/>
              </w:rPr>
              <w:t xml:space="preserve">Генеральный директор </w:t>
            </w:r>
          </w:p>
          <w:p w:rsidR="00EB2DB9" w:rsidRPr="00D1593E" w:rsidRDefault="00EB2DB9" w:rsidP="00045ECA">
            <w:pPr>
              <w:jc w:val="both"/>
              <w:rPr>
                <w:b/>
                <w:sz w:val="22"/>
                <w:szCs w:val="22"/>
              </w:rPr>
            </w:pPr>
          </w:p>
          <w:p w:rsidR="00EB2DB9" w:rsidRPr="00D1593E" w:rsidRDefault="00EB2DB9" w:rsidP="00045ECA">
            <w:pPr>
              <w:jc w:val="both"/>
              <w:rPr>
                <w:b/>
                <w:sz w:val="22"/>
                <w:szCs w:val="22"/>
              </w:rPr>
            </w:pPr>
          </w:p>
          <w:p w:rsidR="00EB2DB9" w:rsidRPr="00D1593E" w:rsidRDefault="00EB2DB9" w:rsidP="00045ECA">
            <w:pPr>
              <w:jc w:val="both"/>
              <w:rPr>
                <w:b/>
                <w:sz w:val="22"/>
                <w:szCs w:val="22"/>
              </w:rPr>
            </w:pPr>
            <w:r w:rsidRPr="00D1593E">
              <w:rPr>
                <w:b/>
                <w:sz w:val="22"/>
                <w:szCs w:val="22"/>
              </w:rPr>
              <w:t>_________________ / И.И. Самарина</w:t>
            </w:r>
          </w:p>
          <w:p w:rsidR="00EB2DB9" w:rsidRPr="00D1593E" w:rsidRDefault="00EB2DB9" w:rsidP="00045ECA">
            <w:pPr>
              <w:jc w:val="both"/>
              <w:rPr>
                <w:b/>
                <w:sz w:val="22"/>
                <w:szCs w:val="22"/>
              </w:rPr>
            </w:pPr>
          </w:p>
          <w:p w:rsidR="00EB2DB9" w:rsidRPr="00D1593E" w:rsidRDefault="00EB2DB9" w:rsidP="00045ECA">
            <w:pPr>
              <w:jc w:val="both"/>
              <w:rPr>
                <w:b/>
                <w:sz w:val="22"/>
                <w:szCs w:val="22"/>
              </w:rPr>
            </w:pPr>
          </w:p>
        </w:tc>
      </w:tr>
    </w:tbl>
    <w:p w:rsidR="00EB2DB9" w:rsidRPr="000045D5" w:rsidRDefault="00EB2DB9" w:rsidP="00532895">
      <w:pPr>
        <w:tabs>
          <w:tab w:val="left" w:pos="540"/>
        </w:tabs>
        <w:rPr>
          <w:rFonts w:ascii="Times New Roman" w:hAnsi="Times New Roman" w:cs="Times New Roman"/>
          <w:sz w:val="22"/>
          <w:szCs w:val="22"/>
        </w:rPr>
      </w:pPr>
    </w:p>
    <w:sectPr w:rsidR="00EB2DB9" w:rsidRPr="000045D5"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B61" w:rsidRDefault="00A46B61">
      <w:r>
        <w:separator/>
      </w:r>
    </w:p>
  </w:endnote>
  <w:endnote w:type="continuationSeparator" w:id="0">
    <w:p w:rsidR="00A46B61" w:rsidRDefault="00A4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SimSu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CA" w:rsidRDefault="00045ECA" w:rsidP="00FE6F0A">
    <w:pPr>
      <w:pStyle w:val="aa"/>
      <w:jc w:val="center"/>
      <w:rPr>
        <w:sz w:val="20"/>
        <w:szCs w:val="20"/>
      </w:rPr>
    </w:pPr>
  </w:p>
  <w:p w:rsidR="00045ECA" w:rsidRPr="00CD2D00" w:rsidRDefault="00045ECA"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B61" w:rsidRDefault="00A46B61">
      <w:r>
        <w:separator/>
      </w:r>
    </w:p>
  </w:footnote>
  <w:footnote w:type="continuationSeparator" w:id="0">
    <w:p w:rsidR="00A46B61" w:rsidRDefault="00A46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ECA" w:rsidRDefault="00045ECA">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3"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7"/>
  </w:num>
  <w:num w:numId="4">
    <w:abstractNumId w:val="2"/>
  </w:num>
  <w:num w:numId="5">
    <w:abstractNumId w:val="10"/>
  </w:num>
  <w:num w:numId="6">
    <w:abstractNumId w:val="16"/>
  </w:num>
  <w:num w:numId="7">
    <w:abstractNumId w:val="11"/>
  </w:num>
  <w:num w:numId="8">
    <w:abstractNumId w:val="4"/>
  </w:num>
  <w:num w:numId="9">
    <w:abstractNumId w:val="14"/>
  </w:num>
  <w:num w:numId="10">
    <w:abstractNumId w:val="6"/>
  </w:num>
  <w:num w:numId="11">
    <w:abstractNumId w:val="9"/>
  </w:num>
  <w:num w:numId="12">
    <w:abstractNumId w:val="15"/>
  </w:num>
  <w:num w:numId="13">
    <w:abstractNumId w:val="20"/>
  </w:num>
  <w:num w:numId="14">
    <w:abstractNumId w:val="23"/>
  </w:num>
  <w:num w:numId="15">
    <w:abstractNumId w:val="0"/>
  </w:num>
  <w:num w:numId="16">
    <w:abstractNumId w:val="5"/>
  </w:num>
  <w:num w:numId="17">
    <w:abstractNumId w:val="18"/>
  </w:num>
  <w:num w:numId="18">
    <w:abstractNumId w:val="3"/>
  </w:num>
  <w:num w:numId="19">
    <w:abstractNumId w:val="12"/>
  </w:num>
  <w:num w:numId="20">
    <w:abstractNumId w:val="17"/>
  </w:num>
  <w:num w:numId="21">
    <w:abstractNumId w:val="8"/>
  </w:num>
  <w:num w:numId="22">
    <w:abstractNumId w:val="21"/>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45ECA"/>
    <w:rsid w:val="00083407"/>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36AFB"/>
    <w:rsid w:val="002622B4"/>
    <w:rsid w:val="0027670D"/>
    <w:rsid w:val="002771E7"/>
    <w:rsid w:val="002775DA"/>
    <w:rsid w:val="002B231E"/>
    <w:rsid w:val="002B2997"/>
    <w:rsid w:val="00315315"/>
    <w:rsid w:val="0032041A"/>
    <w:rsid w:val="003259C1"/>
    <w:rsid w:val="00327E84"/>
    <w:rsid w:val="003467F7"/>
    <w:rsid w:val="00372817"/>
    <w:rsid w:val="00391BD9"/>
    <w:rsid w:val="003A7F8F"/>
    <w:rsid w:val="003B03E7"/>
    <w:rsid w:val="003B6DD8"/>
    <w:rsid w:val="003C443A"/>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51F3A"/>
    <w:rsid w:val="006542A1"/>
    <w:rsid w:val="00685AD8"/>
    <w:rsid w:val="006902EC"/>
    <w:rsid w:val="00693F55"/>
    <w:rsid w:val="0069515D"/>
    <w:rsid w:val="006A21B3"/>
    <w:rsid w:val="006C1585"/>
    <w:rsid w:val="006E55AE"/>
    <w:rsid w:val="006F424B"/>
    <w:rsid w:val="007120AA"/>
    <w:rsid w:val="007458EE"/>
    <w:rsid w:val="0077381D"/>
    <w:rsid w:val="00795EE4"/>
    <w:rsid w:val="0082567A"/>
    <w:rsid w:val="00843F2D"/>
    <w:rsid w:val="008D4241"/>
    <w:rsid w:val="008F4041"/>
    <w:rsid w:val="009317D4"/>
    <w:rsid w:val="00945564"/>
    <w:rsid w:val="009456AE"/>
    <w:rsid w:val="00945EC4"/>
    <w:rsid w:val="00956F61"/>
    <w:rsid w:val="00983C52"/>
    <w:rsid w:val="0098786B"/>
    <w:rsid w:val="009936CC"/>
    <w:rsid w:val="009C176B"/>
    <w:rsid w:val="009C4F8B"/>
    <w:rsid w:val="009E21F9"/>
    <w:rsid w:val="00A02208"/>
    <w:rsid w:val="00A12C3D"/>
    <w:rsid w:val="00A326D1"/>
    <w:rsid w:val="00A332DB"/>
    <w:rsid w:val="00A46B61"/>
    <w:rsid w:val="00A510EA"/>
    <w:rsid w:val="00A555A1"/>
    <w:rsid w:val="00A55E2B"/>
    <w:rsid w:val="00A70C6F"/>
    <w:rsid w:val="00A90DFB"/>
    <w:rsid w:val="00A96C78"/>
    <w:rsid w:val="00AB4702"/>
    <w:rsid w:val="00AE07A2"/>
    <w:rsid w:val="00AE17C3"/>
    <w:rsid w:val="00B20F8E"/>
    <w:rsid w:val="00B404D4"/>
    <w:rsid w:val="00B45092"/>
    <w:rsid w:val="00B63210"/>
    <w:rsid w:val="00B6771B"/>
    <w:rsid w:val="00B71F3B"/>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B2DB9"/>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A3F45"/>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d"/>
    <w:uiPriority w:val="99"/>
    <w:rsid w:val="00EB2DB9"/>
    <w:pPr>
      <w:widowControl/>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d"/>
    <w:uiPriority w:val="99"/>
    <w:rsid w:val="00045ECA"/>
    <w:pPr>
      <w:widowControl/>
    </w:pPr>
    <w:rPr>
      <w:rFonts w:ascii="Times New Roman" w:eastAsia="Times New Roman" w:hAnsi="Times New Roman" w:cs="Times New Roman"/>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21</Pages>
  <Words>10315</Words>
  <Characters>58801</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34</cp:revision>
  <cp:lastPrinted>2025-06-30T04:34:00Z</cp:lastPrinted>
  <dcterms:created xsi:type="dcterms:W3CDTF">2022-02-15T13:02:00Z</dcterms:created>
  <dcterms:modified xsi:type="dcterms:W3CDTF">2026-01-30T09:02:00Z</dcterms:modified>
</cp:coreProperties>
</file>