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7809CE">
        <w:rPr>
          <w:rFonts w:ascii="Times New Roman" w:hAnsi="Times New Roman"/>
          <w:b/>
          <w:bCs/>
          <w:smallCaps/>
          <w:spacing w:val="5"/>
        </w:rPr>
        <w:t xml:space="preserve">грузовой и спец </w:t>
      </w:r>
      <w:r w:rsidR="00A455CD" w:rsidRPr="00A455CD">
        <w:rPr>
          <w:rFonts w:ascii="Times New Roman" w:hAnsi="Times New Roman" w:hint="eastAsia"/>
          <w:b/>
          <w:bCs/>
          <w:smallCaps/>
          <w:spacing w:val="5"/>
        </w:rPr>
        <w:t>техники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809CE">
          <w:rPr>
            <w:webHidden/>
          </w:rPr>
          <w:t>4</w:t>
        </w:r>
        <w:r>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Pr>
            <w:webHidden/>
          </w:rPr>
          <w:t>5</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Pr>
            <w:webHidden/>
          </w:rPr>
          <w:t>7</w:t>
        </w:r>
        <w:r w:rsidR="009A3025">
          <w:rPr>
            <w:webHidden/>
          </w:rPr>
          <w:fldChar w:fldCharType="end"/>
        </w:r>
      </w:hyperlink>
    </w:p>
    <w:p w:rsidR="009A3025" w:rsidRDefault="007809CE">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Pr>
            <w:webHidden/>
          </w:rPr>
          <w:t>7</w:t>
        </w:r>
        <w:r w:rsidR="009A3025">
          <w:rPr>
            <w:webHidden/>
          </w:rPr>
          <w:fldChar w:fldCharType="end"/>
        </w:r>
      </w:hyperlink>
    </w:p>
    <w:p w:rsidR="009A3025" w:rsidRDefault="007809CE">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Pr>
            <w:webHidden/>
          </w:rPr>
          <w:t>7</w:t>
        </w:r>
        <w:r w:rsidR="009A3025">
          <w:rPr>
            <w:webHidden/>
          </w:rPr>
          <w:fldChar w:fldCharType="end"/>
        </w:r>
      </w:hyperlink>
    </w:p>
    <w:p w:rsidR="009A3025" w:rsidRDefault="007809CE">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Pr>
            <w:webHidden/>
          </w:rPr>
          <w:t>8</w:t>
        </w:r>
        <w:r w:rsidR="009A3025">
          <w:rPr>
            <w:webHidden/>
          </w:rPr>
          <w:fldChar w:fldCharType="end"/>
        </w:r>
      </w:hyperlink>
    </w:p>
    <w:p w:rsidR="009A3025" w:rsidRDefault="007809CE">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Pr>
            <w:webHidden/>
          </w:rPr>
          <w:t>9</w:t>
        </w:r>
        <w:r w:rsidR="009A3025">
          <w:rPr>
            <w:webHidden/>
          </w:rPr>
          <w:fldChar w:fldCharType="end"/>
        </w:r>
      </w:hyperlink>
    </w:p>
    <w:p w:rsidR="009A3025" w:rsidRDefault="007809CE">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Pr>
            <w:webHidden/>
          </w:rPr>
          <w:t>9</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Pr>
            <w:webHidden/>
          </w:rPr>
          <w:t>11</w:t>
        </w:r>
        <w:r w:rsidR="009A3025">
          <w:rPr>
            <w:webHidden/>
          </w:rPr>
          <w:fldChar w:fldCharType="end"/>
        </w:r>
      </w:hyperlink>
    </w:p>
    <w:p w:rsidR="009A3025" w:rsidRDefault="007809CE">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Pr>
            <w:webHidden/>
          </w:rPr>
          <w:t>11</w:t>
        </w:r>
        <w:r w:rsidR="009A3025">
          <w:rPr>
            <w:webHidden/>
          </w:rPr>
          <w:fldChar w:fldCharType="end"/>
        </w:r>
      </w:hyperlink>
    </w:p>
    <w:p w:rsidR="009A3025" w:rsidRDefault="007809CE">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Pr>
            <w:webHidden/>
          </w:rPr>
          <w:t>11</w:t>
        </w:r>
        <w:r w:rsidR="009A3025">
          <w:rPr>
            <w:webHidden/>
          </w:rPr>
          <w:fldChar w:fldCharType="end"/>
        </w:r>
      </w:hyperlink>
    </w:p>
    <w:p w:rsidR="009A3025" w:rsidRDefault="007809CE">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Pr>
            <w:webHidden/>
          </w:rPr>
          <w:t>11</w:t>
        </w:r>
        <w:r w:rsidR="009A3025">
          <w:rPr>
            <w:webHidden/>
          </w:rPr>
          <w:fldChar w:fldCharType="end"/>
        </w:r>
      </w:hyperlink>
    </w:p>
    <w:p w:rsidR="009A3025" w:rsidRDefault="007809CE">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Pr>
            <w:webHidden/>
          </w:rPr>
          <w:t>12</w:t>
        </w:r>
        <w:r w:rsidR="009A3025">
          <w:rPr>
            <w:webHidden/>
          </w:rPr>
          <w:fldChar w:fldCharType="end"/>
        </w:r>
      </w:hyperlink>
    </w:p>
    <w:p w:rsidR="009A3025" w:rsidRDefault="007809CE">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Pr>
            <w:webHidden/>
          </w:rPr>
          <w:t>12</w:t>
        </w:r>
        <w:r w:rsidR="009A3025">
          <w:rPr>
            <w:webHidden/>
          </w:rPr>
          <w:fldChar w:fldCharType="end"/>
        </w:r>
      </w:hyperlink>
    </w:p>
    <w:p w:rsidR="009A3025" w:rsidRDefault="007809CE">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Pr>
            <w:webHidden/>
          </w:rPr>
          <w:t>13</w:t>
        </w:r>
        <w:r w:rsidR="009A3025">
          <w:rPr>
            <w:webHidden/>
          </w:rPr>
          <w:fldChar w:fldCharType="end"/>
        </w:r>
      </w:hyperlink>
    </w:p>
    <w:p w:rsidR="009A3025" w:rsidRDefault="007809CE">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Pr>
            <w:webHidden/>
          </w:rPr>
          <w:t>14</w:t>
        </w:r>
        <w:r w:rsidR="009A3025">
          <w:rPr>
            <w:webHidden/>
          </w:rPr>
          <w:fldChar w:fldCharType="end"/>
        </w:r>
      </w:hyperlink>
    </w:p>
    <w:p w:rsidR="009A3025" w:rsidRDefault="007809CE">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Pr>
            <w:webHidden/>
          </w:rPr>
          <w:t>14</w:t>
        </w:r>
        <w:r w:rsidR="009A3025">
          <w:rPr>
            <w:webHidden/>
          </w:rPr>
          <w:fldChar w:fldCharType="end"/>
        </w:r>
      </w:hyperlink>
    </w:p>
    <w:p w:rsidR="009A3025" w:rsidRDefault="007809CE">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Pr>
            <w:webHidden/>
          </w:rPr>
          <w:t>15</w:t>
        </w:r>
        <w:r w:rsidR="009A3025">
          <w:rPr>
            <w:webHidden/>
          </w:rPr>
          <w:fldChar w:fldCharType="end"/>
        </w:r>
      </w:hyperlink>
    </w:p>
    <w:p w:rsidR="009A3025" w:rsidRDefault="007809CE">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Pr>
            <w:webHidden/>
          </w:rPr>
          <w:t>16</w:t>
        </w:r>
        <w:r w:rsidR="009A3025">
          <w:rPr>
            <w:webHidden/>
          </w:rPr>
          <w:fldChar w:fldCharType="end"/>
        </w:r>
      </w:hyperlink>
    </w:p>
    <w:p w:rsidR="009A3025" w:rsidRDefault="007809CE">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Pr>
            <w:webHidden/>
          </w:rPr>
          <w:t>16</w:t>
        </w:r>
        <w:r w:rsidR="009A3025">
          <w:rPr>
            <w:webHidden/>
          </w:rPr>
          <w:fldChar w:fldCharType="end"/>
        </w:r>
      </w:hyperlink>
    </w:p>
    <w:p w:rsidR="009A3025" w:rsidRDefault="007809CE">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Pr>
            <w:webHidden/>
          </w:rPr>
          <w:t>16</w:t>
        </w:r>
        <w:r w:rsidR="009A3025">
          <w:rPr>
            <w:webHidden/>
          </w:rPr>
          <w:fldChar w:fldCharType="end"/>
        </w:r>
      </w:hyperlink>
    </w:p>
    <w:p w:rsidR="009A3025" w:rsidRDefault="007809CE">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Pr>
            <w:webHidden/>
          </w:rPr>
          <w:t>18</w:t>
        </w:r>
        <w:r w:rsidR="009A3025">
          <w:rPr>
            <w:webHidden/>
          </w:rPr>
          <w:fldChar w:fldCharType="end"/>
        </w:r>
      </w:hyperlink>
    </w:p>
    <w:p w:rsidR="009A3025" w:rsidRDefault="007809CE">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Pr>
            <w:webHidden/>
          </w:rPr>
          <w:t>19</w:t>
        </w:r>
        <w:r w:rsidR="009A3025">
          <w:rPr>
            <w:webHidden/>
          </w:rPr>
          <w:fldChar w:fldCharType="end"/>
        </w:r>
      </w:hyperlink>
    </w:p>
    <w:p w:rsidR="009A3025" w:rsidRDefault="007809CE">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Pr>
            <w:webHidden/>
          </w:rPr>
          <w:t>22</w:t>
        </w:r>
        <w:r w:rsidR="009A3025">
          <w:rPr>
            <w:webHidden/>
          </w:rPr>
          <w:fldChar w:fldCharType="end"/>
        </w:r>
      </w:hyperlink>
    </w:p>
    <w:p w:rsidR="009A3025" w:rsidRDefault="007809CE">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Pr>
            <w:webHidden/>
          </w:rPr>
          <w:t>22</w:t>
        </w:r>
        <w:r w:rsidR="009A3025">
          <w:rPr>
            <w:webHidden/>
          </w:rPr>
          <w:fldChar w:fldCharType="end"/>
        </w:r>
      </w:hyperlink>
    </w:p>
    <w:p w:rsidR="009A3025" w:rsidRDefault="007809CE">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Pr>
            <w:webHidden/>
          </w:rPr>
          <w:t>23</w:t>
        </w:r>
        <w:r w:rsidR="009A3025">
          <w:rPr>
            <w:webHidden/>
          </w:rPr>
          <w:fldChar w:fldCharType="end"/>
        </w:r>
      </w:hyperlink>
    </w:p>
    <w:p w:rsidR="009A3025" w:rsidRDefault="007809CE">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Pr>
            <w:webHidden/>
          </w:rPr>
          <w:t>24</w:t>
        </w:r>
        <w:r w:rsidR="009A3025">
          <w:rPr>
            <w:webHidden/>
          </w:rPr>
          <w:fldChar w:fldCharType="end"/>
        </w:r>
      </w:hyperlink>
    </w:p>
    <w:p w:rsidR="009A3025" w:rsidRDefault="007809CE">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Pr>
            <w:webHidden/>
          </w:rPr>
          <w:t>24</w:t>
        </w:r>
        <w:r w:rsidR="009A3025">
          <w:rPr>
            <w:webHidden/>
          </w:rPr>
          <w:fldChar w:fldCharType="end"/>
        </w:r>
      </w:hyperlink>
    </w:p>
    <w:p w:rsidR="009A3025" w:rsidRDefault="007809CE">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Pr>
            <w:webHidden/>
          </w:rPr>
          <w:t>25</w:t>
        </w:r>
        <w:r w:rsidR="009A3025">
          <w:rPr>
            <w:webHidden/>
          </w:rPr>
          <w:fldChar w:fldCharType="end"/>
        </w:r>
      </w:hyperlink>
    </w:p>
    <w:p w:rsidR="009A3025" w:rsidRDefault="007809CE">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Pr>
            <w:webHidden/>
          </w:rPr>
          <w:t>30</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Pr>
            <w:webHidden/>
          </w:rPr>
          <w:t>33</w:t>
        </w:r>
        <w:r w:rsidR="009A3025">
          <w:rPr>
            <w:webHidden/>
          </w:rPr>
          <w:fldChar w:fldCharType="end"/>
        </w:r>
      </w:hyperlink>
    </w:p>
    <w:p w:rsidR="009A3025" w:rsidRDefault="007809CE">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Pr>
            <w:webHidden/>
          </w:rPr>
          <w:t>33</w:t>
        </w:r>
        <w:r w:rsidR="009A3025">
          <w:rPr>
            <w:webHidden/>
          </w:rPr>
          <w:fldChar w:fldCharType="end"/>
        </w:r>
      </w:hyperlink>
    </w:p>
    <w:p w:rsidR="009A3025" w:rsidRDefault="007809CE">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Pr>
            <w:webHidden/>
          </w:rPr>
          <w:t>33</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w:t>
        </w:r>
        <w:r w:rsidR="009A3025" w:rsidRPr="006D00A8">
          <w:rPr>
            <w:rStyle w:val="affb"/>
            <w:rFonts w:ascii="Times New Roman" w:hAnsi="Times New Roman"/>
          </w:rPr>
          <w:t>М</w:t>
        </w:r>
        <w:r w:rsidR="009A3025" w:rsidRPr="006D00A8">
          <w:rPr>
            <w:rStyle w:val="affb"/>
            <w:rFonts w:ascii="Times New Roman" w:hAnsi="Times New Roman"/>
          </w:rPr>
          <w:t>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Pr>
            <w:webHidden/>
          </w:rPr>
          <w:t>37</w:t>
        </w:r>
        <w:r w:rsidR="009A3025">
          <w:rPr>
            <w:webHidden/>
          </w:rPr>
          <w:fldChar w:fldCharType="end"/>
        </w:r>
      </w:hyperlink>
    </w:p>
    <w:p w:rsidR="009A3025" w:rsidRDefault="007809CE">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Pr>
            <w:webHidden/>
          </w:rPr>
          <w:t>42</w:t>
        </w:r>
        <w:r w:rsidR="009A3025">
          <w:rPr>
            <w:webHidden/>
          </w:rPr>
          <w:fldChar w:fldCharType="end"/>
        </w:r>
      </w:hyperlink>
    </w:p>
    <w:p w:rsidR="009A3025" w:rsidRDefault="007809CE">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Pr>
            <w:webHidden/>
          </w:rPr>
          <w:t>42</w:t>
        </w:r>
        <w:r w:rsidR="009A3025">
          <w:rPr>
            <w:webHidden/>
          </w:rPr>
          <w:fldChar w:fldCharType="end"/>
        </w:r>
      </w:hyperlink>
    </w:p>
    <w:p w:rsidR="009A3025" w:rsidRDefault="007809CE">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Pr>
            <w:webHidden/>
          </w:rPr>
          <w:t>45</w:t>
        </w:r>
        <w:r w:rsidR="009A3025">
          <w:rPr>
            <w:webHidden/>
          </w:rPr>
          <w:fldChar w:fldCharType="end"/>
        </w:r>
      </w:hyperlink>
    </w:p>
    <w:p w:rsidR="009A3025" w:rsidRDefault="007809CE">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Pr>
            <w:webHidden/>
          </w:rPr>
          <w:t>45</w:t>
        </w:r>
        <w:r w:rsidR="009A3025">
          <w:rPr>
            <w:webHidden/>
          </w:rPr>
          <w:fldChar w:fldCharType="end"/>
        </w:r>
      </w:hyperlink>
    </w:p>
    <w:p w:rsidR="009A3025" w:rsidRDefault="007809CE">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Pr>
            <w:webHidden/>
          </w:rPr>
          <w:t>46</w:t>
        </w:r>
        <w:r w:rsidR="009A3025">
          <w:rPr>
            <w:webHidden/>
          </w:rPr>
          <w:fldChar w:fldCharType="end"/>
        </w:r>
      </w:hyperlink>
    </w:p>
    <w:p w:rsidR="009A3025" w:rsidRDefault="007809CE">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Pr>
            <w:webHidden/>
          </w:rPr>
          <w:t>46</w:t>
        </w:r>
        <w:r w:rsidR="009A3025">
          <w:rPr>
            <w:webHidden/>
          </w:rPr>
          <w:fldChar w:fldCharType="end"/>
        </w:r>
      </w:hyperlink>
    </w:p>
    <w:p w:rsidR="009A3025" w:rsidRDefault="007809CE">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Pr>
            <w:webHidden/>
          </w:rPr>
          <w:t>48</w:t>
        </w:r>
        <w:r w:rsidR="009A3025">
          <w:rPr>
            <w:webHidden/>
          </w:rPr>
          <w:fldChar w:fldCharType="end"/>
        </w:r>
      </w:hyperlink>
    </w:p>
    <w:p w:rsidR="009A3025" w:rsidRDefault="007809CE">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Pr>
            <w:webHidden/>
          </w:rPr>
          <w:t>48</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Pr>
            <w:webHidden/>
          </w:rPr>
          <w:t>50</w:t>
        </w:r>
        <w:r w:rsidR="009A3025">
          <w:rPr>
            <w:webHidden/>
          </w:rPr>
          <w:fldChar w:fldCharType="end"/>
        </w:r>
      </w:hyperlink>
    </w:p>
    <w:p w:rsidR="009A3025" w:rsidRDefault="007809CE">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Pr>
            <w:webHidden/>
          </w:rPr>
          <w:t>50</w:t>
        </w:r>
        <w:r w:rsidR="009A3025">
          <w:rPr>
            <w:webHidden/>
          </w:rPr>
          <w:fldChar w:fldCharType="end"/>
        </w:r>
      </w:hyperlink>
    </w:p>
    <w:p w:rsidR="009A3025" w:rsidRDefault="007809CE">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Pr>
            <w:webHidden/>
          </w:rPr>
          <w:t>54</w:t>
        </w:r>
        <w:r w:rsidR="009A3025">
          <w:rPr>
            <w:webHidden/>
          </w:rPr>
          <w:fldChar w:fldCharType="end"/>
        </w:r>
      </w:hyperlink>
    </w:p>
    <w:p w:rsidR="009A3025" w:rsidRDefault="007809CE">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Pr>
            <w:webHidden/>
          </w:rPr>
          <w:t>56</w:t>
        </w:r>
        <w:r w:rsidR="009A3025">
          <w:rPr>
            <w:webHidden/>
          </w:rPr>
          <w:fldChar w:fldCharType="end"/>
        </w:r>
      </w:hyperlink>
    </w:p>
    <w:p w:rsidR="009A3025" w:rsidRDefault="007809CE">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Pr>
            <w:webHidden/>
          </w:rPr>
          <w:t>58</w:t>
        </w:r>
        <w:r w:rsidR="009A3025">
          <w:rPr>
            <w:webHidden/>
          </w:rPr>
          <w:fldChar w:fldCharType="end"/>
        </w:r>
      </w:hyperlink>
    </w:p>
    <w:p w:rsidR="009A3025" w:rsidRDefault="007809CE">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Pr>
            <w:webHidden/>
          </w:rPr>
          <w:t>59</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Pr>
            <w:webHidden/>
          </w:rPr>
          <w:t>61</w:t>
        </w:r>
        <w:r w:rsidR="009A3025">
          <w:rPr>
            <w:webHidden/>
          </w:rPr>
          <w:fldChar w:fldCharType="end"/>
        </w:r>
      </w:hyperlink>
    </w:p>
    <w:p w:rsidR="009A3025" w:rsidRDefault="007809CE">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Pr>
            <w:webHidden/>
          </w:rPr>
          <w:t>62</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809CE">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809CE">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809CE">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809CE">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809CE">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809CE">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809CE">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809CE">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809CE">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809CE">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809CE">
        <w:t>0</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809CE">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809CE" w:rsidRPr="007809CE">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809CE">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809CE">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809CE">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809CE">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809CE" w:rsidRPr="007809C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809CE" w:rsidRPr="007809C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809CE" w:rsidRPr="007809CE">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809CE" w:rsidRPr="007809CE">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809CE" w:rsidRPr="007809CE">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809CE" w:rsidRPr="007809CE">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809CE" w:rsidRPr="007809CE">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809CE" w:rsidRPr="007809CE">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809CE" w:rsidRPr="007809CE">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809CE" w:rsidRPr="007809CE">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809CE" w:rsidRPr="007809CE">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809CE" w:rsidRPr="007809CE">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809CE" w:rsidRPr="007809CE">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809CE" w:rsidRPr="007809CE">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809CE" w:rsidRPr="007809CE">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809CE" w:rsidRPr="007809CE">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809CE" w:rsidRPr="007809CE">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809CE" w:rsidRPr="007809CE">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809CE">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809CE">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809CE" w:rsidRPr="007809CE">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809CE" w:rsidRPr="007809CE">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809CE" w:rsidRPr="007809CE">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809CE">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809CE" w:rsidRPr="007809CE">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809CE" w:rsidRPr="007809CE">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809CE" w:rsidRPr="007809CE">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809CE" w:rsidRPr="007809CE">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809CE" w:rsidRPr="007809CE">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809CE" w:rsidRPr="007809C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809CE" w:rsidRPr="007809CE">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809CE" w:rsidRPr="007809CE">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809CE" w:rsidRPr="007809C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809CE" w:rsidRPr="007809CE">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809CE" w:rsidRPr="007809CE">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809CE" w:rsidRPr="007809CE">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809CE" w:rsidRPr="007809CE">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809CE" w:rsidRPr="007809C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809CE" w:rsidRPr="007809CE">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809CE" w:rsidRPr="007809CE">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809CE" w:rsidRPr="007809CE">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809C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809CE" w:rsidRPr="007809C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809CE" w:rsidRPr="007809C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809CE" w:rsidRPr="007809C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809CE" w:rsidRPr="007809CE">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809CE" w:rsidRPr="007809CE">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809CE" w:rsidRPr="007809CE">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809C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809CE" w:rsidRPr="007809C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809CE" w:rsidRPr="007809C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809CE" w:rsidRPr="007809C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809CE" w:rsidRPr="007809CE">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809CE" w:rsidRPr="007809CE">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809CE" w:rsidRPr="007809CE">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809CE" w:rsidRPr="007809CE">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809CE" w:rsidRPr="007809CE">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809CE" w:rsidRPr="007809CE">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809CE" w:rsidRPr="007809CE">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809CE" w:rsidRPr="007809CE">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809CE" w:rsidRPr="007809CE">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809CE" w:rsidRPr="007809CE">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809CE" w:rsidRPr="007809CE">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809CE" w:rsidRPr="007809CE">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809CE" w:rsidRPr="007809CE">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809CE" w:rsidRPr="007809CE">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809CE" w:rsidRPr="007809CE">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809CE" w:rsidRPr="007809C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809CE" w:rsidRPr="007809C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809CE">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809CE" w:rsidRPr="007809CE">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809CE" w:rsidRPr="007809CE">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809CE" w:rsidRPr="007809CE">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809CE" w:rsidRPr="007809C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809CE" w:rsidRPr="007809CE">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809CE" w:rsidRPr="007809CE">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809CE" w:rsidRPr="007809CE">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809CE" w:rsidRPr="007809CE">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809CE" w:rsidRPr="007809CE">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809CE" w:rsidRPr="007809CE">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809CE" w:rsidRPr="007809CE">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809CE" w:rsidRPr="007809CE">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809CE" w:rsidRPr="007809CE">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809CE" w:rsidRPr="007809CE">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809CE" w:rsidRPr="007809CE">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809CE" w:rsidRPr="007809CE">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809CE" w:rsidRPr="007809CE">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809CE" w:rsidRPr="007809CE">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809CE" w:rsidRPr="007809CE">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809CE" w:rsidRPr="007809CE">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809CE" w:rsidRPr="007809CE">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809CE" w:rsidRPr="007809CE">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809CE" w:rsidRPr="007809CE">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809CE" w:rsidRPr="007809CE">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809CE" w:rsidRPr="007809C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809CE">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809CE" w:rsidRPr="007809CE">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809CE" w:rsidRPr="007809CE">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809CE" w:rsidRPr="007809CE">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809CE" w:rsidRPr="007809CE">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809CE" w:rsidRPr="007809CE">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809CE" w:rsidRPr="007809CE">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809CE" w:rsidRPr="007809CE">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809CE" w:rsidRPr="007809CE">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809CE">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809CE">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7809CE">
              <w:rPr>
                <w:rFonts w:ascii="Times New Roman" w:hAnsi="Times New Roman"/>
                <w:sz w:val="24"/>
                <w:szCs w:val="24"/>
              </w:rPr>
              <w:t xml:space="preserve"> грузовой и спец</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техники</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DA0FF1">
              <w:rPr>
                <w:rFonts w:ascii="Times New Roman" w:hAnsi="Times New Roman"/>
                <w:sz w:val="24"/>
                <w:szCs w:val="24"/>
              </w:rPr>
              <w:t>4</w:t>
            </w:r>
            <w:r>
              <w:rPr>
                <w:rFonts w:ascii="Times New Roman" w:hAnsi="Times New Roman"/>
                <w:sz w:val="24"/>
                <w:szCs w:val="24"/>
              </w:rPr>
              <w:t>/2023(ЭТП</w:t>
            </w:r>
            <w:r w:rsidR="007809CE">
              <w:rPr>
                <w:rFonts w:ascii="Times New Roman" w:hAnsi="Times New Roman"/>
                <w:sz w:val="24"/>
                <w:szCs w:val="24"/>
              </w:rPr>
              <w:t>)</w:t>
            </w:r>
            <w:r>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809CE">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122BC" w:rsidRPr="00B122BC" w:rsidRDefault="007809CE" w:rsidP="00B122BC">
            <w:pPr>
              <w:pStyle w:val="a3"/>
              <w:numPr>
                <w:ilvl w:val="0"/>
                <w:numId w:val="0"/>
              </w:numPr>
              <w:rPr>
                <w:rFonts w:ascii="Times New Roman" w:hAnsi="Times New Roman"/>
                <w:bCs/>
                <w:sz w:val="24"/>
                <w:szCs w:val="24"/>
                <w:lang w:eastAsia="en-US"/>
              </w:rPr>
            </w:pPr>
            <w:r w:rsidRPr="007809CE">
              <w:rPr>
                <w:rFonts w:ascii="Times New Roman" w:hAnsi="Times New Roman"/>
                <w:bCs/>
                <w:sz w:val="24"/>
                <w:szCs w:val="24"/>
                <w:lang w:eastAsia="en-US"/>
              </w:rPr>
              <w:t>327</w:t>
            </w:r>
            <w:r>
              <w:rPr>
                <w:rFonts w:ascii="Times New Roman" w:hAnsi="Times New Roman"/>
                <w:bCs/>
                <w:sz w:val="24"/>
                <w:szCs w:val="24"/>
                <w:lang w:eastAsia="en-US"/>
              </w:rPr>
              <w:t xml:space="preserve"> </w:t>
            </w:r>
            <w:r w:rsidRPr="007809CE">
              <w:rPr>
                <w:rFonts w:ascii="Times New Roman" w:hAnsi="Times New Roman"/>
                <w:bCs/>
                <w:sz w:val="24"/>
                <w:szCs w:val="24"/>
                <w:lang w:eastAsia="en-US"/>
              </w:rPr>
              <w:t>417,42</w:t>
            </w:r>
            <w:r w:rsidRPr="007809CE">
              <w:rPr>
                <w:rFonts w:ascii="Times New Roman" w:hAnsi="Times New Roman"/>
                <w:bCs/>
                <w:sz w:val="24"/>
                <w:szCs w:val="24"/>
                <w:lang w:eastAsia="en-US"/>
              </w:rPr>
              <w:t xml:space="preserve"> </w:t>
            </w:r>
            <w:r>
              <w:rPr>
                <w:rFonts w:ascii="Times New Roman" w:hAnsi="Times New Roman"/>
                <w:bCs/>
                <w:sz w:val="24"/>
                <w:szCs w:val="24"/>
                <w:lang w:eastAsia="en-US"/>
              </w:rPr>
              <w:t>(</w:t>
            </w:r>
            <w:r w:rsidRPr="007809CE">
              <w:rPr>
                <w:rFonts w:ascii="Times New Roman" w:hAnsi="Times New Roman" w:hint="eastAsia"/>
                <w:bCs/>
                <w:sz w:val="24"/>
                <w:szCs w:val="24"/>
                <w:lang w:eastAsia="en-US"/>
              </w:rPr>
              <w:t>Триста</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двадцать</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семь</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тысяч</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четыреста</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семнадцать</w:t>
            </w:r>
            <w:r>
              <w:rPr>
                <w:rFonts w:ascii="Times New Roman" w:hAnsi="Times New Roman"/>
                <w:bCs/>
                <w:sz w:val="24"/>
                <w:szCs w:val="24"/>
                <w:lang w:eastAsia="en-US"/>
              </w:rPr>
              <w:t>)</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рублей</w:t>
            </w:r>
            <w:r w:rsidRPr="007809CE">
              <w:rPr>
                <w:rFonts w:ascii="Times New Roman" w:hAnsi="Times New Roman"/>
                <w:bCs/>
                <w:sz w:val="24"/>
                <w:szCs w:val="24"/>
                <w:lang w:eastAsia="en-US"/>
              </w:rPr>
              <w:t xml:space="preserve"> 42 </w:t>
            </w:r>
            <w:r w:rsidRPr="007809CE">
              <w:rPr>
                <w:rFonts w:ascii="Times New Roman" w:hAnsi="Times New Roman" w:hint="eastAsia"/>
                <w:bCs/>
                <w:sz w:val="24"/>
                <w:szCs w:val="24"/>
                <w:lang w:eastAsia="en-US"/>
              </w:rPr>
              <w:t>копейки</w:t>
            </w:r>
            <w:r w:rsid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в</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т</w:t>
            </w:r>
            <w:r w:rsidR="00B122BC" w:rsidRPr="00B122BC">
              <w:rPr>
                <w:rFonts w:ascii="Times New Roman" w:hAnsi="Times New Roman"/>
                <w:bCs/>
                <w:sz w:val="24"/>
                <w:szCs w:val="24"/>
                <w:lang w:eastAsia="en-US"/>
              </w:rPr>
              <w:t>.</w:t>
            </w:r>
            <w:r w:rsidR="00B122BC" w:rsidRPr="00B122BC">
              <w:rPr>
                <w:rFonts w:ascii="Times New Roman" w:hAnsi="Times New Roman" w:hint="eastAsia"/>
                <w:bCs/>
                <w:sz w:val="24"/>
                <w:szCs w:val="24"/>
                <w:lang w:eastAsia="en-US"/>
              </w:rPr>
              <w:t>ч</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r w:rsidR="00B122BC" w:rsidRPr="00B122BC">
              <w:rPr>
                <w:rFonts w:ascii="Times New Roman" w:hAnsi="Times New Roman"/>
                <w:bCs/>
                <w:sz w:val="24"/>
                <w:szCs w:val="24"/>
                <w:lang w:eastAsia="en-US"/>
              </w:rPr>
              <w:t xml:space="preserve"> 20%,</w:t>
            </w:r>
          </w:p>
          <w:p w:rsidR="00B122BC" w:rsidRPr="00B122BC" w:rsidRDefault="007809CE" w:rsidP="00B122BC">
            <w:pPr>
              <w:pStyle w:val="a3"/>
              <w:numPr>
                <w:ilvl w:val="0"/>
                <w:numId w:val="0"/>
              </w:numPr>
              <w:rPr>
                <w:rFonts w:ascii="Times New Roman" w:hAnsi="Times New Roman"/>
                <w:bCs/>
                <w:sz w:val="24"/>
                <w:szCs w:val="24"/>
                <w:lang w:eastAsia="en-US"/>
              </w:rPr>
            </w:pPr>
            <w:r w:rsidRPr="007809CE">
              <w:rPr>
                <w:rFonts w:ascii="Times New Roman" w:hAnsi="Times New Roman"/>
                <w:bCs/>
                <w:sz w:val="24"/>
                <w:szCs w:val="24"/>
                <w:lang w:eastAsia="en-US"/>
              </w:rPr>
              <w:t>54</w:t>
            </w:r>
            <w:r>
              <w:rPr>
                <w:rFonts w:ascii="Times New Roman" w:hAnsi="Times New Roman"/>
                <w:bCs/>
                <w:sz w:val="24"/>
                <w:szCs w:val="24"/>
                <w:lang w:eastAsia="en-US"/>
              </w:rPr>
              <w:t xml:space="preserve"> </w:t>
            </w:r>
            <w:r w:rsidRPr="007809CE">
              <w:rPr>
                <w:rFonts w:ascii="Times New Roman" w:hAnsi="Times New Roman"/>
                <w:bCs/>
                <w:sz w:val="24"/>
                <w:szCs w:val="24"/>
                <w:lang w:eastAsia="en-US"/>
              </w:rPr>
              <w:t>569,57</w:t>
            </w:r>
            <w:r w:rsidRPr="007809CE">
              <w:rPr>
                <w:rFonts w:ascii="Times New Roman" w:hAnsi="Times New Roman"/>
                <w:bCs/>
                <w:sz w:val="24"/>
                <w:szCs w:val="24"/>
                <w:lang w:eastAsia="en-US"/>
              </w:rPr>
              <w:t xml:space="preserve"> </w:t>
            </w:r>
            <w:r w:rsidR="00B122BC">
              <w:rPr>
                <w:rFonts w:ascii="Times New Roman" w:hAnsi="Times New Roman"/>
                <w:bCs/>
                <w:sz w:val="24"/>
                <w:szCs w:val="24"/>
                <w:lang w:eastAsia="en-US"/>
              </w:rPr>
              <w:t>(</w:t>
            </w:r>
            <w:r w:rsidRPr="007809CE">
              <w:rPr>
                <w:rFonts w:ascii="Times New Roman" w:hAnsi="Times New Roman" w:hint="eastAsia"/>
                <w:bCs/>
                <w:sz w:val="24"/>
                <w:szCs w:val="24"/>
                <w:lang w:eastAsia="en-US"/>
              </w:rPr>
              <w:t>Пятьдесят</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четыре</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тысячи</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пятьсот</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шестьдесят</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девять</w:t>
            </w:r>
            <w:r>
              <w:rPr>
                <w:rFonts w:ascii="Times New Roman" w:hAnsi="Times New Roman"/>
                <w:bCs/>
                <w:sz w:val="24"/>
                <w:szCs w:val="24"/>
                <w:lang w:eastAsia="en-US"/>
              </w:rPr>
              <w:t>)</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рублей</w:t>
            </w:r>
            <w:r w:rsidRPr="007809CE">
              <w:rPr>
                <w:rFonts w:ascii="Times New Roman" w:hAnsi="Times New Roman"/>
                <w:bCs/>
                <w:sz w:val="24"/>
                <w:szCs w:val="24"/>
                <w:lang w:eastAsia="en-US"/>
              </w:rPr>
              <w:t xml:space="preserve"> 57 </w:t>
            </w:r>
            <w:r w:rsidRPr="007809CE">
              <w:rPr>
                <w:rFonts w:ascii="Times New Roman" w:hAnsi="Times New Roman" w:hint="eastAsia"/>
                <w:bCs/>
                <w:sz w:val="24"/>
                <w:szCs w:val="24"/>
                <w:lang w:eastAsia="en-US"/>
              </w:rPr>
              <w:t>копеек</w:t>
            </w:r>
            <w:r w:rsidR="00B122BC" w:rsidRPr="00B122BC">
              <w:rPr>
                <w:rFonts w:ascii="Times New Roman" w:hAnsi="Times New Roman"/>
                <w:bCs/>
                <w:sz w:val="24"/>
                <w:szCs w:val="24"/>
                <w:lang w:eastAsia="en-US"/>
              </w:rPr>
              <w:t xml:space="preserve"> – </w:t>
            </w:r>
            <w:r w:rsidR="00B122BC" w:rsidRPr="00B122BC">
              <w:rPr>
                <w:rFonts w:ascii="Times New Roman" w:hAnsi="Times New Roman" w:hint="eastAsia"/>
                <w:bCs/>
                <w:sz w:val="24"/>
                <w:szCs w:val="24"/>
                <w:lang w:eastAsia="en-US"/>
              </w:rPr>
              <w:t>НДС</w:t>
            </w:r>
            <w:r w:rsidR="00B122BC" w:rsidRPr="00B122BC">
              <w:rPr>
                <w:rFonts w:ascii="Times New Roman" w:hAnsi="Times New Roman"/>
                <w:bCs/>
                <w:sz w:val="24"/>
                <w:szCs w:val="24"/>
                <w:lang w:eastAsia="en-US"/>
              </w:rPr>
              <w:t xml:space="preserve"> 20%, </w:t>
            </w:r>
          </w:p>
          <w:p w:rsidR="00B122BC" w:rsidRDefault="007809CE" w:rsidP="00B122BC">
            <w:pPr>
              <w:pStyle w:val="a3"/>
              <w:numPr>
                <w:ilvl w:val="0"/>
                <w:numId w:val="0"/>
              </w:numPr>
              <w:ind w:hanging="75"/>
              <w:rPr>
                <w:rFonts w:ascii="Times New Roman" w:hAnsi="Times New Roman"/>
                <w:bCs/>
                <w:sz w:val="24"/>
                <w:szCs w:val="24"/>
                <w:lang w:eastAsia="en-US"/>
              </w:rPr>
            </w:pPr>
            <w:r w:rsidRPr="007809CE">
              <w:rPr>
                <w:rFonts w:ascii="Times New Roman" w:hAnsi="Times New Roman"/>
                <w:bCs/>
                <w:sz w:val="24"/>
                <w:szCs w:val="24"/>
                <w:lang w:eastAsia="en-US"/>
              </w:rPr>
              <w:t>272 847,85</w:t>
            </w:r>
            <w:r w:rsidRPr="007809CE">
              <w:rPr>
                <w:rFonts w:ascii="Times New Roman" w:hAnsi="Times New Roman"/>
                <w:bCs/>
                <w:sz w:val="24"/>
                <w:szCs w:val="24"/>
                <w:lang w:eastAsia="en-US"/>
              </w:rPr>
              <w:t xml:space="preserve"> </w:t>
            </w:r>
            <w:r w:rsidR="00821069">
              <w:rPr>
                <w:rFonts w:ascii="Times New Roman" w:hAnsi="Times New Roman"/>
                <w:bCs/>
                <w:sz w:val="24"/>
                <w:szCs w:val="24"/>
                <w:lang w:eastAsia="en-US"/>
              </w:rPr>
              <w:t>(</w:t>
            </w:r>
            <w:r w:rsidRPr="007809CE">
              <w:rPr>
                <w:rFonts w:ascii="Times New Roman" w:hAnsi="Times New Roman" w:hint="eastAsia"/>
                <w:bCs/>
                <w:sz w:val="24"/>
                <w:szCs w:val="24"/>
                <w:lang w:eastAsia="en-US"/>
              </w:rPr>
              <w:t>Двести</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семьдесят</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две</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тысячи</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восемьсот</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сорок</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семь</w:t>
            </w:r>
            <w:r>
              <w:rPr>
                <w:rFonts w:ascii="Times New Roman" w:hAnsi="Times New Roman"/>
                <w:bCs/>
                <w:sz w:val="24"/>
                <w:szCs w:val="24"/>
                <w:lang w:eastAsia="en-US"/>
              </w:rPr>
              <w:t>)</w:t>
            </w:r>
            <w:r w:rsidRPr="007809CE">
              <w:rPr>
                <w:rFonts w:ascii="Times New Roman" w:hAnsi="Times New Roman"/>
                <w:bCs/>
                <w:sz w:val="24"/>
                <w:szCs w:val="24"/>
                <w:lang w:eastAsia="en-US"/>
              </w:rPr>
              <w:t xml:space="preserve"> </w:t>
            </w:r>
            <w:r w:rsidRPr="007809CE">
              <w:rPr>
                <w:rFonts w:ascii="Times New Roman" w:hAnsi="Times New Roman" w:hint="eastAsia"/>
                <w:bCs/>
                <w:sz w:val="24"/>
                <w:szCs w:val="24"/>
                <w:lang w:eastAsia="en-US"/>
              </w:rPr>
              <w:t>рублей</w:t>
            </w:r>
            <w:r w:rsidRPr="007809CE">
              <w:rPr>
                <w:rFonts w:ascii="Times New Roman" w:hAnsi="Times New Roman"/>
                <w:bCs/>
                <w:sz w:val="24"/>
                <w:szCs w:val="24"/>
                <w:lang w:eastAsia="en-US"/>
              </w:rPr>
              <w:t xml:space="preserve"> 85 </w:t>
            </w:r>
            <w:r w:rsidRPr="007809CE">
              <w:rPr>
                <w:rFonts w:ascii="Times New Roman" w:hAnsi="Times New Roman" w:hint="eastAsia"/>
                <w:bCs/>
                <w:sz w:val="24"/>
                <w:szCs w:val="24"/>
                <w:lang w:eastAsia="en-US"/>
              </w:rPr>
              <w:t>копеек</w:t>
            </w:r>
            <w:r>
              <w:rPr>
                <w:rFonts w:ascii="Times New Roman" w:hAnsi="Times New Roman"/>
                <w:bCs/>
                <w:sz w:val="24"/>
                <w:szCs w:val="24"/>
                <w:lang w:eastAsia="en-US"/>
              </w:rPr>
              <w:t xml:space="preserve"> </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без</w:t>
            </w:r>
            <w:r w:rsidR="00B122BC" w:rsidRPr="00B122BC">
              <w:rPr>
                <w:rFonts w:ascii="Times New Roman" w:hAnsi="Times New Roman"/>
                <w:bCs/>
                <w:sz w:val="24"/>
                <w:szCs w:val="24"/>
                <w:lang w:eastAsia="en-US"/>
              </w:rPr>
              <w:t xml:space="preserve"> </w:t>
            </w:r>
            <w:r w:rsidR="00B122BC" w:rsidRPr="00B122BC">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809CE">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809CE" w:rsidRPr="007809CE">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809CE">
              <w:rPr>
                <w:rFonts w:ascii="Times New Roman" w:hAnsi="Times New Roman"/>
                <w:bCs/>
                <w:spacing w:val="-6"/>
                <w:sz w:val="24"/>
              </w:rPr>
              <w:t>18</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809CE">
              <w:rPr>
                <w:rFonts w:ascii="Times New Roman" w:hAnsi="Times New Roman"/>
                <w:bCs/>
                <w:spacing w:val="-6"/>
                <w:sz w:val="24"/>
              </w:rPr>
              <w:t>28</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7809CE" w:rsidRPr="007809CE">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809CE">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7809CE">
              <w:rPr>
                <w:rFonts w:ascii="Times New Roman" w:hAnsi="Times New Roman"/>
                <w:bCs/>
                <w:spacing w:val="-6"/>
                <w:sz w:val="24"/>
              </w:rPr>
              <w:t>27</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7809CE">
              <w:rPr>
                <w:rFonts w:ascii="Times New Roman" w:hAnsi="Times New Roman"/>
                <w:bCs/>
                <w:spacing w:val="-6"/>
                <w:sz w:val="24"/>
              </w:rPr>
              <w:t>12</w:t>
            </w:r>
            <w:r w:rsidRPr="007B379B">
              <w:rPr>
                <w:rFonts w:ascii="Times New Roman" w:hAnsi="Times New Roman"/>
                <w:bCs/>
                <w:spacing w:val="-6"/>
                <w:sz w:val="24"/>
              </w:rPr>
              <w:t xml:space="preserve">» </w:t>
            </w:r>
            <w:r w:rsidR="007809CE">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809CE" w:rsidRPr="007809CE">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809CE">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809CE" w:rsidRPr="007809CE">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809CE" w:rsidRPr="007809CE">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809CE">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809CE">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809CE" w:rsidRPr="007809CE">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809CE" w:rsidRPr="007809CE">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809CE" w:rsidRPr="007809CE">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809CE" w:rsidRPr="007809CE">
              <w:rPr>
                <w:rFonts w:ascii="Times New Roman" w:hAnsi="Times New Roman"/>
                <w:sz w:val="24"/>
              </w:rPr>
              <w:t>6.3</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809CE">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809CE" w:rsidRPr="007809CE">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809CE" w:rsidRPr="007B379B">
              <w:rPr>
                <w:rFonts w:ascii="Times New Roman" w:hAnsi="Times New Roman"/>
                <w:sz w:val="24"/>
              </w:rPr>
              <w:t>Заявка (форма </w:t>
            </w:r>
            <w:r w:rsidR="007809CE">
              <w:rPr>
                <w:rFonts w:ascii="Times New Roman" w:hAnsi="Times New Roman"/>
                <w:sz w:val="24"/>
              </w:rPr>
              <w:t>1</w:t>
            </w:r>
            <w:r w:rsidR="007809CE"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809CE" w:rsidRPr="007809CE">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809CE" w:rsidRPr="007B379B">
              <w:rPr>
                <w:rFonts w:ascii="Times New Roman" w:hAnsi="Times New Roman"/>
                <w:sz w:val="24"/>
              </w:rPr>
              <w:t>Техническое предложение (форма </w:t>
            </w:r>
            <w:r w:rsidR="007809CE">
              <w:rPr>
                <w:rFonts w:ascii="Times New Roman" w:hAnsi="Times New Roman"/>
                <w:sz w:val="24"/>
              </w:rPr>
              <w:t>2</w:t>
            </w:r>
            <w:r w:rsidR="007809C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809CE" w:rsidRPr="007809CE">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809CE" w:rsidRPr="007809CE">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809CE" w:rsidRPr="007809CE">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809CE" w:rsidRPr="007809CE">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809CE">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809CE" w:rsidRPr="007809CE">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809CE" w:rsidRPr="007809CE">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7809CE" w:rsidRPr="007B379B">
              <w:rPr>
                <w:rFonts w:ascii="Times New Roman" w:hAnsi="Times New Roman"/>
                <w:sz w:val="24"/>
              </w:rPr>
              <w:t>План распределения объемов поставки продукции внутри коллективного участника (форма </w:t>
            </w:r>
            <w:r w:rsidR="007809CE">
              <w:rPr>
                <w:rFonts w:ascii="Times New Roman" w:hAnsi="Times New Roman"/>
                <w:noProof/>
                <w:sz w:val="24"/>
              </w:rPr>
              <w:t>4</w:t>
            </w:r>
            <w:r w:rsidR="007809CE"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7809CE">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7809CE" w:rsidRPr="007B379B">
              <w:rPr>
                <w:rFonts w:ascii="Times New Roman" w:hAnsi="Times New Roman"/>
                <w:sz w:val="24"/>
              </w:rPr>
              <w:t>Декларация соответствия члена коллективного участника (форма </w:t>
            </w:r>
            <w:r w:rsidR="007809CE">
              <w:rPr>
                <w:rFonts w:ascii="Times New Roman" w:hAnsi="Times New Roman"/>
                <w:sz w:val="24"/>
              </w:rPr>
              <w:t>5</w:t>
            </w:r>
            <w:r w:rsidR="007809CE"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7809CE" w:rsidRPr="007809CE">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809CE" w:rsidRPr="007B379B">
              <w:rPr>
                <w:rFonts w:ascii="Times New Roman" w:hAnsi="Times New Roman"/>
                <w:sz w:val="24"/>
                <w:szCs w:val="24"/>
                <w:lang w:eastAsia="ru-RU"/>
              </w:rPr>
              <w:t>Коммерческое предложение (форма </w:t>
            </w:r>
            <w:r w:rsidR="007809CE">
              <w:rPr>
                <w:rFonts w:ascii="Times New Roman" w:hAnsi="Times New Roman"/>
                <w:sz w:val="24"/>
                <w:szCs w:val="24"/>
                <w:lang w:eastAsia="ru-RU"/>
              </w:rPr>
              <w:t>3</w:t>
            </w:r>
            <w:r w:rsidR="007809CE"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809CE" w:rsidRPr="007809CE">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B06C1E" w:rsidRPr="00D17951" w:rsidTr="00B122BC">
        <w:trPr>
          <w:trHeight w:val="430"/>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spacing w:after="0" w:line="240" w:lineRule="auto"/>
              <w:jc w:val="right"/>
              <w:rPr>
                <w:rFonts w:ascii="Arial" w:hAnsi="Arial" w:cs="Arial"/>
                <w:sz w:val="16"/>
                <w:szCs w:val="16"/>
                <w:lang w:eastAsia="ru-RU"/>
              </w:rPr>
            </w:pPr>
            <w:r>
              <w:rPr>
                <w:rFonts w:ascii="Arial" w:hAnsi="Arial" w:cs="Arial"/>
                <w:sz w:val="16"/>
                <w:szCs w:val="16"/>
              </w:rPr>
              <w:t>1 671,00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3 342,00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Вал рулевого управления Произв.любой, вертикальный, МТЗ-82, 50-3405047</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4 850,00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4 850,00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lang w:val="en-US"/>
              </w:rPr>
            </w:pPr>
          </w:p>
        </w:tc>
        <w:tc>
          <w:tcPr>
            <w:tcW w:w="2581" w:type="dxa"/>
          </w:tcPr>
          <w:p w:rsidR="00B06C1E" w:rsidRDefault="00B06C1E" w:rsidP="00B06C1E">
            <w:pPr>
              <w:rPr>
                <w:rFonts w:ascii="Arial" w:hAnsi="Arial" w:cs="Arial"/>
                <w:sz w:val="16"/>
                <w:szCs w:val="16"/>
              </w:rPr>
            </w:pPr>
            <w:r>
              <w:rPr>
                <w:rFonts w:ascii="Arial" w:hAnsi="Arial" w:cs="Arial"/>
                <w:sz w:val="16"/>
                <w:szCs w:val="16"/>
              </w:rPr>
              <w:t>Гидрозамедлитель Произв.любой, цилиндра подъема кузова, КамАЗ, 452801-8603610-01</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4 076,00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8 152,00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lang w:val="en-US"/>
              </w:rPr>
            </w:pPr>
          </w:p>
        </w:tc>
        <w:tc>
          <w:tcPr>
            <w:tcW w:w="2581" w:type="dxa"/>
          </w:tcPr>
          <w:p w:rsidR="00B06C1E" w:rsidRDefault="00B06C1E" w:rsidP="00B06C1E">
            <w:pPr>
              <w:rPr>
                <w:rFonts w:ascii="Arial" w:hAnsi="Arial" w:cs="Arial"/>
                <w:sz w:val="16"/>
                <w:szCs w:val="16"/>
              </w:rPr>
            </w:pPr>
            <w:r>
              <w:rPr>
                <w:rFonts w:ascii="Arial" w:hAnsi="Arial" w:cs="Arial"/>
                <w:sz w:val="16"/>
                <w:szCs w:val="16"/>
              </w:rPr>
              <w:t>Гидрораспределитель Произв. любой, АП-40810, 2Р80-Bn1An1</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12 394,00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12 394,00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Гидрораспределитель Произв. любой, Р80-4/1-222</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25 425,00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25 425,00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Гидроцилиндр рулевого управления Произв.любой, поворота, К-701, арт.700А.34.29.000</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47 842,00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47 842,00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4,0000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15 000,00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60 000,00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Радиатор охлаждения ШААЗ, 2-х рядный, К-701, 701.1301.010</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45 000,00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45 000,00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10 000,00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10 000,00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Тяга рулевая Произв.любой, МАЗ, продольная, 5551-3003010-01</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8 216,00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8 216,00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Энергоаккумулятор Произв. любой, КамАЗ-Евро, арт. 661.3519200</w:t>
            </w:r>
          </w:p>
        </w:tc>
        <w:tc>
          <w:tcPr>
            <w:tcW w:w="1134" w:type="dxa"/>
          </w:tcPr>
          <w:p w:rsidR="00B06C1E" w:rsidRDefault="00B06C1E" w:rsidP="00B06C1E">
            <w:pPr>
              <w:rPr>
                <w:rFonts w:ascii="Arial" w:hAnsi="Arial" w:cs="Arial"/>
                <w:sz w:val="16"/>
                <w:szCs w:val="16"/>
              </w:rPr>
            </w:pPr>
            <w:r>
              <w:rPr>
                <w:rFonts w:ascii="Arial" w:hAnsi="Arial" w:cs="Arial"/>
                <w:sz w:val="16"/>
                <w:szCs w:val="16"/>
              </w:rPr>
              <w:t>шт</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6 019,00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12 038,00</w:t>
            </w:r>
          </w:p>
        </w:tc>
      </w:tr>
      <w:tr w:rsidR="00D17951" w:rsidRPr="00D17951" w:rsidTr="007809CE">
        <w:trPr>
          <w:trHeight w:val="1989"/>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Default="007809CE" w:rsidP="007809CE">
            <w:pPr>
              <w:spacing w:after="0" w:line="240" w:lineRule="auto"/>
              <w:rPr>
                <w:rFonts w:ascii="Times New Roman" w:hAnsi="Times New Roman"/>
                <w:b/>
                <w:bCs/>
                <w:sz w:val="22"/>
                <w:szCs w:val="22"/>
              </w:rPr>
            </w:pPr>
            <w:r w:rsidRPr="007809CE">
              <w:rPr>
                <w:rFonts w:ascii="Times New Roman" w:hAnsi="Times New Roman"/>
                <w:b/>
                <w:bCs/>
                <w:sz w:val="22"/>
                <w:szCs w:val="22"/>
              </w:rPr>
              <w:t>327</w:t>
            </w:r>
            <w:r>
              <w:rPr>
                <w:rFonts w:ascii="Times New Roman" w:hAnsi="Times New Roman"/>
                <w:b/>
                <w:bCs/>
                <w:sz w:val="22"/>
                <w:szCs w:val="22"/>
              </w:rPr>
              <w:t xml:space="preserve"> </w:t>
            </w:r>
            <w:r w:rsidRPr="007809CE">
              <w:rPr>
                <w:rFonts w:ascii="Times New Roman" w:hAnsi="Times New Roman"/>
                <w:b/>
                <w:bCs/>
                <w:sz w:val="22"/>
                <w:szCs w:val="22"/>
              </w:rPr>
              <w:t>417,42</w:t>
            </w:r>
            <w:r>
              <w:rPr>
                <w:rFonts w:ascii="Times New Roman" w:hAnsi="Times New Roman"/>
                <w:b/>
                <w:bCs/>
                <w:sz w:val="22"/>
                <w:szCs w:val="22"/>
              </w:rPr>
              <w:t xml:space="preserve"> </w:t>
            </w:r>
            <w:r w:rsidR="00D17951" w:rsidRPr="00D17951">
              <w:rPr>
                <w:rFonts w:ascii="Times New Roman" w:hAnsi="Times New Roman"/>
                <w:b/>
                <w:bCs/>
                <w:sz w:val="22"/>
                <w:szCs w:val="22"/>
              </w:rPr>
              <w:t>рублей– в т.ч. НДС 20%</w:t>
            </w:r>
            <w:r w:rsidR="00225DA1">
              <w:rPr>
                <w:rFonts w:ascii="Times New Roman" w:hAnsi="Times New Roman"/>
                <w:b/>
                <w:bCs/>
                <w:sz w:val="22"/>
                <w:szCs w:val="22"/>
              </w:rPr>
              <w:t>,</w:t>
            </w:r>
          </w:p>
          <w:p w:rsidR="00B06C1E" w:rsidRPr="00D17951" w:rsidRDefault="00B06C1E" w:rsidP="007809CE">
            <w:pPr>
              <w:spacing w:after="0" w:line="240" w:lineRule="auto"/>
              <w:rPr>
                <w:rFonts w:ascii="Times New Roman" w:hAnsi="Times New Roman"/>
                <w:b/>
                <w:bCs/>
                <w:sz w:val="22"/>
                <w:szCs w:val="22"/>
              </w:rPr>
            </w:pPr>
          </w:p>
          <w:p w:rsidR="00B06C1E" w:rsidRDefault="007809CE" w:rsidP="007809CE">
            <w:pPr>
              <w:spacing w:after="0" w:line="240" w:lineRule="auto"/>
              <w:rPr>
                <w:rFonts w:ascii="Times New Roman" w:hAnsi="Times New Roman"/>
                <w:b/>
                <w:bCs/>
                <w:sz w:val="22"/>
                <w:szCs w:val="22"/>
              </w:rPr>
            </w:pPr>
            <w:r w:rsidRPr="007809CE">
              <w:rPr>
                <w:rFonts w:ascii="Times New Roman" w:hAnsi="Times New Roman"/>
                <w:b/>
                <w:bCs/>
                <w:sz w:val="22"/>
                <w:szCs w:val="22"/>
              </w:rPr>
              <w:t>54</w:t>
            </w:r>
            <w:r>
              <w:rPr>
                <w:rFonts w:ascii="Times New Roman" w:hAnsi="Times New Roman"/>
                <w:b/>
                <w:bCs/>
                <w:sz w:val="22"/>
                <w:szCs w:val="22"/>
              </w:rPr>
              <w:t xml:space="preserve"> </w:t>
            </w:r>
            <w:r w:rsidRPr="007809CE">
              <w:rPr>
                <w:rFonts w:ascii="Times New Roman" w:hAnsi="Times New Roman"/>
                <w:b/>
                <w:bCs/>
                <w:sz w:val="22"/>
                <w:szCs w:val="22"/>
              </w:rPr>
              <w:t>569,57</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p>
          <w:p w:rsidR="00D17951" w:rsidRPr="00D17951" w:rsidRDefault="007809CE" w:rsidP="007809CE">
            <w:pPr>
              <w:spacing w:after="0" w:line="240" w:lineRule="auto"/>
              <w:rPr>
                <w:rFonts w:ascii="Times New Roman" w:hAnsi="Times New Roman"/>
                <w:sz w:val="22"/>
                <w:szCs w:val="22"/>
              </w:rPr>
            </w:pPr>
            <w:r w:rsidRPr="007809CE">
              <w:rPr>
                <w:rFonts w:ascii="Times New Roman" w:eastAsia="Times New Roman" w:hAnsi="Times New Roman"/>
                <w:b/>
                <w:sz w:val="22"/>
                <w:szCs w:val="22"/>
                <w:lang w:eastAsia="ru-RU"/>
              </w:rPr>
              <w:t>272 847,85</w:t>
            </w:r>
            <w:r>
              <w:rPr>
                <w:rFonts w:ascii="Times New Roman" w:eastAsia="Times New Roman" w:hAnsi="Times New Roman"/>
                <w:b/>
                <w:sz w:val="22"/>
                <w:szCs w:val="22"/>
                <w:lang w:eastAsia="ru-RU"/>
              </w:rPr>
              <w:t xml:space="preserve"> </w:t>
            </w:r>
            <w:r w:rsidR="00D17951" w:rsidRPr="00D17951">
              <w:rPr>
                <w:rFonts w:ascii="Times New Roman" w:hAnsi="Times New Roman"/>
                <w:b/>
                <w:bCs/>
                <w:sz w:val="22"/>
                <w:szCs w:val="22"/>
              </w:rPr>
              <w:t>рублей – без НДС</w:t>
            </w:r>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809CE">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809CE">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809CE">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3876"/>
        <w:gridCol w:w="2836"/>
        <w:gridCol w:w="1368"/>
        <w:gridCol w:w="1041"/>
      </w:tblGrid>
      <w:tr w:rsidR="00D17951" w:rsidRPr="00D17951" w:rsidTr="00D46247">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spacing w:after="0" w:line="240" w:lineRule="auto"/>
              <w:rPr>
                <w:rFonts w:ascii="Arial" w:hAnsi="Arial" w:cs="Arial"/>
                <w:sz w:val="16"/>
                <w:szCs w:val="16"/>
                <w:lang w:eastAsia="ru-RU"/>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Вал рулевого управления Произв.любой, вертикальный, МТЗ-82, 50-3405047</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Гидрозамедлитель Произв.любой, цилиндра подъема кузова, КамАЗ, 452801-8603610-01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r w:rsidR="009767D1" w:rsidRPr="00D17951" w:rsidTr="00B122BC">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Гидрораспределитель Произв. любой, АП-40810, 2Р80-Bn1An1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Гидрораспределитель Произв. любой, Р80-4/1-222</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Гидроцилиндр рулевого управления Произв.любой, поворота, К-701, арт.700А.34.29.000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4,0000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Радиатор охлаждения ШААЗ, 2-х рядный, К-701, 701.1301.010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Тяга рулевая Произв.любой, МАЗ, продольная, 5551-3003010-01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Энергоаккумулятор Произв. любой, КамАЗ-Евро, арт. 661.3519200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r>
              <w:rPr>
                <w:rFonts w:ascii="Arial" w:hAnsi="Arial" w:cs="Arial"/>
                <w:sz w:val="16"/>
                <w:szCs w:val="16"/>
              </w:rPr>
              <w:t>шт</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809CE">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809CE">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rPr>
                <w:rFonts w:ascii="Times New Roman" w:hAnsi="Times New Roman"/>
                <w:b/>
                <w:sz w:val="18"/>
                <w:szCs w:val="18"/>
              </w:rPr>
            </w:pPr>
          </w:p>
        </w:tc>
        <w:tc>
          <w:tcPr>
            <w:tcW w:w="2410" w:type="dxa"/>
          </w:tcPr>
          <w:p w:rsidR="009767D1" w:rsidRDefault="009767D1" w:rsidP="009767D1">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vAlign w:val="center"/>
          </w:tcPr>
          <w:p w:rsidR="009767D1" w:rsidRPr="00E03570" w:rsidRDefault="009767D1" w:rsidP="009767D1">
            <w:pPr>
              <w:jc w:val="center"/>
              <w:rPr>
                <w:rFonts w:ascii="Times New Roman" w:hAnsi="Times New Roman"/>
                <w:sz w:val="18"/>
                <w:szCs w:val="18"/>
              </w:rPr>
            </w:pPr>
          </w:p>
        </w:tc>
        <w:tc>
          <w:tcPr>
            <w:tcW w:w="1319" w:type="dxa"/>
            <w:vAlign w:val="center"/>
          </w:tcPr>
          <w:p w:rsidR="009767D1" w:rsidRPr="00E03570" w:rsidRDefault="009767D1" w:rsidP="009767D1">
            <w:pPr>
              <w:jc w:val="center"/>
              <w:rPr>
                <w:rFonts w:ascii="Times New Roman" w:hAnsi="Times New Roman"/>
                <w:sz w:val="18"/>
                <w:szCs w:val="18"/>
              </w:rPr>
            </w:pPr>
          </w:p>
        </w:tc>
        <w:tc>
          <w:tcPr>
            <w:tcW w:w="1450" w:type="dxa"/>
            <w:vAlign w:val="center"/>
          </w:tcPr>
          <w:p w:rsidR="009767D1" w:rsidRPr="00E03570" w:rsidRDefault="009767D1" w:rsidP="009767D1">
            <w:pPr>
              <w:jc w:val="center"/>
              <w:rPr>
                <w:rFonts w:ascii="Times New Roman" w:hAnsi="Times New Roman"/>
                <w:sz w:val="18"/>
                <w:szCs w:val="18"/>
              </w:rPr>
            </w:pPr>
          </w:p>
        </w:tc>
        <w:tc>
          <w:tcPr>
            <w:tcW w:w="1353" w:type="dxa"/>
            <w:vAlign w:val="center"/>
          </w:tcPr>
          <w:p w:rsidR="009767D1" w:rsidRPr="00E03570" w:rsidRDefault="009767D1" w:rsidP="009767D1">
            <w:pPr>
              <w:jc w:val="center"/>
              <w:rPr>
                <w:rFonts w:ascii="Times New Roman" w:hAnsi="Times New Roman"/>
                <w:sz w:val="18"/>
                <w:szCs w:val="18"/>
              </w:rPr>
            </w:pPr>
          </w:p>
        </w:tc>
      </w:tr>
      <w:tr w:rsidR="009767D1" w:rsidRPr="00E03570" w:rsidTr="00833A18">
        <w:trPr>
          <w:trHeight w:val="202"/>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Вал рулевого управления Произв.любой, вертикальный, МТЗ-82, 50-3405047</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E03570"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Гидрозамедлитель Произв.любой, цилиндра подъема кузова, КамАЗ, 452801-8603610-01</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tcPr>
          <w:p w:rsidR="009767D1" w:rsidRPr="00E03570"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Гидрораспределитель Произв. любой, АП-40810, 2Р80-Bn1An1</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Гидрораспределитель Произв. любой, Р80-4/1-222</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Гидроцилиндр рулевого управления Произв.любой, поворота, К-701, арт.700А.34.29.000</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4,0000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Радиатор охлаждения ШААЗ, 2-х рядный, К-701, 701.1301.010</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Тяга рулевая Произв.любой, МАЗ, продольная, 5551-3003010-01</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Энергоаккумулятор Произв. любой, КамАЗ-Евро, арт. 661.3519200</w:t>
            </w:r>
          </w:p>
        </w:tc>
        <w:tc>
          <w:tcPr>
            <w:tcW w:w="538" w:type="dxa"/>
          </w:tcPr>
          <w:p w:rsidR="009767D1" w:rsidRDefault="009767D1" w:rsidP="009767D1">
            <w:pPr>
              <w:rPr>
                <w:rFonts w:ascii="Arial" w:hAnsi="Arial" w:cs="Arial"/>
                <w:sz w:val="16"/>
                <w:szCs w:val="16"/>
              </w:rPr>
            </w:pPr>
            <w:r>
              <w:rPr>
                <w:rFonts w:ascii="Arial" w:hAnsi="Arial" w:cs="Arial"/>
                <w:sz w:val="16"/>
                <w:szCs w:val="16"/>
              </w:rPr>
              <w:t>шт</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lastRenderedPageBreak/>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Участник согласен с условиями оплаты</w:t>
      </w:r>
      <w:r w:rsidR="007809CE">
        <w:rPr>
          <w:rFonts w:ascii="Times New Roman" w:hAnsi="Times New Roman"/>
          <w:b/>
          <w:sz w:val="22"/>
          <w:szCs w:val="22"/>
        </w:rPr>
        <w:t xml:space="preserve"> и поставки</w:t>
      </w:r>
      <w:r w:rsidRPr="00440FEE">
        <w:rPr>
          <w:rFonts w:ascii="Times New Roman" w:hAnsi="Times New Roman"/>
          <w:b/>
          <w:sz w:val="22"/>
          <w:szCs w:val="22"/>
        </w:rPr>
        <w:t xml:space="preserve">,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809CE">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9A3025" w:rsidRPr="007B379B" w:rsidRDefault="009A3025" w:rsidP="00766622">
      <w:pPr>
        <w:pStyle w:val="44"/>
        <w:numPr>
          <w:ilvl w:val="2"/>
          <w:numId w:val="2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809CE">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809CE">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809CE">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9A3025" w:rsidRPr="007B379B" w:rsidRDefault="009A3025" w:rsidP="00D7088F">
      <w:pPr>
        <w:pStyle w:val="2f3"/>
        <w:numPr>
          <w:ilvl w:val="0"/>
          <w:numId w:val="2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 xml:space="preserve">запасных частей для </w:t>
      </w:r>
      <w:r w:rsidR="007809CE">
        <w:rPr>
          <w:rFonts w:ascii="Times New Roman" w:hAnsi="Times New Roman"/>
          <w:sz w:val="24"/>
          <w:szCs w:val="24"/>
        </w:rPr>
        <w:t xml:space="preserve">грузовой и спец </w:t>
      </w:r>
      <w:r w:rsidR="00A455CD" w:rsidRPr="00A455CD">
        <w:rPr>
          <w:rFonts w:ascii="Times New Roman" w:hAnsi="Times New Roman"/>
          <w:sz w:val="24"/>
          <w:szCs w:val="24"/>
        </w:rPr>
        <w:t>техники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007809CE">
        <w:rPr>
          <w:rFonts w:ascii="Times New Roman" w:hAnsi="Times New Roman"/>
          <w:sz w:val="24"/>
          <w:szCs w:val="24"/>
        </w:rPr>
        <w:t>с</w:t>
      </w:r>
      <w:r w:rsidRPr="00295B8B">
        <w:rPr>
          <w:rFonts w:ascii="Times New Roman" w:hAnsi="Times New Roman"/>
          <w:sz w:val="24"/>
          <w:szCs w:val="24"/>
        </w:rPr>
        <w:t xml:space="preserve"> рассмотрени</w:t>
      </w:r>
      <w:r w:rsidR="007809CE">
        <w:rPr>
          <w:rFonts w:ascii="Times New Roman" w:hAnsi="Times New Roman"/>
          <w:sz w:val="24"/>
          <w:szCs w:val="24"/>
        </w:rPr>
        <w:t>ем</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w:t>
      </w:r>
      <w:bookmarkStart w:id="696" w:name="_GoBack"/>
      <w:bookmarkEnd w:id="696"/>
      <w:r w:rsidR="008E3FD8" w:rsidRPr="008E3FD8">
        <w:rPr>
          <w:rFonts w:ascii="Times New Roman" w:hAnsi="Times New Roman" w:hint="eastAsia"/>
          <w:sz w:val="24"/>
          <w:szCs w:val="24"/>
          <w:lang w:eastAsia="en-US"/>
        </w:rPr>
        <w:t>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2BC" w:rsidRDefault="00B122BC" w:rsidP="00BE4551">
      <w:pPr>
        <w:spacing w:after="0" w:line="240" w:lineRule="auto"/>
      </w:pPr>
      <w:r>
        <w:separator/>
      </w:r>
    </w:p>
  </w:endnote>
  <w:endnote w:type="continuationSeparator" w:id="0">
    <w:p w:rsidR="00B122BC" w:rsidRDefault="00B122BC" w:rsidP="00BE4551">
      <w:pPr>
        <w:spacing w:after="0" w:line="240" w:lineRule="auto"/>
      </w:pPr>
      <w:r>
        <w:continuationSeparator/>
      </w:r>
    </w:p>
  </w:endnote>
  <w:endnote w:type="continuationNotice" w:id="1">
    <w:p w:rsidR="00B122BC" w:rsidRDefault="00B1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A1776F" w:rsidRDefault="00B122B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2C6077" w:rsidRDefault="00B122B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221835" w:rsidRDefault="00B122B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B122BC" w:rsidRDefault="00B12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2BC" w:rsidRDefault="00B122BC" w:rsidP="00BE4551">
      <w:pPr>
        <w:spacing w:after="0" w:line="240" w:lineRule="auto"/>
      </w:pPr>
      <w:r>
        <w:separator/>
      </w:r>
    </w:p>
  </w:footnote>
  <w:footnote w:type="continuationSeparator" w:id="0">
    <w:p w:rsidR="00B122BC" w:rsidRDefault="00B122BC" w:rsidP="00BE4551">
      <w:pPr>
        <w:spacing w:after="0" w:line="240" w:lineRule="auto"/>
      </w:pPr>
      <w:r>
        <w:continuationSeparator/>
      </w:r>
    </w:p>
  </w:footnote>
  <w:footnote w:type="continuationNotice" w:id="1">
    <w:p w:rsidR="00B122BC" w:rsidRDefault="00B122BC">
      <w:pPr>
        <w:spacing w:after="0" w:line="240" w:lineRule="auto"/>
      </w:pPr>
    </w:p>
  </w:footnote>
  <w:footnote w:id="2">
    <w:p w:rsidR="00B122BC" w:rsidRDefault="00B122B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122BC" w:rsidRDefault="00B122B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809CE">
        <w:t>8</w:t>
      </w:r>
      <w:r>
        <w:fldChar w:fldCharType="end"/>
      </w:r>
      <w:r>
        <w:rPr>
          <w:szCs w:val="18"/>
        </w:rPr>
        <w:t>.</w:t>
      </w:r>
    </w:p>
  </w:footnote>
  <w:footnote w:id="4">
    <w:p w:rsidR="00B122BC" w:rsidRDefault="00B122B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122BC" w:rsidRDefault="00B122B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B122BC" w:rsidRDefault="00B122B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122BC" w:rsidRDefault="00B122B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B122BC" w:rsidRDefault="00B122B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EB5C02" w:rsidRDefault="00B122B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EB5C02" w:rsidRDefault="00B122B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6B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63</Pages>
  <Words>21332</Words>
  <Characters>121593</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2023-04-18T13:26:00Z</dcterms:modified>
</cp:coreProperties>
</file>