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6E2085">
        <w:rPr>
          <w:rFonts w:ascii="Times New Roman" w:hAnsi="Times New Roman" w:hint="eastAsia"/>
          <w:b/>
          <w:bCs/>
          <w:smallCaps/>
          <w:spacing w:val="5"/>
        </w:rPr>
        <w:t>а</w:t>
      </w:r>
      <w:r w:rsidR="006E2085" w:rsidRPr="006E2085">
        <w:rPr>
          <w:rFonts w:ascii="Times New Roman" w:hAnsi="Times New Roman" w:hint="eastAsia"/>
          <w:b/>
          <w:bCs/>
          <w:smallCaps/>
          <w:spacing w:val="5"/>
        </w:rPr>
        <w:t>нализатор</w:t>
      </w:r>
      <w:r w:rsidR="006E2085" w:rsidRPr="006E2085">
        <w:rPr>
          <w:rFonts w:ascii="Times New Roman" w:hAnsi="Times New Roman"/>
          <w:b/>
          <w:bCs/>
          <w:smallCaps/>
          <w:spacing w:val="5"/>
        </w:rPr>
        <w:t xml:space="preserve"> </w:t>
      </w:r>
      <w:r w:rsidR="006E2085" w:rsidRPr="006E2085">
        <w:rPr>
          <w:rFonts w:ascii="Times New Roman" w:hAnsi="Times New Roman" w:hint="eastAsia"/>
          <w:b/>
          <w:bCs/>
          <w:smallCaps/>
          <w:spacing w:val="5"/>
        </w:rPr>
        <w:t>рентгено</w:t>
      </w:r>
      <w:r w:rsidR="006E2085" w:rsidRPr="006E2085">
        <w:rPr>
          <w:rFonts w:ascii="Times New Roman" w:hAnsi="Times New Roman"/>
          <w:b/>
          <w:bCs/>
          <w:smallCaps/>
          <w:spacing w:val="5"/>
        </w:rPr>
        <w:t>-</w:t>
      </w:r>
      <w:r w:rsidR="006E2085" w:rsidRPr="006E2085">
        <w:rPr>
          <w:rFonts w:ascii="Times New Roman" w:hAnsi="Times New Roman" w:hint="eastAsia"/>
          <w:b/>
          <w:bCs/>
          <w:smallCaps/>
          <w:spacing w:val="5"/>
        </w:rPr>
        <w:t>флуоресцентный</w:t>
      </w:r>
      <w:r w:rsidR="006E2085" w:rsidRPr="006E2085">
        <w:rPr>
          <w:rFonts w:ascii="Times New Roman" w:hAnsi="Times New Roman"/>
          <w:b/>
          <w:bCs/>
          <w:smallCaps/>
          <w:spacing w:val="5"/>
        </w:rPr>
        <w:t xml:space="preserve"> </w:t>
      </w:r>
      <w:r w:rsidR="006E2085" w:rsidRPr="006E2085">
        <w:rPr>
          <w:rFonts w:ascii="Times New Roman" w:hAnsi="Times New Roman" w:hint="eastAsia"/>
          <w:b/>
          <w:bCs/>
          <w:smallCaps/>
          <w:spacing w:val="5"/>
        </w:rPr>
        <w:t>серы</w:t>
      </w:r>
      <w:r w:rsidR="006E2085" w:rsidRPr="006E2085">
        <w:rPr>
          <w:rFonts w:ascii="Times New Roman" w:hAnsi="Times New Roman"/>
          <w:b/>
          <w:bCs/>
          <w:smallCaps/>
          <w:spacing w:val="5"/>
        </w:rPr>
        <w:t xml:space="preserve"> </w:t>
      </w:r>
      <w:r w:rsidR="006E2085" w:rsidRPr="006E2085">
        <w:rPr>
          <w:rFonts w:ascii="Times New Roman" w:hAnsi="Times New Roman" w:hint="eastAsia"/>
          <w:b/>
          <w:bCs/>
          <w:smallCaps/>
          <w:spacing w:val="5"/>
        </w:rPr>
        <w:t>в</w:t>
      </w:r>
      <w:r w:rsidR="006E2085" w:rsidRPr="006E2085">
        <w:rPr>
          <w:rFonts w:ascii="Times New Roman" w:hAnsi="Times New Roman"/>
          <w:b/>
          <w:bCs/>
          <w:smallCaps/>
          <w:spacing w:val="5"/>
        </w:rPr>
        <w:t xml:space="preserve"> </w:t>
      </w:r>
      <w:r w:rsidR="006E2085" w:rsidRPr="006E2085">
        <w:rPr>
          <w:rFonts w:ascii="Times New Roman" w:hAnsi="Times New Roman" w:hint="eastAsia"/>
          <w:b/>
          <w:bCs/>
          <w:smallCaps/>
          <w:spacing w:val="5"/>
        </w:rPr>
        <w:t>нефтепродуктах</w:t>
      </w:r>
      <w:r w:rsidR="006E2085" w:rsidRPr="006E2085">
        <w:rPr>
          <w:rFonts w:ascii="Times New Roman" w:hAnsi="Times New Roman"/>
          <w:b/>
          <w:bCs/>
          <w:smallCaps/>
          <w:spacing w:val="5"/>
        </w:rPr>
        <w:t xml:space="preserve"> SLFA 60, HORIBA </w:t>
      </w:r>
      <w:r w:rsidRPr="007D5595">
        <w:rPr>
          <w:rFonts w:ascii="Times New Roman" w:hAnsi="Times New Roman"/>
          <w:b/>
          <w:bCs/>
          <w:smallCaps/>
          <w:spacing w:val="5"/>
        </w:rPr>
        <w:t xml:space="preserve">для нужд филиала ООО «РУСИНВЕСТ» - «ТНПЗ» (г. Тюмень) </w:t>
      </w:r>
      <w:r w:rsidR="006E2085">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6E2085">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5D7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5D7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725D7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725D7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25D7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5D7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5D7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5D7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725D7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25D7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725D7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725D7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25D7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725D7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25D7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725D7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25D7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725D7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725D7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725D7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725D7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725D7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25D7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725D7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725D7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725D7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5D7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5D7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725D7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25D7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725D7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25D7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725D7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25D7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725D7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25D7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25D7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725D7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725D7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725D7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725D7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725D7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6E2085">
              <w:rPr>
                <w:rFonts w:ascii="Times New Roman" w:hAnsi="Times New Roman"/>
                <w:sz w:val="24"/>
                <w:szCs w:val="24"/>
              </w:rPr>
              <w:t>а</w:t>
            </w:r>
            <w:r w:rsidR="006E2085" w:rsidRPr="001A6012">
              <w:rPr>
                <w:rFonts w:ascii="Times New Roman" w:hAnsi="Times New Roman"/>
                <w:sz w:val="24"/>
                <w:szCs w:val="24"/>
              </w:rPr>
              <w:t>нализатор</w:t>
            </w:r>
            <w:r w:rsidR="006E2085">
              <w:rPr>
                <w:rFonts w:ascii="Times New Roman" w:hAnsi="Times New Roman"/>
                <w:sz w:val="24"/>
                <w:szCs w:val="24"/>
              </w:rPr>
              <w:t>а</w:t>
            </w:r>
            <w:r w:rsidR="006E2085" w:rsidRPr="001A6012">
              <w:rPr>
                <w:rFonts w:ascii="Times New Roman" w:hAnsi="Times New Roman"/>
                <w:sz w:val="24"/>
                <w:szCs w:val="24"/>
              </w:rPr>
              <w:t xml:space="preserve"> рентгено-флуоресцентный серы в нефтепродуктах SLFA 60, HORIBA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6E2085">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6E2085">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6E2085" w:rsidP="00AE1721">
            <w:pPr>
              <w:pStyle w:val="a3"/>
              <w:numPr>
                <w:ilvl w:val="0"/>
                <w:numId w:val="0"/>
              </w:numPr>
              <w:rPr>
                <w:rFonts w:ascii="Times New Roman" w:hAnsi="Times New Roman"/>
                <w:bCs/>
                <w:sz w:val="24"/>
              </w:rPr>
            </w:pPr>
            <w:r w:rsidRPr="006E2085">
              <w:rPr>
                <w:rFonts w:ascii="Times New Roman" w:hAnsi="Times New Roman"/>
                <w:bCs/>
                <w:sz w:val="24"/>
                <w:szCs w:val="24"/>
              </w:rPr>
              <w:t>170-</w:t>
            </w:r>
            <w:r w:rsidRPr="006E2085">
              <w:rPr>
                <w:rFonts w:ascii="Times New Roman" w:hAnsi="Times New Roman" w:hint="eastAsia"/>
                <w:bCs/>
                <w:sz w:val="24"/>
                <w:szCs w:val="24"/>
              </w:rPr>
              <w:t>ОД</w:t>
            </w:r>
            <w:r w:rsidRPr="006E2085">
              <w:rPr>
                <w:rFonts w:ascii="Times New Roman" w:hAnsi="Times New Roman"/>
                <w:bCs/>
                <w:sz w:val="24"/>
                <w:szCs w:val="24"/>
              </w:rPr>
              <w:t>-2023-</w:t>
            </w:r>
            <w:r w:rsidRPr="006E2085">
              <w:rPr>
                <w:rFonts w:ascii="Times New Roman" w:hAnsi="Times New Roman" w:hint="eastAsia"/>
                <w:bCs/>
                <w:sz w:val="24"/>
                <w:szCs w:val="24"/>
              </w:rPr>
              <w:t>РИ</w:t>
            </w:r>
            <w:r w:rsidRPr="006E2085">
              <w:rPr>
                <w:rFonts w:ascii="Times New Roman" w:hAnsi="Times New Roman"/>
                <w:bCs/>
                <w:sz w:val="24"/>
                <w:szCs w:val="24"/>
              </w:rPr>
              <w:t xml:space="preserve"> (</w:t>
            </w:r>
            <w:r w:rsidRPr="006E2085">
              <w:rPr>
                <w:rFonts w:ascii="Times New Roman" w:hAnsi="Times New Roman" w:hint="eastAsia"/>
                <w:bCs/>
                <w:sz w:val="24"/>
                <w:szCs w:val="24"/>
              </w:rPr>
              <w:t>ЭТП</w:t>
            </w:r>
            <w:r w:rsidRPr="006E2085">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160003"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160003"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6E2085" w:rsidRDefault="006E2085" w:rsidP="006E2085">
            <w:pPr>
              <w:suppressAutoHyphens/>
              <w:spacing w:before="120" w:after="0" w:line="240" w:lineRule="auto"/>
              <w:jc w:val="both"/>
              <w:rPr>
                <w:rFonts w:ascii="Times New Roman" w:eastAsia="Times New Roman" w:hAnsi="Times New Roman"/>
                <w:bCs/>
                <w:sz w:val="24"/>
                <w:szCs w:val="24"/>
                <w:lang w:eastAsia="ru-RU"/>
              </w:rPr>
            </w:pPr>
            <w:r w:rsidRPr="008B7594">
              <w:rPr>
                <w:rFonts w:ascii="Times New Roman" w:eastAsia="Times New Roman" w:hAnsi="Times New Roman"/>
                <w:bCs/>
                <w:sz w:val="24"/>
                <w:szCs w:val="24"/>
                <w:lang w:eastAsia="ru-RU"/>
              </w:rPr>
              <w:t>1 980 000,00 (Один миллион девятьсот восемьдесят тысяч</w:t>
            </w:r>
            <w:r>
              <w:rPr>
                <w:rFonts w:ascii="Times New Roman" w:eastAsia="Times New Roman" w:hAnsi="Times New Roman"/>
                <w:bCs/>
                <w:sz w:val="24"/>
                <w:szCs w:val="24"/>
                <w:lang w:eastAsia="ru-RU"/>
              </w:rPr>
              <w:t>)</w:t>
            </w:r>
            <w:r w:rsidRPr="008B7594">
              <w:rPr>
                <w:rFonts w:ascii="Times New Roman" w:eastAsia="Times New Roman" w:hAnsi="Times New Roman"/>
                <w:bCs/>
                <w:sz w:val="24"/>
                <w:szCs w:val="24"/>
                <w:lang w:eastAsia="ru-RU"/>
              </w:rPr>
              <w:t xml:space="preserve"> рублей 00 копеек, в том числе НДС 20% </w:t>
            </w:r>
          </w:p>
          <w:p w:rsidR="006E2085" w:rsidRDefault="006E2085" w:rsidP="006E2085">
            <w:pPr>
              <w:suppressAutoHyphens/>
              <w:spacing w:before="120" w:after="0" w:line="240" w:lineRule="auto"/>
              <w:jc w:val="both"/>
              <w:rPr>
                <w:rFonts w:ascii="Times New Roman" w:eastAsia="Times New Roman" w:hAnsi="Times New Roman"/>
                <w:bCs/>
                <w:sz w:val="24"/>
                <w:szCs w:val="24"/>
                <w:lang w:eastAsia="ru-RU"/>
              </w:rPr>
            </w:pPr>
            <w:r w:rsidRPr="008B7594">
              <w:rPr>
                <w:rFonts w:ascii="Times New Roman" w:eastAsia="Times New Roman" w:hAnsi="Times New Roman"/>
                <w:bCs/>
                <w:sz w:val="24"/>
                <w:szCs w:val="24"/>
                <w:lang w:eastAsia="ru-RU"/>
              </w:rPr>
              <w:t xml:space="preserve"> 330 000,00 (Триста тридцать тысяч</w:t>
            </w:r>
            <w:r>
              <w:rPr>
                <w:rFonts w:ascii="Times New Roman" w:eastAsia="Times New Roman" w:hAnsi="Times New Roman"/>
                <w:bCs/>
                <w:sz w:val="24"/>
                <w:szCs w:val="24"/>
                <w:lang w:eastAsia="ru-RU"/>
              </w:rPr>
              <w:t>)</w:t>
            </w:r>
            <w:r w:rsidRPr="008B7594">
              <w:rPr>
                <w:rFonts w:ascii="Times New Roman" w:eastAsia="Times New Roman" w:hAnsi="Times New Roman"/>
                <w:bCs/>
                <w:sz w:val="24"/>
                <w:szCs w:val="24"/>
                <w:lang w:eastAsia="ru-RU"/>
              </w:rPr>
              <w:t xml:space="preserve"> рублей 00 копеек</w:t>
            </w:r>
            <w:r>
              <w:rPr>
                <w:rFonts w:ascii="Times New Roman" w:eastAsia="Times New Roman" w:hAnsi="Times New Roman"/>
                <w:bCs/>
                <w:sz w:val="24"/>
                <w:szCs w:val="24"/>
                <w:lang w:eastAsia="ru-RU"/>
              </w:rPr>
              <w:t xml:space="preserve"> – НДС 20%</w:t>
            </w:r>
          </w:p>
          <w:p w:rsidR="006E2085" w:rsidRPr="008B7594" w:rsidRDefault="006E2085" w:rsidP="006E2085">
            <w:pPr>
              <w:suppressAutoHyphens/>
              <w:spacing w:before="120" w:after="0" w:line="240" w:lineRule="auto"/>
              <w:jc w:val="both"/>
              <w:rPr>
                <w:rFonts w:ascii="Times New Roman" w:eastAsia="Times New Roman" w:hAnsi="Times New Roman"/>
                <w:bCs/>
                <w:sz w:val="24"/>
                <w:szCs w:val="24"/>
                <w:lang w:eastAsia="ru-RU"/>
              </w:rPr>
            </w:pPr>
            <w:r w:rsidRPr="006E208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w:t>
            </w:r>
            <w:r w:rsidRPr="006E2085">
              <w:rPr>
                <w:rFonts w:ascii="Times New Roman" w:eastAsia="Times New Roman" w:hAnsi="Times New Roman"/>
                <w:bCs/>
                <w:sz w:val="24"/>
                <w:szCs w:val="24"/>
                <w:lang w:eastAsia="ru-RU"/>
              </w:rPr>
              <w:t>650</w:t>
            </w:r>
            <w:r>
              <w:rPr>
                <w:rFonts w:ascii="Times New Roman" w:eastAsia="Times New Roman" w:hAnsi="Times New Roman"/>
                <w:bCs/>
                <w:sz w:val="24"/>
                <w:szCs w:val="24"/>
                <w:lang w:eastAsia="ru-RU"/>
              </w:rPr>
              <w:t xml:space="preserve"> </w:t>
            </w:r>
            <w:r w:rsidRPr="006E2085">
              <w:rPr>
                <w:rFonts w:ascii="Times New Roman" w:eastAsia="Times New Roman" w:hAnsi="Times New Roman"/>
                <w:bCs/>
                <w:sz w:val="24"/>
                <w:szCs w:val="24"/>
                <w:lang w:eastAsia="ru-RU"/>
              </w:rPr>
              <w:t>000,00</w:t>
            </w:r>
            <w:r>
              <w:rPr>
                <w:rFonts w:ascii="Times New Roman" w:eastAsia="Times New Roman" w:hAnsi="Times New Roman"/>
                <w:bCs/>
                <w:sz w:val="24"/>
                <w:szCs w:val="24"/>
                <w:lang w:eastAsia="ru-RU"/>
              </w:rPr>
              <w:t xml:space="preserve"> (один миллион шестьсот пятьдесят тысяч) рублей 00 копеек – без НДС</w:t>
            </w:r>
          </w:p>
          <w:p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6E2085" w:rsidRDefault="006E2085" w:rsidP="00C839D1">
            <w:pPr>
              <w:pStyle w:val="a3"/>
              <w:numPr>
                <w:ilvl w:val="0"/>
                <w:numId w:val="0"/>
              </w:numPr>
              <w:rPr>
                <w:rFonts w:ascii="Times New Roman" w:hAnsi="Times New Roman"/>
                <w:b/>
                <w:bCs/>
                <w:sz w:val="24"/>
                <w:szCs w:val="24"/>
              </w:rPr>
            </w:pPr>
            <w:r w:rsidRPr="006E2085">
              <w:rPr>
                <w:rFonts w:ascii="Times New Roman" w:hAnsi="Times New Roman"/>
                <w:b/>
                <w:bCs/>
                <w:sz w:val="24"/>
                <w:szCs w:val="24"/>
              </w:rPr>
              <w:t xml:space="preserve">12 недель </w:t>
            </w:r>
            <w:r w:rsidRPr="006E2085">
              <w:rPr>
                <w:rFonts w:ascii="Times New Roman" w:eastAsia="Calibri" w:hAnsi="Times New Roman"/>
                <w:b/>
                <w:bCs/>
                <w:sz w:val="24"/>
                <w:szCs w:val="24"/>
                <w:lang w:eastAsia="en-US"/>
              </w:rPr>
              <w:t>с даты подписания Спецификации уполномоченными представителями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A44AA">
              <w:rPr>
                <w:rFonts w:ascii="Times New Roman" w:hAnsi="Times New Roman"/>
                <w:bCs/>
                <w:spacing w:val="-6"/>
                <w:sz w:val="24"/>
              </w:rPr>
              <w:t>14</w:t>
            </w:r>
            <w:r>
              <w:rPr>
                <w:rFonts w:ascii="Times New Roman" w:hAnsi="Times New Roman"/>
                <w:bCs/>
                <w:spacing w:val="-6"/>
                <w:sz w:val="24"/>
              </w:rPr>
              <w:t xml:space="preserve">» </w:t>
            </w:r>
            <w:r w:rsidR="005463B3">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A44AA">
              <w:rPr>
                <w:rFonts w:ascii="Times New Roman" w:hAnsi="Times New Roman"/>
                <w:bCs/>
                <w:spacing w:val="-6"/>
                <w:sz w:val="24"/>
              </w:rPr>
              <w:t>2</w:t>
            </w:r>
            <w:r w:rsidR="00725D7A">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F45155">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005463B3" w:rsidRPr="0061579A">
              <w:rPr>
                <w:rFonts w:ascii="Times New Roman" w:hAnsi="Times New Roman"/>
                <w:bCs/>
                <w:spacing w:val="-6"/>
                <w:sz w:val="24"/>
              </w:rPr>
              <w:t>«</w:t>
            </w:r>
            <w:r w:rsidR="006A44AA">
              <w:rPr>
                <w:rFonts w:ascii="Times New Roman" w:hAnsi="Times New Roman"/>
                <w:bCs/>
                <w:spacing w:val="-6"/>
                <w:sz w:val="24"/>
              </w:rPr>
              <w:t>14</w:t>
            </w:r>
            <w:r w:rsidR="005463B3">
              <w:rPr>
                <w:rFonts w:ascii="Times New Roman" w:hAnsi="Times New Roman"/>
                <w:bCs/>
                <w:spacing w:val="-6"/>
                <w:sz w:val="24"/>
              </w:rPr>
              <w:t>» апреля</w:t>
            </w:r>
            <w:r w:rsidR="005463B3"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25D7A">
              <w:rPr>
                <w:rFonts w:ascii="Times New Roman" w:hAnsi="Times New Roman"/>
                <w:bCs/>
                <w:spacing w:val="-6"/>
                <w:sz w:val="24"/>
              </w:rPr>
              <w:t>27</w:t>
            </w:r>
            <w:r w:rsidRPr="007B379B">
              <w:rPr>
                <w:rFonts w:ascii="Times New Roman" w:hAnsi="Times New Roman"/>
                <w:bCs/>
                <w:spacing w:val="-6"/>
                <w:sz w:val="24"/>
              </w:rPr>
              <w:t xml:space="preserve">» </w:t>
            </w:r>
            <w:r w:rsidR="00A90A8F">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60003" w:rsidRPr="00160003" w:rsidRDefault="00160003" w:rsidP="00160003">
            <w:pPr>
              <w:suppressAutoHyphens/>
              <w:spacing w:before="120" w:after="0" w:line="240" w:lineRule="auto"/>
              <w:jc w:val="both"/>
              <w:rPr>
                <w:rFonts w:ascii="Times New Roman" w:eastAsia="Times New Roman" w:hAnsi="Times New Roman"/>
                <w:bCs/>
                <w:spacing w:val="-6"/>
                <w:sz w:val="24"/>
                <w:szCs w:val="24"/>
                <w:lang w:eastAsia="ru-RU"/>
              </w:rPr>
            </w:pPr>
            <w:r w:rsidRPr="00160003">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3" w:history="1">
              <w:r w:rsidRPr="00160003">
                <w:rPr>
                  <w:rFonts w:ascii="Times New Roman" w:eastAsia="Times New Roman" w:hAnsi="Times New Roman"/>
                  <w:color w:val="0000FF"/>
                  <w:sz w:val="24"/>
                  <w:szCs w:val="24"/>
                  <w:u w:val="single"/>
                  <w:shd w:val="clear" w:color="auto" w:fill="FFFFFF"/>
                  <w:lang w:eastAsia="ru-RU"/>
                </w:rPr>
                <w:t>http://www.ru-trade24.ru/</w:t>
              </w:r>
            </w:hyperlink>
          </w:p>
          <w:p w:rsidR="003F29E6" w:rsidRPr="007B379B" w:rsidRDefault="00160003" w:rsidP="00160003">
            <w:pPr>
              <w:pStyle w:val="a3"/>
              <w:numPr>
                <w:ilvl w:val="0"/>
                <w:numId w:val="0"/>
              </w:numPr>
              <w:rPr>
                <w:rFonts w:ascii="Times New Roman" w:hAnsi="Times New Roman"/>
                <w:bCs/>
                <w:spacing w:val="-6"/>
                <w:sz w:val="24"/>
              </w:rPr>
            </w:pPr>
            <w:r w:rsidRPr="00160003">
              <w:rPr>
                <w:rFonts w:ascii="Times New Roman" w:eastAsia="Calibri" w:hAnsi="Times New Roman"/>
                <w:bCs/>
                <w:spacing w:val="-6"/>
                <w:sz w:val="24"/>
                <w:szCs w:val="24"/>
                <w:lang w:eastAsia="en-US"/>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A44AA">
              <w:rPr>
                <w:rFonts w:ascii="Times New Roman" w:hAnsi="Times New Roman"/>
                <w:bCs/>
                <w:spacing w:val="-6"/>
                <w:sz w:val="24"/>
              </w:rPr>
              <w:t>1</w:t>
            </w:r>
            <w:r w:rsidR="00725D7A">
              <w:rPr>
                <w:rFonts w:ascii="Times New Roman" w:hAnsi="Times New Roman"/>
                <w:bCs/>
                <w:spacing w:val="-6"/>
                <w:sz w:val="24"/>
              </w:rPr>
              <w:t>9</w:t>
            </w:r>
            <w:r w:rsidRPr="007B379B">
              <w:rPr>
                <w:rFonts w:ascii="Times New Roman" w:hAnsi="Times New Roman"/>
                <w:bCs/>
                <w:spacing w:val="-6"/>
                <w:sz w:val="24"/>
              </w:rPr>
              <w:t xml:space="preserve">» </w:t>
            </w:r>
            <w:r w:rsidR="005463B3">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6E2085" w:rsidRPr="00562602" w:rsidTr="00E71952">
        <w:trPr>
          <w:trHeight w:val="644"/>
          <w:jc w:val="center"/>
        </w:trPr>
        <w:tc>
          <w:tcPr>
            <w:tcW w:w="679" w:type="dxa"/>
            <w:vAlign w:val="center"/>
          </w:tcPr>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6E2085" w:rsidRPr="00562602" w:rsidRDefault="006E2085" w:rsidP="00E71952">
            <w:pPr>
              <w:spacing w:after="0" w:line="240" w:lineRule="auto"/>
              <w:jc w:val="center"/>
              <w:rPr>
                <w:rFonts w:ascii="Times New Roman" w:hAnsi="Times New Roman"/>
                <w:b/>
                <w:sz w:val="24"/>
                <w:szCs w:val="24"/>
              </w:rPr>
            </w:pPr>
          </w:p>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6E2085" w:rsidRPr="00562602" w:rsidRDefault="006E2085" w:rsidP="00E71952">
            <w:pPr>
              <w:spacing w:after="0" w:line="240" w:lineRule="auto"/>
              <w:jc w:val="center"/>
              <w:rPr>
                <w:rFonts w:ascii="Times New Roman" w:hAnsi="Times New Roman"/>
                <w:b/>
                <w:sz w:val="24"/>
                <w:szCs w:val="24"/>
              </w:rPr>
            </w:pPr>
          </w:p>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6E2085" w:rsidRPr="00562602" w:rsidRDefault="006E2085" w:rsidP="00E7195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6E2085" w:rsidRPr="00562602" w:rsidRDefault="006E2085" w:rsidP="00E71952">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6E2085" w:rsidRPr="00562602" w:rsidTr="00E71952">
        <w:trPr>
          <w:trHeight w:val="4416"/>
          <w:jc w:val="center"/>
        </w:trPr>
        <w:tc>
          <w:tcPr>
            <w:tcW w:w="679" w:type="dxa"/>
            <w:vAlign w:val="center"/>
          </w:tcPr>
          <w:p w:rsidR="006E2085" w:rsidRPr="00562602" w:rsidRDefault="006E2085" w:rsidP="006E2085">
            <w:pPr>
              <w:numPr>
                <w:ilvl w:val="0"/>
                <w:numId w:val="27"/>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1A6012" w:rsidRDefault="006E2085" w:rsidP="00E71952">
            <w:pPr>
              <w:spacing w:after="0" w:line="240" w:lineRule="auto"/>
              <w:rPr>
                <w:rFonts w:ascii="Times New Roman" w:hAnsi="Times New Roman"/>
                <w:sz w:val="20"/>
                <w:szCs w:val="20"/>
                <w:lang w:eastAsia="ru-RU"/>
              </w:rPr>
            </w:pPr>
            <w:r w:rsidRPr="001A6012">
              <w:rPr>
                <w:rFonts w:ascii="Times New Roman" w:hAnsi="Times New Roman"/>
                <w:sz w:val="20"/>
                <w:szCs w:val="20"/>
              </w:rPr>
              <w:t>Анализатор рентгено-флуоресцентный серы в нефтепродуктах SLFA 60, HORIBA</w:t>
            </w:r>
          </w:p>
          <w:p w:rsidR="006E2085" w:rsidRPr="006E2085" w:rsidRDefault="006E2085" w:rsidP="00E71952">
            <w:pPr>
              <w:spacing w:after="0" w:line="240" w:lineRule="auto"/>
              <w:rPr>
                <w:rFonts w:ascii="Times New Roman" w:hAnsi="Times New Roman"/>
                <w:sz w:val="20"/>
                <w:szCs w:val="20"/>
                <w:lang w:eastAsia="ru-RU"/>
              </w:rPr>
            </w:pPr>
            <w:r w:rsidRPr="006E2085">
              <w:rPr>
                <w:rFonts w:ascii="Times New Roman" w:hAnsi="Times New Roman"/>
                <w:sz w:val="20"/>
                <w:szCs w:val="20"/>
              </w:rPr>
              <w:t>* включает в себя стоимость: Товара, доставку Товара на склад Филиала Покупателя по адресу: 625047, Тюменская область, г. Тюмень, ул. 6 км. Старого Тобольского тракта, д. 20., проведение ПНР, постановка метода ГОСТ Р 51947, ГОСТ 32139, поверка  на территории заказника, инструктаж персонала.</w:t>
            </w:r>
          </w:p>
        </w:tc>
        <w:tc>
          <w:tcPr>
            <w:tcW w:w="1417" w:type="dxa"/>
            <w:vAlign w:val="center"/>
          </w:tcPr>
          <w:p w:rsidR="006E2085" w:rsidRPr="00562602" w:rsidRDefault="006E2085" w:rsidP="00E71952">
            <w:pPr>
              <w:jc w:val="center"/>
              <w:rPr>
                <w:rFonts w:ascii="Times New Roman" w:hAnsi="Times New Roman"/>
                <w:sz w:val="24"/>
                <w:szCs w:val="24"/>
              </w:rPr>
            </w:pPr>
            <w:r>
              <w:rPr>
                <w:rFonts w:ascii="Times New Roman" w:hAnsi="Times New Roman"/>
                <w:sz w:val="24"/>
                <w:szCs w:val="24"/>
              </w:rPr>
              <w:t>компл</w:t>
            </w:r>
          </w:p>
        </w:tc>
        <w:tc>
          <w:tcPr>
            <w:tcW w:w="992" w:type="dxa"/>
            <w:vAlign w:val="center"/>
          </w:tcPr>
          <w:p w:rsidR="006E2085" w:rsidRPr="00562602" w:rsidRDefault="006E2085" w:rsidP="00E71952">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rsidR="006E2085" w:rsidRPr="00562602" w:rsidRDefault="006E2085" w:rsidP="00E71952">
            <w:pPr>
              <w:jc w:val="center"/>
              <w:rPr>
                <w:rFonts w:ascii="Times New Roman" w:hAnsi="Times New Roman"/>
                <w:sz w:val="24"/>
                <w:szCs w:val="24"/>
              </w:rPr>
            </w:pPr>
          </w:p>
        </w:tc>
        <w:tc>
          <w:tcPr>
            <w:tcW w:w="2550" w:type="dxa"/>
            <w:vAlign w:val="center"/>
          </w:tcPr>
          <w:p w:rsidR="006E2085" w:rsidRPr="00562602" w:rsidRDefault="006E2085" w:rsidP="00E71952">
            <w:pPr>
              <w:jc w:val="center"/>
              <w:rPr>
                <w:rFonts w:ascii="Times New Roman" w:hAnsi="Times New Roman"/>
                <w:sz w:val="24"/>
                <w:szCs w:val="24"/>
              </w:rPr>
            </w:pPr>
          </w:p>
        </w:tc>
      </w:tr>
      <w:tr w:rsidR="006E2085" w:rsidRPr="00562602" w:rsidTr="00E71952">
        <w:trPr>
          <w:trHeight w:val="2300"/>
          <w:jc w:val="center"/>
        </w:trPr>
        <w:tc>
          <w:tcPr>
            <w:tcW w:w="7089" w:type="dxa"/>
            <w:gridSpan w:val="5"/>
            <w:vAlign w:val="center"/>
          </w:tcPr>
          <w:p w:rsidR="006E2085" w:rsidRPr="00562602" w:rsidRDefault="006E2085" w:rsidP="00E7195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rsidR="006E2085" w:rsidRDefault="006E2085" w:rsidP="006E2085">
            <w:pPr>
              <w:suppressAutoHyphens/>
              <w:spacing w:before="120" w:after="0" w:line="240" w:lineRule="auto"/>
              <w:jc w:val="both"/>
              <w:rPr>
                <w:rFonts w:ascii="Times New Roman" w:eastAsia="Times New Roman" w:hAnsi="Times New Roman"/>
                <w:bCs/>
                <w:sz w:val="20"/>
                <w:szCs w:val="20"/>
                <w:lang w:eastAsia="ru-RU"/>
              </w:rPr>
            </w:pPr>
            <w:r w:rsidRPr="008B7594">
              <w:rPr>
                <w:rFonts w:ascii="Times New Roman" w:eastAsia="Times New Roman" w:hAnsi="Times New Roman"/>
                <w:bCs/>
                <w:sz w:val="20"/>
                <w:szCs w:val="20"/>
                <w:lang w:eastAsia="ru-RU"/>
              </w:rPr>
              <w:t>1 980 000,00</w:t>
            </w:r>
            <w:r>
              <w:rPr>
                <w:rFonts w:ascii="Times New Roman" w:eastAsia="Times New Roman" w:hAnsi="Times New Roman"/>
                <w:bCs/>
                <w:sz w:val="20"/>
                <w:szCs w:val="20"/>
                <w:lang w:eastAsia="ru-RU"/>
              </w:rPr>
              <w:t>руб.</w:t>
            </w:r>
            <w:r w:rsidRPr="008B7594">
              <w:rPr>
                <w:rFonts w:ascii="Times New Roman" w:eastAsia="Times New Roman" w:hAnsi="Times New Roman"/>
                <w:bCs/>
                <w:sz w:val="20"/>
                <w:szCs w:val="20"/>
                <w:lang w:eastAsia="ru-RU"/>
              </w:rPr>
              <w:t xml:space="preserve"> в том числе НДС 20% </w:t>
            </w:r>
          </w:p>
          <w:p w:rsidR="006E2085" w:rsidRDefault="006E2085" w:rsidP="006E2085">
            <w:pPr>
              <w:suppressAutoHyphens/>
              <w:spacing w:before="120" w:after="0" w:line="240" w:lineRule="auto"/>
              <w:jc w:val="both"/>
              <w:rPr>
                <w:rFonts w:ascii="Times New Roman" w:eastAsia="Times New Roman" w:hAnsi="Times New Roman"/>
                <w:bCs/>
                <w:sz w:val="20"/>
                <w:szCs w:val="20"/>
                <w:lang w:eastAsia="ru-RU"/>
              </w:rPr>
            </w:pPr>
            <w:r w:rsidRPr="008B7594">
              <w:rPr>
                <w:rFonts w:ascii="Times New Roman" w:eastAsia="Times New Roman" w:hAnsi="Times New Roman"/>
                <w:bCs/>
                <w:sz w:val="20"/>
                <w:szCs w:val="20"/>
                <w:lang w:eastAsia="ru-RU"/>
              </w:rPr>
              <w:t>330 000,00</w:t>
            </w:r>
            <w:r>
              <w:rPr>
                <w:rFonts w:ascii="Times New Roman" w:eastAsia="Times New Roman" w:hAnsi="Times New Roman"/>
                <w:bCs/>
                <w:sz w:val="20"/>
                <w:szCs w:val="20"/>
                <w:lang w:eastAsia="ru-RU"/>
              </w:rPr>
              <w:t>руб.</w:t>
            </w:r>
            <w:r w:rsidRPr="008B7594">
              <w:rPr>
                <w:rFonts w:ascii="Times New Roman" w:eastAsia="Times New Roman" w:hAnsi="Times New Roman"/>
                <w:bCs/>
                <w:sz w:val="20"/>
                <w:szCs w:val="20"/>
                <w:lang w:eastAsia="ru-RU"/>
              </w:rPr>
              <w:t xml:space="preserve"> </w:t>
            </w:r>
            <w:r>
              <w:rPr>
                <w:rFonts w:ascii="Times New Roman" w:eastAsia="Times New Roman" w:hAnsi="Times New Roman"/>
                <w:bCs/>
                <w:sz w:val="20"/>
                <w:szCs w:val="20"/>
                <w:lang w:eastAsia="ru-RU"/>
              </w:rPr>
              <w:t>– НДС 20%</w:t>
            </w:r>
          </w:p>
          <w:p w:rsidR="006E2085" w:rsidRDefault="006E2085" w:rsidP="006E2085">
            <w:pPr>
              <w:suppressAutoHyphens/>
              <w:spacing w:before="120" w:after="0" w:line="240" w:lineRule="auto"/>
              <w:jc w:val="both"/>
              <w:rPr>
                <w:rFonts w:ascii="Times New Roman" w:eastAsia="Times New Roman" w:hAnsi="Times New Roman"/>
                <w:bCs/>
                <w:sz w:val="20"/>
                <w:szCs w:val="20"/>
                <w:lang w:eastAsia="ru-RU"/>
              </w:rPr>
            </w:pPr>
            <w:r w:rsidRPr="006E2085">
              <w:rPr>
                <w:rFonts w:ascii="Times New Roman" w:eastAsia="Times New Roman" w:hAnsi="Times New Roman"/>
                <w:bCs/>
                <w:sz w:val="20"/>
                <w:szCs w:val="20"/>
                <w:lang w:eastAsia="ru-RU"/>
              </w:rPr>
              <w:t>1</w:t>
            </w:r>
            <w:r>
              <w:rPr>
                <w:rFonts w:ascii="Times New Roman" w:eastAsia="Times New Roman" w:hAnsi="Times New Roman"/>
                <w:bCs/>
                <w:sz w:val="20"/>
                <w:szCs w:val="20"/>
                <w:lang w:eastAsia="ru-RU"/>
              </w:rPr>
              <w:t> </w:t>
            </w:r>
            <w:r w:rsidRPr="006E2085">
              <w:rPr>
                <w:rFonts w:ascii="Times New Roman" w:eastAsia="Times New Roman" w:hAnsi="Times New Roman"/>
                <w:bCs/>
                <w:sz w:val="20"/>
                <w:szCs w:val="20"/>
                <w:lang w:eastAsia="ru-RU"/>
              </w:rPr>
              <w:t>650</w:t>
            </w:r>
            <w:r>
              <w:rPr>
                <w:rFonts w:ascii="Times New Roman" w:eastAsia="Times New Roman" w:hAnsi="Times New Roman"/>
                <w:bCs/>
                <w:sz w:val="20"/>
                <w:szCs w:val="20"/>
                <w:lang w:eastAsia="ru-RU"/>
              </w:rPr>
              <w:t xml:space="preserve"> </w:t>
            </w:r>
            <w:r w:rsidRPr="006E2085">
              <w:rPr>
                <w:rFonts w:ascii="Times New Roman" w:eastAsia="Times New Roman" w:hAnsi="Times New Roman"/>
                <w:bCs/>
                <w:sz w:val="20"/>
                <w:szCs w:val="20"/>
                <w:lang w:eastAsia="ru-RU"/>
              </w:rPr>
              <w:t>000,00</w:t>
            </w:r>
            <w:r>
              <w:rPr>
                <w:rFonts w:ascii="Times New Roman" w:eastAsia="Times New Roman" w:hAnsi="Times New Roman"/>
                <w:bCs/>
                <w:sz w:val="20"/>
                <w:szCs w:val="20"/>
                <w:lang w:eastAsia="ru-RU"/>
              </w:rPr>
              <w:t>руб. – без НДС.</w:t>
            </w:r>
          </w:p>
          <w:p w:rsidR="006E2085" w:rsidRPr="001A6012" w:rsidRDefault="006E2085" w:rsidP="006E2085">
            <w:pPr>
              <w:suppressAutoHyphens/>
              <w:spacing w:before="120" w:after="0" w:line="240" w:lineRule="auto"/>
              <w:jc w:val="both"/>
              <w:rPr>
                <w:rFonts w:ascii="Times New Roman" w:eastAsia="Times New Roman" w:hAnsi="Times New Roman"/>
                <w:bCs/>
                <w:sz w:val="20"/>
                <w:szCs w:val="20"/>
                <w:lang w:eastAsia="ru-RU"/>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559"/>
        <w:gridCol w:w="1701"/>
        <w:gridCol w:w="1984"/>
        <w:gridCol w:w="993"/>
        <w:gridCol w:w="1275"/>
      </w:tblGrid>
      <w:tr w:rsidR="006E2085" w:rsidRPr="00562602" w:rsidTr="00E71952">
        <w:trPr>
          <w:trHeight w:val="640"/>
        </w:trPr>
        <w:tc>
          <w:tcPr>
            <w:tcW w:w="426" w:type="dxa"/>
            <w:vAlign w:val="center"/>
          </w:tcPr>
          <w:p w:rsidR="006E2085" w:rsidRPr="001A6012" w:rsidRDefault="006E2085" w:rsidP="00E71952">
            <w:pPr>
              <w:spacing w:after="0" w:line="240" w:lineRule="auto"/>
              <w:jc w:val="center"/>
              <w:rPr>
                <w:rFonts w:ascii="Times New Roman" w:hAnsi="Times New Roman"/>
                <w:b/>
                <w:sz w:val="16"/>
                <w:szCs w:val="16"/>
              </w:rPr>
            </w:pPr>
            <w:r w:rsidRPr="001A6012">
              <w:rPr>
                <w:rFonts w:ascii="Times New Roman" w:hAnsi="Times New Roman"/>
                <w:b/>
                <w:sz w:val="16"/>
                <w:szCs w:val="16"/>
              </w:rPr>
              <w:t>№ п/п</w:t>
            </w:r>
          </w:p>
        </w:tc>
        <w:tc>
          <w:tcPr>
            <w:tcW w:w="1843" w:type="dxa"/>
            <w:vAlign w:val="center"/>
          </w:tcPr>
          <w:p w:rsidR="006E2085" w:rsidRPr="001A6012" w:rsidRDefault="006E2085" w:rsidP="00E71952">
            <w:pPr>
              <w:spacing w:after="0" w:line="240" w:lineRule="auto"/>
              <w:jc w:val="center"/>
              <w:rPr>
                <w:rFonts w:ascii="Times New Roman" w:hAnsi="Times New Roman"/>
                <w:b/>
                <w:sz w:val="16"/>
                <w:szCs w:val="16"/>
                <w:vertAlign w:val="superscript"/>
              </w:rPr>
            </w:pPr>
            <w:r w:rsidRPr="001A6012">
              <w:rPr>
                <w:rFonts w:ascii="Times New Roman" w:hAnsi="Times New Roman"/>
                <w:b/>
                <w:sz w:val="16"/>
                <w:szCs w:val="16"/>
              </w:rPr>
              <w:t>Наименование каждой единицы поставляемого товара</w:t>
            </w:r>
          </w:p>
        </w:tc>
        <w:tc>
          <w:tcPr>
            <w:tcW w:w="1559" w:type="dxa"/>
          </w:tcPr>
          <w:p w:rsidR="006E2085" w:rsidRPr="001A6012" w:rsidRDefault="006E2085" w:rsidP="00E71952">
            <w:pPr>
              <w:spacing w:after="0" w:line="240" w:lineRule="auto"/>
              <w:jc w:val="center"/>
              <w:rPr>
                <w:rFonts w:ascii="Times New Roman" w:hAnsi="Times New Roman"/>
                <w:b/>
                <w:sz w:val="16"/>
                <w:szCs w:val="16"/>
              </w:rPr>
            </w:pPr>
            <w:r w:rsidRPr="001A6012">
              <w:rPr>
                <w:rFonts w:ascii="Times New Roman" w:hAnsi="Times New Roman"/>
                <w:b/>
                <w:sz w:val="16"/>
                <w:szCs w:val="16"/>
              </w:rPr>
              <w:t>Требования Заказчика в отношении функциональных характеристик</w:t>
            </w:r>
          </w:p>
        </w:tc>
        <w:tc>
          <w:tcPr>
            <w:tcW w:w="1701" w:type="dxa"/>
          </w:tcPr>
          <w:p w:rsidR="006E2085" w:rsidRPr="006E2085" w:rsidRDefault="006E2085" w:rsidP="00E71952">
            <w:pPr>
              <w:spacing w:after="0" w:line="240" w:lineRule="auto"/>
              <w:jc w:val="center"/>
              <w:rPr>
                <w:rFonts w:ascii="Times New Roman" w:hAnsi="Times New Roman"/>
                <w:b/>
                <w:sz w:val="16"/>
                <w:szCs w:val="16"/>
              </w:rPr>
            </w:pPr>
            <w:r w:rsidRPr="006E2085">
              <w:rPr>
                <w:rFonts w:ascii="Times New Roman" w:hAnsi="Times New Roman"/>
                <w:b/>
                <w:sz w:val="16"/>
                <w:szCs w:val="16"/>
              </w:rPr>
              <w:t xml:space="preserve">Наименование каждой единицы поставляемого товара </w:t>
            </w:r>
            <w:r w:rsidRPr="006E2085">
              <w:rPr>
                <w:rFonts w:ascii="Times New Roman" w:hAnsi="Times New Roman"/>
                <w:b/>
                <w:sz w:val="16"/>
                <w:szCs w:val="16"/>
                <w:highlight w:val="yellow"/>
              </w:rPr>
              <w:t>(предложение Участника)</w:t>
            </w:r>
          </w:p>
        </w:tc>
        <w:tc>
          <w:tcPr>
            <w:tcW w:w="1984" w:type="dxa"/>
          </w:tcPr>
          <w:p w:rsidR="006E2085" w:rsidRPr="001A6012" w:rsidRDefault="006E2085" w:rsidP="00E71952">
            <w:pPr>
              <w:spacing w:after="0" w:line="240" w:lineRule="auto"/>
              <w:jc w:val="center"/>
              <w:rPr>
                <w:rFonts w:ascii="Times New Roman" w:hAnsi="Times New Roman"/>
                <w:b/>
                <w:sz w:val="16"/>
                <w:szCs w:val="16"/>
              </w:rPr>
            </w:pPr>
            <w:r w:rsidRPr="001A6012">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rsidR="006E2085" w:rsidRPr="001A6012" w:rsidRDefault="006E2085" w:rsidP="00E71952">
            <w:pPr>
              <w:spacing w:after="0" w:line="240" w:lineRule="auto"/>
              <w:jc w:val="center"/>
              <w:rPr>
                <w:rFonts w:ascii="Times New Roman" w:hAnsi="Times New Roman"/>
                <w:b/>
                <w:sz w:val="16"/>
                <w:szCs w:val="16"/>
              </w:rPr>
            </w:pPr>
            <w:r w:rsidRPr="001A6012">
              <w:rPr>
                <w:rFonts w:ascii="Times New Roman" w:hAnsi="Times New Roman"/>
                <w:b/>
                <w:sz w:val="16"/>
                <w:szCs w:val="16"/>
              </w:rPr>
              <w:t>Единица измерения</w:t>
            </w:r>
          </w:p>
        </w:tc>
        <w:tc>
          <w:tcPr>
            <w:tcW w:w="1275" w:type="dxa"/>
            <w:vAlign w:val="center"/>
          </w:tcPr>
          <w:p w:rsidR="006E2085" w:rsidRPr="001A6012" w:rsidRDefault="006E2085" w:rsidP="00E71952">
            <w:pPr>
              <w:spacing w:after="0" w:line="240" w:lineRule="auto"/>
              <w:jc w:val="center"/>
              <w:rPr>
                <w:rFonts w:ascii="Times New Roman" w:hAnsi="Times New Roman"/>
                <w:b/>
                <w:sz w:val="16"/>
                <w:szCs w:val="16"/>
              </w:rPr>
            </w:pPr>
            <w:r w:rsidRPr="001A6012">
              <w:rPr>
                <w:rFonts w:ascii="Times New Roman" w:hAnsi="Times New Roman"/>
                <w:b/>
                <w:sz w:val="16"/>
                <w:szCs w:val="16"/>
              </w:rPr>
              <w:t>Кол-во</w:t>
            </w:r>
          </w:p>
        </w:tc>
      </w:tr>
      <w:tr w:rsidR="006E2085" w:rsidRPr="00562602" w:rsidTr="00E71952">
        <w:trPr>
          <w:trHeight w:val="441"/>
        </w:trPr>
        <w:tc>
          <w:tcPr>
            <w:tcW w:w="426" w:type="dxa"/>
            <w:vAlign w:val="center"/>
          </w:tcPr>
          <w:p w:rsidR="006E2085" w:rsidRPr="001A6012" w:rsidRDefault="006E2085" w:rsidP="006E2085">
            <w:pPr>
              <w:numPr>
                <w:ilvl w:val="0"/>
                <w:numId w:val="28"/>
              </w:numPr>
              <w:spacing w:after="0" w:line="240" w:lineRule="auto"/>
              <w:ind w:left="0" w:firstLine="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1A6012" w:rsidRDefault="006E2085" w:rsidP="00E71952">
            <w:pPr>
              <w:rPr>
                <w:rFonts w:ascii="Times New Roman" w:eastAsia="Times New Roman" w:hAnsi="Times New Roman"/>
                <w:sz w:val="16"/>
                <w:szCs w:val="16"/>
              </w:rPr>
            </w:pPr>
            <w:r w:rsidRPr="001A6012">
              <w:rPr>
                <w:rFonts w:ascii="Times New Roman" w:hAnsi="Times New Roman"/>
                <w:b/>
                <w:i/>
                <w:sz w:val="16"/>
                <w:szCs w:val="16"/>
              </w:rPr>
              <w:t xml:space="preserve"> </w:t>
            </w:r>
            <w:r w:rsidRPr="001A6012">
              <w:rPr>
                <w:rFonts w:ascii="Times New Roman" w:hAnsi="Times New Roman"/>
                <w:sz w:val="16"/>
                <w:szCs w:val="16"/>
              </w:rPr>
              <w:t>Анализатор рентгено-флуоресцентный серы в нефтепродуктах SLFA 60, HORIBA</w:t>
            </w:r>
            <w:r w:rsidRPr="001A6012">
              <w:rPr>
                <w:rFonts w:ascii="Times New Roman" w:hAnsi="Times New Roman"/>
                <w:b/>
                <w:i/>
                <w:sz w:val="16"/>
                <w:szCs w:val="16"/>
              </w:rPr>
              <w:t xml:space="preserve"> </w:t>
            </w:r>
            <w:r w:rsidRPr="006E2085">
              <w:rPr>
                <w:rFonts w:ascii="Times New Roman" w:hAnsi="Times New Roman"/>
                <w:b/>
                <w:i/>
                <w:sz w:val="16"/>
                <w:szCs w:val="16"/>
              </w:rPr>
              <w:t>(дополнительные принадлежности указать в соответствии с Тех. заданием)</w:t>
            </w:r>
          </w:p>
        </w:tc>
        <w:tc>
          <w:tcPr>
            <w:tcW w:w="1559" w:type="dxa"/>
          </w:tcPr>
          <w:p w:rsidR="006E2085" w:rsidRPr="001A6012" w:rsidRDefault="006E2085" w:rsidP="00E71952">
            <w:pPr>
              <w:jc w:val="center"/>
              <w:rPr>
                <w:rFonts w:ascii="Times New Roman" w:hAnsi="Times New Roman"/>
                <w:sz w:val="16"/>
                <w:szCs w:val="16"/>
              </w:rPr>
            </w:pPr>
            <w:r w:rsidRPr="001A6012">
              <w:rPr>
                <w:rFonts w:ascii="Times New Roman" w:hAnsi="Times New Roman"/>
                <w:sz w:val="16"/>
                <w:szCs w:val="16"/>
              </w:rPr>
              <w:t>в соответствии с Техническим заданием</w:t>
            </w:r>
          </w:p>
        </w:tc>
        <w:tc>
          <w:tcPr>
            <w:tcW w:w="1701" w:type="dxa"/>
          </w:tcPr>
          <w:p w:rsidR="006E2085" w:rsidRPr="006E2085" w:rsidRDefault="006E2085" w:rsidP="00E71952">
            <w:pPr>
              <w:jc w:val="center"/>
              <w:rPr>
                <w:rFonts w:ascii="Times New Roman" w:hAnsi="Times New Roman"/>
                <w:sz w:val="16"/>
                <w:szCs w:val="16"/>
              </w:rPr>
            </w:pPr>
            <w:r w:rsidRPr="006E2085">
              <w:rPr>
                <w:rFonts w:ascii="Times New Roman" w:hAnsi="Times New Roman"/>
                <w:b/>
                <w:i/>
                <w:sz w:val="16"/>
                <w:szCs w:val="16"/>
              </w:rPr>
              <w:t xml:space="preserve">(в соответствии с Тех. заданием указать </w:t>
            </w:r>
            <w:r w:rsidRPr="006E2085">
              <w:rPr>
                <w:rFonts w:ascii="Times New Roman" w:hAnsi="Times New Roman"/>
                <w:b/>
                <w:sz w:val="16"/>
                <w:szCs w:val="16"/>
              </w:rPr>
              <w:t>Наименование каждой единицы поставляемого товара</w:t>
            </w:r>
            <w:r w:rsidRPr="006E2085">
              <w:rPr>
                <w:rFonts w:ascii="Times New Roman" w:hAnsi="Times New Roman"/>
                <w:b/>
                <w:i/>
                <w:sz w:val="16"/>
                <w:szCs w:val="16"/>
              </w:rPr>
              <w:t>)</w:t>
            </w:r>
          </w:p>
        </w:tc>
        <w:tc>
          <w:tcPr>
            <w:tcW w:w="1984" w:type="dxa"/>
          </w:tcPr>
          <w:p w:rsidR="006E2085" w:rsidRPr="001A6012" w:rsidRDefault="006E2085" w:rsidP="00E71952">
            <w:pPr>
              <w:jc w:val="center"/>
              <w:rPr>
                <w:rFonts w:ascii="Times New Roman" w:hAnsi="Times New Roman"/>
                <w:sz w:val="16"/>
                <w:szCs w:val="16"/>
              </w:rPr>
            </w:pPr>
          </w:p>
        </w:tc>
        <w:tc>
          <w:tcPr>
            <w:tcW w:w="993" w:type="dxa"/>
            <w:vAlign w:val="center"/>
          </w:tcPr>
          <w:p w:rsidR="006E2085" w:rsidRPr="001A6012" w:rsidRDefault="006E2085" w:rsidP="00E71952">
            <w:pPr>
              <w:jc w:val="center"/>
              <w:rPr>
                <w:rFonts w:ascii="Times New Roman" w:hAnsi="Times New Roman"/>
                <w:sz w:val="16"/>
                <w:szCs w:val="16"/>
              </w:rPr>
            </w:pPr>
            <w:r w:rsidRPr="001A6012">
              <w:rPr>
                <w:rFonts w:ascii="Times New Roman" w:hAnsi="Times New Roman"/>
                <w:sz w:val="16"/>
                <w:szCs w:val="16"/>
              </w:rPr>
              <w:t>Компл.</w:t>
            </w:r>
          </w:p>
        </w:tc>
        <w:tc>
          <w:tcPr>
            <w:tcW w:w="1275" w:type="dxa"/>
          </w:tcPr>
          <w:p w:rsidR="006E2085" w:rsidRPr="001A6012" w:rsidRDefault="006E2085" w:rsidP="00E71952">
            <w:pPr>
              <w:jc w:val="center"/>
              <w:rPr>
                <w:rFonts w:ascii="Times New Roman" w:eastAsia="Times New Roman" w:hAnsi="Times New Roman"/>
                <w:sz w:val="16"/>
                <w:szCs w:val="16"/>
              </w:rPr>
            </w:pPr>
            <w:r w:rsidRPr="001A6012">
              <w:rPr>
                <w:rFonts w:ascii="Times New Roman" w:eastAsia="Times New Roman" w:hAnsi="Times New Roman"/>
                <w:sz w:val="16"/>
                <w:szCs w:val="16"/>
              </w:rPr>
              <w:t>1</w:t>
            </w:r>
          </w:p>
        </w:tc>
      </w:tr>
      <w:tr w:rsidR="006E2085" w:rsidRPr="00562602" w:rsidTr="00E71952">
        <w:trPr>
          <w:trHeight w:val="441"/>
        </w:trPr>
        <w:tc>
          <w:tcPr>
            <w:tcW w:w="426" w:type="dxa"/>
            <w:vAlign w:val="center"/>
          </w:tcPr>
          <w:p w:rsidR="006E2085" w:rsidRPr="001A6012" w:rsidRDefault="006E2085" w:rsidP="006E2085">
            <w:pPr>
              <w:numPr>
                <w:ilvl w:val="0"/>
                <w:numId w:val="28"/>
              </w:numPr>
              <w:spacing w:after="0" w:line="240" w:lineRule="auto"/>
              <w:ind w:left="0" w:firstLine="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1A6012" w:rsidRDefault="006E2085" w:rsidP="00E71952">
            <w:pPr>
              <w:rPr>
                <w:rFonts w:ascii="Times New Roman" w:hAnsi="Times New Roman"/>
                <w:b/>
                <w:i/>
                <w:sz w:val="16"/>
                <w:szCs w:val="16"/>
              </w:rPr>
            </w:pPr>
            <w:r w:rsidRPr="001A6012">
              <w:rPr>
                <w:rFonts w:ascii="Times New Roman" w:hAnsi="Times New Roman"/>
                <w:sz w:val="16"/>
                <w:szCs w:val="16"/>
              </w:rPr>
              <w:t>Проведение ПНР, постановка метода ГОСТ Р 51947, ГОСТ 32139, поверка  на территории заказника, инструктаж персонала.</w:t>
            </w:r>
          </w:p>
        </w:tc>
        <w:tc>
          <w:tcPr>
            <w:tcW w:w="1559" w:type="dxa"/>
          </w:tcPr>
          <w:p w:rsidR="006E2085" w:rsidRPr="001A6012" w:rsidRDefault="006E2085" w:rsidP="00E71952">
            <w:pPr>
              <w:jc w:val="center"/>
              <w:rPr>
                <w:rFonts w:ascii="Times New Roman" w:hAnsi="Times New Roman"/>
                <w:sz w:val="16"/>
                <w:szCs w:val="16"/>
              </w:rPr>
            </w:pPr>
            <w:r w:rsidRPr="001A6012">
              <w:rPr>
                <w:rFonts w:ascii="Times New Roman" w:hAnsi="Times New Roman"/>
                <w:sz w:val="16"/>
                <w:szCs w:val="16"/>
              </w:rPr>
              <w:t>в соответствии с Техническим заданием</w:t>
            </w:r>
          </w:p>
        </w:tc>
        <w:tc>
          <w:tcPr>
            <w:tcW w:w="1701" w:type="dxa"/>
          </w:tcPr>
          <w:p w:rsidR="006E2085" w:rsidRPr="001A6012" w:rsidRDefault="006E2085" w:rsidP="00E71952">
            <w:pPr>
              <w:jc w:val="center"/>
              <w:rPr>
                <w:rFonts w:ascii="Times New Roman" w:hAnsi="Times New Roman"/>
                <w:sz w:val="16"/>
                <w:szCs w:val="16"/>
              </w:rPr>
            </w:pPr>
          </w:p>
        </w:tc>
        <w:tc>
          <w:tcPr>
            <w:tcW w:w="1984" w:type="dxa"/>
          </w:tcPr>
          <w:p w:rsidR="006E2085" w:rsidRPr="001A6012" w:rsidRDefault="006E2085" w:rsidP="00E71952">
            <w:pPr>
              <w:jc w:val="center"/>
              <w:rPr>
                <w:rFonts w:ascii="Times New Roman" w:hAnsi="Times New Roman"/>
                <w:sz w:val="16"/>
                <w:szCs w:val="16"/>
              </w:rPr>
            </w:pPr>
          </w:p>
        </w:tc>
        <w:tc>
          <w:tcPr>
            <w:tcW w:w="993" w:type="dxa"/>
            <w:vAlign w:val="center"/>
          </w:tcPr>
          <w:p w:rsidR="006E2085" w:rsidRPr="001A6012" w:rsidRDefault="006E2085" w:rsidP="00E71952">
            <w:pPr>
              <w:jc w:val="center"/>
              <w:rPr>
                <w:rFonts w:ascii="Times New Roman" w:hAnsi="Times New Roman"/>
                <w:sz w:val="16"/>
                <w:szCs w:val="16"/>
              </w:rPr>
            </w:pPr>
            <w:r w:rsidRPr="001A6012">
              <w:rPr>
                <w:rFonts w:ascii="Times New Roman" w:hAnsi="Times New Roman"/>
                <w:sz w:val="16"/>
                <w:szCs w:val="16"/>
              </w:rPr>
              <w:t>Услуга</w:t>
            </w:r>
          </w:p>
        </w:tc>
        <w:tc>
          <w:tcPr>
            <w:tcW w:w="1275" w:type="dxa"/>
          </w:tcPr>
          <w:p w:rsidR="006E2085" w:rsidRPr="001A6012" w:rsidRDefault="006E2085" w:rsidP="00E71952">
            <w:pPr>
              <w:jc w:val="center"/>
              <w:rPr>
                <w:rFonts w:ascii="Times New Roman" w:eastAsia="Times New Roman" w:hAnsi="Times New Roman"/>
                <w:sz w:val="16"/>
                <w:szCs w:val="16"/>
              </w:rPr>
            </w:pPr>
            <w:r w:rsidRPr="001A6012">
              <w:rPr>
                <w:rFonts w:ascii="Times New Roman" w:eastAsia="Times New Roman" w:hAnsi="Times New Roman"/>
                <w:sz w:val="16"/>
                <w:szCs w:val="16"/>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DE72A7" w:rsidRDefault="003F29E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709"/>
        <w:gridCol w:w="709"/>
        <w:gridCol w:w="992"/>
        <w:gridCol w:w="992"/>
        <w:gridCol w:w="1134"/>
        <w:gridCol w:w="1134"/>
      </w:tblGrid>
      <w:tr w:rsidR="006E2085" w:rsidRPr="006E2085" w:rsidTr="00E71952">
        <w:trPr>
          <w:trHeight w:val="642"/>
          <w:jc w:val="center"/>
        </w:trPr>
        <w:tc>
          <w:tcPr>
            <w:tcW w:w="567"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 п/п</w:t>
            </w:r>
          </w:p>
        </w:tc>
        <w:tc>
          <w:tcPr>
            <w:tcW w:w="3544"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Наименование Товара</w:t>
            </w:r>
          </w:p>
        </w:tc>
        <w:tc>
          <w:tcPr>
            <w:tcW w:w="709"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Единица измерения</w:t>
            </w:r>
          </w:p>
        </w:tc>
        <w:tc>
          <w:tcPr>
            <w:tcW w:w="709"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Кол-во</w:t>
            </w:r>
          </w:p>
        </w:tc>
        <w:tc>
          <w:tcPr>
            <w:tcW w:w="992"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 xml:space="preserve">Цена </w:t>
            </w:r>
          </w:p>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без НДС, руб.</w:t>
            </w:r>
          </w:p>
        </w:tc>
        <w:tc>
          <w:tcPr>
            <w:tcW w:w="992"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 xml:space="preserve">Сумма </w:t>
            </w:r>
          </w:p>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без НДС, руб.</w:t>
            </w:r>
          </w:p>
        </w:tc>
        <w:tc>
          <w:tcPr>
            <w:tcW w:w="1134"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Сумма</w:t>
            </w:r>
          </w:p>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НДС 20%, руб.</w:t>
            </w:r>
          </w:p>
        </w:tc>
        <w:tc>
          <w:tcPr>
            <w:tcW w:w="1134" w:type="dxa"/>
            <w:vAlign w:val="center"/>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 xml:space="preserve">Сумма </w:t>
            </w:r>
          </w:p>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с НДС 20%, руб.</w:t>
            </w:r>
          </w:p>
        </w:tc>
      </w:tr>
      <w:tr w:rsidR="006E2085" w:rsidRPr="006E2085" w:rsidTr="00E71952">
        <w:trPr>
          <w:trHeight w:val="1344"/>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r w:rsidRPr="006E2085">
              <w:rPr>
                <w:rFonts w:ascii="Times New Roman" w:hAnsi="Times New Roman"/>
                <w:sz w:val="18"/>
                <w:szCs w:val="18"/>
              </w:rPr>
              <w:t xml:space="preserve">Анализатор рентгено-флуоресцентный серы в нефтепродуктах SLFA 60, HORIBA,                                    комплект поставки: </w:t>
            </w:r>
            <w:r w:rsidRPr="006E2085">
              <w:rPr>
                <w:rFonts w:ascii="Times New Roman" w:hAnsi="Times New Roman"/>
                <w:color w:val="FF0000"/>
                <w:sz w:val="18"/>
                <w:szCs w:val="18"/>
                <w:highlight w:val="yellow"/>
              </w:rPr>
              <w:t>(расписать попозиционно в соответствии с тех. заданием):</w:t>
            </w:r>
          </w:p>
        </w:tc>
        <w:tc>
          <w:tcPr>
            <w:tcW w:w="709" w:type="dxa"/>
            <w:vAlign w:val="center"/>
          </w:tcPr>
          <w:p w:rsidR="006E2085" w:rsidRPr="006E2085" w:rsidRDefault="006E2085" w:rsidP="00E71952">
            <w:pPr>
              <w:jc w:val="center"/>
              <w:rPr>
                <w:rFonts w:ascii="Times New Roman" w:hAnsi="Times New Roman"/>
                <w:sz w:val="18"/>
                <w:szCs w:val="18"/>
              </w:rPr>
            </w:pPr>
            <w:r w:rsidRPr="006E2085">
              <w:rPr>
                <w:rFonts w:ascii="Times New Roman" w:hAnsi="Times New Roman"/>
                <w:sz w:val="18"/>
                <w:szCs w:val="18"/>
              </w:rPr>
              <w:t>шт.</w:t>
            </w:r>
          </w:p>
        </w:tc>
        <w:tc>
          <w:tcPr>
            <w:tcW w:w="709" w:type="dxa"/>
            <w:vAlign w:val="center"/>
          </w:tcPr>
          <w:p w:rsidR="006E2085" w:rsidRPr="006E2085" w:rsidRDefault="006E2085" w:rsidP="00E71952">
            <w:pPr>
              <w:rPr>
                <w:rFonts w:ascii="Times New Roman" w:hAnsi="Times New Roman"/>
                <w:sz w:val="18"/>
                <w:szCs w:val="18"/>
              </w:rPr>
            </w:pPr>
            <w:r w:rsidRPr="006E2085">
              <w:rPr>
                <w:rFonts w:ascii="Times New Roman" w:hAnsi="Times New Roman"/>
                <w:sz w:val="18"/>
                <w:szCs w:val="18"/>
              </w:rPr>
              <w:t xml:space="preserve">   1</w:t>
            </w: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301"/>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276"/>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5"/>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09"/>
          <w:jc w:val="center"/>
        </w:trPr>
        <w:tc>
          <w:tcPr>
            <w:tcW w:w="567" w:type="dxa"/>
          </w:tcPr>
          <w:p w:rsidR="006E2085" w:rsidRPr="006E2085" w:rsidRDefault="006E2085" w:rsidP="00E71952">
            <w:pPr>
              <w:jc w:val="center"/>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p>
        </w:tc>
        <w:tc>
          <w:tcPr>
            <w:tcW w:w="709" w:type="dxa"/>
            <w:vAlign w:val="center"/>
          </w:tcPr>
          <w:p w:rsidR="006E2085" w:rsidRPr="006E2085" w:rsidRDefault="006E2085" w:rsidP="00E71952">
            <w:pPr>
              <w:jc w:val="center"/>
              <w:rPr>
                <w:rFonts w:ascii="Times New Roman" w:hAnsi="Times New Roman"/>
                <w:sz w:val="18"/>
                <w:szCs w:val="18"/>
              </w:rPr>
            </w:pPr>
          </w:p>
        </w:tc>
        <w:tc>
          <w:tcPr>
            <w:tcW w:w="709" w:type="dxa"/>
            <w:vAlign w:val="center"/>
          </w:tcPr>
          <w:p w:rsidR="006E2085" w:rsidRPr="006E2085" w:rsidRDefault="006E2085" w:rsidP="00E71952">
            <w:pP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1344"/>
          <w:jc w:val="center"/>
        </w:trPr>
        <w:tc>
          <w:tcPr>
            <w:tcW w:w="567" w:type="dxa"/>
          </w:tcPr>
          <w:p w:rsidR="006E2085" w:rsidRPr="006E2085" w:rsidRDefault="006E2085" w:rsidP="00E71952">
            <w:pPr>
              <w:jc w:val="center"/>
              <w:rPr>
                <w:rFonts w:ascii="Times New Roman" w:hAnsi="Times New Roman"/>
                <w:b/>
                <w:sz w:val="18"/>
                <w:szCs w:val="18"/>
              </w:rPr>
            </w:pPr>
            <w:r w:rsidRPr="006E2085">
              <w:rPr>
                <w:rFonts w:ascii="Times New Roman" w:hAnsi="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6E2085" w:rsidRPr="006E2085" w:rsidRDefault="006E2085" w:rsidP="00E71952">
            <w:pPr>
              <w:rPr>
                <w:rFonts w:ascii="Times New Roman" w:hAnsi="Times New Roman"/>
                <w:sz w:val="18"/>
                <w:szCs w:val="18"/>
              </w:rPr>
            </w:pPr>
            <w:r w:rsidRPr="006E2085">
              <w:rPr>
                <w:rFonts w:ascii="Times New Roman" w:hAnsi="Times New Roman"/>
                <w:sz w:val="18"/>
                <w:szCs w:val="18"/>
              </w:rPr>
              <w:t>Проведение ПНР, постановка метода ГОСТ Р 51947, ГОСТ 32139, поверка  на территории заказника, инструктаж персонала.</w:t>
            </w:r>
          </w:p>
        </w:tc>
        <w:tc>
          <w:tcPr>
            <w:tcW w:w="709" w:type="dxa"/>
            <w:vAlign w:val="center"/>
          </w:tcPr>
          <w:p w:rsidR="006E2085" w:rsidRPr="006E2085" w:rsidRDefault="006E2085" w:rsidP="00E71952">
            <w:pPr>
              <w:jc w:val="center"/>
              <w:rPr>
                <w:rFonts w:ascii="Times New Roman" w:hAnsi="Times New Roman"/>
                <w:sz w:val="18"/>
                <w:szCs w:val="18"/>
              </w:rPr>
            </w:pPr>
            <w:r w:rsidRPr="006E2085">
              <w:rPr>
                <w:rFonts w:ascii="Times New Roman" w:hAnsi="Times New Roman"/>
                <w:sz w:val="18"/>
                <w:szCs w:val="18"/>
              </w:rPr>
              <w:t>Усл.ед.</w:t>
            </w:r>
          </w:p>
        </w:tc>
        <w:tc>
          <w:tcPr>
            <w:tcW w:w="709" w:type="dxa"/>
            <w:vAlign w:val="center"/>
          </w:tcPr>
          <w:p w:rsidR="006E2085" w:rsidRPr="006E2085" w:rsidRDefault="006E2085" w:rsidP="00E71952">
            <w:pPr>
              <w:jc w:val="center"/>
              <w:rPr>
                <w:rFonts w:ascii="Times New Roman" w:hAnsi="Times New Roman"/>
                <w:sz w:val="18"/>
                <w:szCs w:val="18"/>
              </w:rPr>
            </w:pPr>
            <w:r w:rsidRPr="006E2085">
              <w:rPr>
                <w:rFonts w:ascii="Times New Roman" w:hAnsi="Times New Roman"/>
                <w:sz w:val="18"/>
                <w:szCs w:val="18"/>
              </w:rPr>
              <w:t>1</w:t>
            </w:r>
          </w:p>
        </w:tc>
        <w:tc>
          <w:tcPr>
            <w:tcW w:w="992" w:type="dxa"/>
            <w:vAlign w:val="center"/>
          </w:tcPr>
          <w:p w:rsidR="006E2085" w:rsidRPr="006E2085" w:rsidRDefault="006E2085" w:rsidP="00E71952">
            <w:pPr>
              <w:jc w:val="center"/>
              <w:rPr>
                <w:rFonts w:ascii="Times New Roman" w:hAnsi="Times New Roman"/>
                <w:sz w:val="18"/>
                <w:szCs w:val="18"/>
              </w:rPr>
            </w:pPr>
          </w:p>
        </w:tc>
        <w:tc>
          <w:tcPr>
            <w:tcW w:w="992"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c>
          <w:tcPr>
            <w:tcW w:w="1134" w:type="dxa"/>
            <w:vAlign w:val="center"/>
          </w:tcPr>
          <w:p w:rsidR="006E2085" w:rsidRPr="006E2085" w:rsidRDefault="006E2085" w:rsidP="00E71952">
            <w:pPr>
              <w:jc w:val="center"/>
              <w:rPr>
                <w:rFonts w:ascii="Times New Roman" w:hAnsi="Times New Roman"/>
                <w:sz w:val="18"/>
                <w:szCs w:val="18"/>
              </w:rPr>
            </w:pPr>
          </w:p>
        </w:tc>
      </w:tr>
      <w:tr w:rsidR="006E2085" w:rsidRPr="006E2085" w:rsidTr="00E71952">
        <w:trPr>
          <w:trHeight w:val="213"/>
          <w:jc w:val="center"/>
        </w:trPr>
        <w:tc>
          <w:tcPr>
            <w:tcW w:w="6521" w:type="dxa"/>
            <w:gridSpan w:val="5"/>
          </w:tcPr>
          <w:p w:rsidR="006E2085" w:rsidRPr="006E2085" w:rsidRDefault="006E2085" w:rsidP="00E71952">
            <w:pPr>
              <w:jc w:val="right"/>
              <w:rPr>
                <w:rFonts w:ascii="Times New Roman" w:hAnsi="Times New Roman"/>
                <w:sz w:val="18"/>
                <w:szCs w:val="18"/>
              </w:rPr>
            </w:pPr>
            <w:r w:rsidRPr="006E2085">
              <w:rPr>
                <w:rFonts w:ascii="Times New Roman" w:hAnsi="Times New Roman"/>
                <w:b/>
                <w:sz w:val="18"/>
                <w:szCs w:val="18"/>
              </w:rPr>
              <w:t>ИТОГО:</w:t>
            </w:r>
          </w:p>
        </w:tc>
        <w:tc>
          <w:tcPr>
            <w:tcW w:w="992" w:type="dxa"/>
          </w:tcPr>
          <w:p w:rsidR="006E2085" w:rsidRPr="006E2085" w:rsidRDefault="006E2085" w:rsidP="00E71952">
            <w:pPr>
              <w:jc w:val="center"/>
              <w:rPr>
                <w:rFonts w:ascii="Times New Roman" w:hAnsi="Times New Roman"/>
                <w:sz w:val="18"/>
                <w:szCs w:val="18"/>
              </w:rPr>
            </w:pPr>
          </w:p>
        </w:tc>
        <w:tc>
          <w:tcPr>
            <w:tcW w:w="1134" w:type="dxa"/>
          </w:tcPr>
          <w:p w:rsidR="006E2085" w:rsidRPr="006E2085" w:rsidRDefault="006E2085" w:rsidP="00E71952">
            <w:pPr>
              <w:jc w:val="center"/>
              <w:rPr>
                <w:rFonts w:ascii="Times New Roman" w:hAnsi="Times New Roman"/>
                <w:sz w:val="18"/>
                <w:szCs w:val="18"/>
              </w:rPr>
            </w:pPr>
          </w:p>
        </w:tc>
        <w:tc>
          <w:tcPr>
            <w:tcW w:w="1134" w:type="dxa"/>
          </w:tcPr>
          <w:p w:rsidR="006E2085" w:rsidRPr="006E2085" w:rsidRDefault="006E2085" w:rsidP="00E71952">
            <w:pPr>
              <w:jc w:val="center"/>
              <w:rPr>
                <w:rFonts w:ascii="Times New Roman" w:hAnsi="Times New Roman"/>
                <w:sz w:val="18"/>
                <w:szCs w:val="18"/>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6E2085" w:rsidRPr="007B379B" w:rsidRDefault="006E2085" w:rsidP="006E2085">
      <w:pPr>
        <w:widowControl w:val="0"/>
        <w:spacing w:after="0" w:line="240" w:lineRule="auto"/>
        <w:jc w:val="both"/>
        <w:rPr>
          <w:rFonts w:ascii="Times New Roman" w:hAnsi="Times New Roman"/>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snapToGrid w:val="0"/>
          <w:sz w:val="24"/>
          <w:szCs w:val="24"/>
          <w:lang w:eastAsia="ru-RU"/>
        </w:rPr>
        <w:t>Условия оплаты:</w:t>
      </w:r>
      <w:r>
        <w:rPr>
          <w:rStyle w:val="affc"/>
          <w:rFonts w:ascii="Times New Roman" w:hAnsi="Times New Roman"/>
          <w:snapToGrid w:val="0"/>
          <w:sz w:val="24"/>
          <w:szCs w:val="24"/>
          <w:lang w:eastAsia="ru-RU"/>
        </w:rPr>
        <w:footnoteReference w:id="5"/>
      </w: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536980">
      <w:pPr>
        <w:suppressAutoHyphens/>
        <w:spacing w:after="0" w:line="240" w:lineRule="auto"/>
        <w:ind w:left="360"/>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6E2085">
        <w:rPr>
          <w:rFonts w:ascii="Times New Roman" w:hAnsi="Times New Roman"/>
          <w:sz w:val="24"/>
          <w:szCs w:val="24"/>
        </w:rPr>
        <w:t>а</w:t>
      </w:r>
      <w:r w:rsidR="006E2085" w:rsidRPr="001A6012">
        <w:rPr>
          <w:rFonts w:ascii="Times New Roman" w:hAnsi="Times New Roman"/>
          <w:sz w:val="24"/>
          <w:szCs w:val="24"/>
        </w:rPr>
        <w:t>нализатор</w:t>
      </w:r>
      <w:r w:rsidR="006E2085">
        <w:rPr>
          <w:rFonts w:ascii="Times New Roman" w:hAnsi="Times New Roman"/>
          <w:sz w:val="24"/>
          <w:szCs w:val="24"/>
        </w:rPr>
        <w:t>а</w:t>
      </w:r>
      <w:r w:rsidR="006E2085" w:rsidRPr="001A6012">
        <w:rPr>
          <w:rFonts w:ascii="Times New Roman" w:hAnsi="Times New Roman"/>
          <w:sz w:val="24"/>
          <w:szCs w:val="24"/>
        </w:rPr>
        <w:t xml:space="preserve"> рентгено-флуоресцентный серы в нефтепродуктах SLFA 60, HORIBA</w:t>
      </w:r>
      <w:r w:rsidRPr="00562602">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6E2085">
        <w:rPr>
          <w:rFonts w:ascii="Times New Roman" w:hAnsi="Times New Roman"/>
          <w:sz w:val="24"/>
          <w:szCs w:val="24"/>
        </w:rPr>
        <w:t>с</w:t>
      </w:r>
      <w:r w:rsidR="003F29E6" w:rsidRPr="0048276C">
        <w:rPr>
          <w:rFonts w:ascii="Times New Roman" w:hAnsi="Times New Roman"/>
          <w:sz w:val="24"/>
          <w:szCs w:val="24"/>
        </w:rPr>
        <w:t xml:space="preserve"> рассмотрени</w:t>
      </w:r>
      <w:r w:rsidR="006E2085">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536980">
      <w:pPr>
        <w:tabs>
          <w:tab w:val="left" w:pos="851"/>
        </w:tabs>
        <w:spacing w:after="0" w:line="240" w:lineRule="auto"/>
        <w:ind w:left="426"/>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6E2085" w:rsidRDefault="00536980" w:rsidP="00536980">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2085">
        <w:rPr>
          <w:rFonts w:ascii="Times New Roman" w:hAnsi="Times New Roman"/>
          <w:b/>
          <w:sz w:val="24"/>
          <w:szCs w:val="24"/>
        </w:rPr>
        <w:t xml:space="preserve">  </w:t>
      </w:r>
      <w:r>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F29E6" w:rsidRPr="0048276C">
        <w:rPr>
          <w:rFonts w:ascii="Times New Roman" w:hAnsi="Times New Roman"/>
          <w:sz w:val="24"/>
          <w:szCs w:val="24"/>
        </w:rPr>
        <w:t xml:space="preserve"> </w:t>
      </w:r>
      <w:r w:rsidR="006E2085">
        <w:rPr>
          <w:rFonts w:ascii="Times New Roman" w:hAnsi="Times New Roman"/>
          <w:sz w:val="24"/>
          <w:szCs w:val="24"/>
        </w:rPr>
        <w:t xml:space="preserve">12 недель </w:t>
      </w:r>
      <w:r w:rsidR="006E2085" w:rsidRPr="006E2085">
        <w:rPr>
          <w:rFonts w:ascii="Times New Roman" w:eastAsia="Calibri" w:hAnsi="Times New Roman"/>
          <w:sz w:val="24"/>
          <w:szCs w:val="24"/>
          <w:lang w:eastAsia="en-US"/>
        </w:rPr>
        <w:t>с даты подписания Спецификации уполномоченными представителями Сторон</w:t>
      </w:r>
    </w:p>
    <w:p w:rsidR="006E2085" w:rsidRPr="004E5D36" w:rsidRDefault="003F29E6" w:rsidP="006E2085">
      <w:pPr>
        <w:spacing w:after="0" w:line="240" w:lineRule="auto"/>
        <w:ind w:firstLine="426"/>
        <w:jc w:val="both"/>
        <w:rPr>
          <w:rFonts w:ascii="Times New Roman" w:hAnsi="Times New Roman"/>
          <w:b/>
          <w:bCs/>
          <w:sz w:val="24"/>
          <w:szCs w:val="24"/>
        </w:rPr>
      </w:pPr>
      <w:r w:rsidRPr="0048276C">
        <w:rPr>
          <w:rFonts w:ascii="Times New Roman" w:hAnsi="Times New Roman"/>
          <w:sz w:val="24"/>
          <w:szCs w:val="24"/>
        </w:rPr>
        <w:t xml:space="preserve"> </w:t>
      </w:r>
      <w:r w:rsidR="006E2085" w:rsidRPr="0048276C">
        <w:rPr>
          <w:rFonts w:ascii="Times New Roman" w:hAnsi="Times New Roman"/>
          <w:b/>
          <w:bCs/>
          <w:sz w:val="24"/>
          <w:szCs w:val="24"/>
        </w:rPr>
        <w:t>1.4.</w:t>
      </w:r>
      <w:r w:rsidR="006E2085" w:rsidRPr="0048276C">
        <w:rPr>
          <w:rFonts w:ascii="Times New Roman" w:hAnsi="Times New Roman"/>
          <w:sz w:val="24"/>
          <w:szCs w:val="24"/>
        </w:rPr>
        <w:t xml:space="preserve"> </w:t>
      </w:r>
      <w:r w:rsidR="006E2085" w:rsidRPr="00541FB6">
        <w:rPr>
          <w:rFonts w:ascii="Times New Roman" w:hAnsi="Times New Roman"/>
          <w:b/>
          <w:sz w:val="24"/>
          <w:szCs w:val="24"/>
        </w:rPr>
        <w:t>Допускаются предложения аналогов</w:t>
      </w:r>
      <w:r w:rsidR="006E2085">
        <w:rPr>
          <w:rFonts w:ascii="Times New Roman" w:hAnsi="Times New Roman"/>
          <w:b/>
          <w:sz w:val="24"/>
          <w:szCs w:val="24"/>
        </w:rPr>
        <w:t xml:space="preserve"> с предоставлением документов согласно требованиям технического задания.</w:t>
      </w:r>
    </w:p>
    <w:p w:rsidR="006E2085" w:rsidRPr="0048276C" w:rsidRDefault="006E2085" w:rsidP="006E2085">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Pr>
          <w:rFonts w:ascii="Times New Roman" w:hAnsi="Times New Roman"/>
          <w:b/>
          <w:bCs/>
          <w:sz w:val="24"/>
          <w:szCs w:val="24"/>
        </w:rPr>
        <w:t xml:space="preserve"> </w:t>
      </w:r>
      <w:r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3F29E6" w:rsidRDefault="00536980" w:rsidP="00052DEF">
      <w:pPr>
        <w:pStyle w:val="a3"/>
        <w:numPr>
          <w:ilvl w:val="0"/>
          <w:numId w:val="0"/>
        </w:numPr>
        <w:ind w:left="276"/>
        <w:rPr>
          <w:rFonts w:ascii="Times New Roman" w:hAnsi="Times New Roman"/>
          <w:b/>
          <w:sz w:val="24"/>
          <w:szCs w:val="24"/>
        </w:rPr>
      </w:pPr>
      <w:r>
        <w:rPr>
          <w:rFonts w:ascii="Times New Roman" w:hAnsi="Times New Roman"/>
          <w:b/>
          <w:bCs/>
          <w:sz w:val="24"/>
          <w:szCs w:val="24"/>
        </w:rPr>
        <w:t xml:space="preserve">  </w:t>
      </w:r>
      <w:r w:rsidR="003F29E6" w:rsidRPr="0048276C">
        <w:rPr>
          <w:rFonts w:ascii="Times New Roman" w:hAnsi="Times New Roman"/>
          <w:b/>
          <w:bCs/>
          <w:sz w:val="24"/>
          <w:szCs w:val="24"/>
        </w:rPr>
        <w:t>1.</w:t>
      </w:r>
      <w:r w:rsidR="006E2085">
        <w:rPr>
          <w:rFonts w:ascii="Times New Roman" w:hAnsi="Times New Roman"/>
          <w:b/>
          <w:bCs/>
          <w:sz w:val="24"/>
          <w:szCs w:val="24"/>
        </w:rPr>
        <w:t>6</w:t>
      </w:r>
      <w:r w:rsidR="003F29E6" w:rsidRPr="0048276C">
        <w:rPr>
          <w:rFonts w:ascii="Times New Roman" w:hAnsi="Times New Roman"/>
          <w:sz w:val="24"/>
          <w:szCs w:val="24"/>
        </w:rPr>
        <w:t>.</w:t>
      </w:r>
      <w:r w:rsidR="003F29E6" w:rsidRPr="0048276C">
        <w:rPr>
          <w:rFonts w:ascii="Times New Roman" w:hAnsi="Times New Roman"/>
          <w:b/>
          <w:sz w:val="24"/>
          <w:szCs w:val="24"/>
        </w:rPr>
        <w:t xml:space="preserve"> </w:t>
      </w:r>
      <w:r w:rsidR="00A90A8F">
        <w:rPr>
          <w:rFonts w:ascii="Times New Roman" w:hAnsi="Times New Roman"/>
          <w:b/>
          <w:sz w:val="24"/>
          <w:szCs w:val="24"/>
        </w:rPr>
        <w:t>Поставка товара осуществляется согласно следующим техническим требованиям:</w:t>
      </w:r>
    </w:p>
    <w:p w:rsidR="006E2085" w:rsidRDefault="006E2085" w:rsidP="00052DEF">
      <w:pPr>
        <w:pStyle w:val="a3"/>
        <w:numPr>
          <w:ilvl w:val="0"/>
          <w:numId w:val="0"/>
        </w:numPr>
        <w:ind w:left="276"/>
        <w:rPr>
          <w:rFonts w:ascii="Times New Roman" w:hAnsi="Times New Roman"/>
          <w:b/>
          <w:sz w:val="24"/>
          <w:szCs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6E2085" w:rsidRPr="006E2085" w:rsidTr="00E71952">
        <w:trPr>
          <w:trHeight w:val="556"/>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Предмет поставки</w:t>
            </w:r>
          </w:p>
        </w:tc>
        <w:tc>
          <w:tcPr>
            <w:tcW w:w="6383" w:type="dxa"/>
          </w:tcPr>
          <w:p w:rsidR="006E2085" w:rsidRPr="006E2085" w:rsidRDefault="006E2085" w:rsidP="00E71952">
            <w:pPr>
              <w:pStyle w:val="20"/>
              <w:rPr>
                <w:sz w:val="22"/>
                <w:szCs w:val="22"/>
              </w:rPr>
            </w:pPr>
            <w:r w:rsidRPr="006E2085">
              <w:rPr>
                <w:sz w:val="22"/>
                <w:szCs w:val="22"/>
              </w:rPr>
              <w:t xml:space="preserve">Поставка </w:t>
            </w:r>
            <w:r w:rsidRPr="006E2085">
              <w:rPr>
                <w:sz w:val="22"/>
                <w:szCs w:val="22"/>
                <w:u w:val="single"/>
                <w:shd w:val="clear" w:color="auto" w:fill="FFFFFF"/>
              </w:rPr>
              <w:t>Анализатор серы в нефти и нефтепродуктах по ГОСТ Р 51947, ГОСТ 32139</w:t>
            </w:r>
            <w:r w:rsidRPr="006E2085">
              <w:rPr>
                <w:sz w:val="22"/>
                <w:szCs w:val="22"/>
              </w:rPr>
              <w:t xml:space="preserve"> для нужд товарной лаборатории ЦЗЛ филиала ООО «РУСИНВЕСТ» - «ТНПЗ» (г. Тюмень)</w:t>
            </w:r>
          </w:p>
        </w:tc>
      </w:tr>
      <w:tr w:rsidR="006E2085" w:rsidRPr="006E2085" w:rsidTr="00E71952">
        <w:trPr>
          <w:trHeight w:val="556"/>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Предприятие-заказчик</w:t>
            </w:r>
          </w:p>
          <w:p w:rsidR="006E2085" w:rsidRPr="006E2085" w:rsidRDefault="006E2085" w:rsidP="00E71952">
            <w:pPr>
              <w:rPr>
                <w:rFonts w:ascii="Times New Roman" w:hAnsi="Times New Roman"/>
                <w:sz w:val="22"/>
                <w:szCs w:val="22"/>
              </w:rPr>
            </w:pPr>
          </w:p>
        </w:tc>
        <w:tc>
          <w:tcPr>
            <w:tcW w:w="6383" w:type="dxa"/>
          </w:tcPr>
          <w:p w:rsidR="006E2085" w:rsidRPr="006E2085" w:rsidRDefault="006E2085" w:rsidP="00E71952">
            <w:pPr>
              <w:pStyle w:val="20"/>
              <w:rPr>
                <w:sz w:val="22"/>
                <w:szCs w:val="22"/>
              </w:rPr>
            </w:pPr>
            <w:r w:rsidRPr="006E2085">
              <w:rPr>
                <w:sz w:val="22"/>
                <w:szCs w:val="22"/>
              </w:rPr>
              <w:t>ФИЛИАЛ ООО «РУСИНВЕСТ»-«ТНПЗ»</w:t>
            </w:r>
          </w:p>
          <w:p w:rsidR="006E2085" w:rsidRPr="006E2085" w:rsidRDefault="006E2085" w:rsidP="00E71952">
            <w:pPr>
              <w:pStyle w:val="20"/>
              <w:rPr>
                <w:sz w:val="22"/>
                <w:szCs w:val="22"/>
              </w:rPr>
            </w:pPr>
          </w:p>
        </w:tc>
      </w:tr>
      <w:tr w:rsidR="006E2085" w:rsidRPr="006E2085" w:rsidTr="00E71952">
        <w:trPr>
          <w:trHeight w:val="841"/>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Место поставки</w:t>
            </w:r>
          </w:p>
        </w:tc>
        <w:tc>
          <w:tcPr>
            <w:tcW w:w="6383"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 xml:space="preserve">625047, Тюменская область, </w:t>
            </w:r>
          </w:p>
          <w:p w:rsidR="006E2085" w:rsidRPr="006E2085" w:rsidRDefault="006E2085" w:rsidP="00E71952">
            <w:pPr>
              <w:rPr>
                <w:rFonts w:ascii="Times New Roman" w:hAnsi="Times New Roman"/>
                <w:sz w:val="22"/>
                <w:szCs w:val="22"/>
              </w:rPr>
            </w:pPr>
            <w:r w:rsidRPr="006E2085">
              <w:rPr>
                <w:rFonts w:ascii="Times New Roman" w:hAnsi="Times New Roman"/>
                <w:sz w:val="22"/>
                <w:szCs w:val="22"/>
              </w:rPr>
              <w:t>г. Тюмень, 6-й км. Старого Тобольского тракта, 20</w:t>
            </w:r>
          </w:p>
        </w:tc>
      </w:tr>
      <w:tr w:rsidR="006E2085" w:rsidRPr="006E2085" w:rsidTr="00E71952">
        <w:trPr>
          <w:trHeight w:val="55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Срок поставки</w:t>
            </w:r>
          </w:p>
        </w:tc>
        <w:tc>
          <w:tcPr>
            <w:tcW w:w="6383"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В соответствии с договорными документами</w:t>
            </w:r>
          </w:p>
        </w:tc>
      </w:tr>
      <w:tr w:rsidR="006E2085" w:rsidRPr="006E2085" w:rsidTr="00E71952">
        <w:trPr>
          <w:trHeight w:val="404"/>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Аналоги</w:t>
            </w:r>
          </w:p>
        </w:tc>
        <w:tc>
          <w:tcPr>
            <w:tcW w:w="6383" w:type="dxa"/>
          </w:tcPr>
          <w:p w:rsidR="006E2085" w:rsidRPr="006E2085" w:rsidRDefault="006E2085" w:rsidP="00E71952">
            <w:pPr>
              <w:pStyle w:val="20"/>
              <w:rPr>
                <w:sz w:val="22"/>
                <w:szCs w:val="22"/>
                <w:u w:val="single"/>
              </w:rPr>
            </w:pPr>
            <w:r w:rsidRPr="006E2085">
              <w:rPr>
                <w:sz w:val="22"/>
                <w:szCs w:val="22"/>
                <w:u w:val="single"/>
              </w:rPr>
              <w:t>Предусмотрены аналоги:</w:t>
            </w:r>
          </w:p>
          <w:p w:rsidR="006E2085" w:rsidRPr="006E2085" w:rsidRDefault="006E2085" w:rsidP="00E71952">
            <w:pPr>
              <w:rPr>
                <w:rFonts w:ascii="Times New Roman" w:hAnsi="Times New Roman"/>
                <w:sz w:val="22"/>
                <w:szCs w:val="22"/>
              </w:rPr>
            </w:pPr>
            <w:r w:rsidRPr="006E2085">
              <w:rPr>
                <w:rFonts w:ascii="Times New Roman" w:hAnsi="Times New Roman"/>
                <w:sz w:val="22"/>
                <w:szCs w:val="22"/>
                <w:shd w:val="clear" w:color="auto" w:fill="FFFFFF"/>
              </w:rPr>
              <w:t>Анализатор серы СПЕКТРОСКАН SE, производитель  ООО «НПО «СПЕКТРОН» и другие</w:t>
            </w:r>
          </w:p>
        </w:tc>
      </w:tr>
      <w:tr w:rsidR="006E2085" w:rsidRPr="006E2085" w:rsidTr="00E71952">
        <w:trPr>
          <w:trHeight w:val="838"/>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tabs>
                <w:tab w:val="left" w:pos="2190"/>
              </w:tabs>
              <w:rPr>
                <w:rFonts w:ascii="Times New Roman" w:hAnsi="Times New Roman"/>
                <w:sz w:val="22"/>
                <w:szCs w:val="22"/>
              </w:rPr>
            </w:pPr>
            <w:r w:rsidRPr="006E2085">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rsidR="006E2085" w:rsidRPr="006E2085" w:rsidRDefault="006E2085" w:rsidP="00E71952">
            <w:pPr>
              <w:tabs>
                <w:tab w:val="left" w:pos="367"/>
              </w:tabs>
              <w:rPr>
                <w:rFonts w:ascii="Times New Roman" w:hAnsi="Times New Roman"/>
                <w:sz w:val="22"/>
                <w:szCs w:val="22"/>
                <w:shd w:val="clear" w:color="auto" w:fill="FFFFFF"/>
              </w:rPr>
            </w:pPr>
            <w:r w:rsidRPr="006E2085">
              <w:rPr>
                <w:rFonts w:ascii="Times New Roman" w:hAnsi="Times New Roman"/>
                <w:sz w:val="22"/>
                <w:szCs w:val="22"/>
                <w:shd w:val="clear" w:color="auto" w:fill="FFFFFF"/>
              </w:rPr>
              <w:t>Анализатор серы в нефти и нефтепродуктах по ГОСТ Р 51947, ГОСТ 32139</w:t>
            </w:r>
          </w:p>
          <w:p w:rsidR="006E2085" w:rsidRPr="006E2085" w:rsidRDefault="006E2085" w:rsidP="00E71952">
            <w:pPr>
              <w:tabs>
                <w:tab w:val="left" w:pos="367"/>
              </w:tabs>
              <w:rPr>
                <w:rFonts w:ascii="Times New Roman" w:hAnsi="Times New Roman"/>
                <w:sz w:val="22"/>
                <w:szCs w:val="22"/>
                <w:shd w:val="clear" w:color="auto" w:fill="FFFFFF"/>
              </w:rPr>
            </w:pPr>
            <w:r w:rsidRPr="006E2085">
              <w:rPr>
                <w:rFonts w:ascii="Times New Roman" w:hAnsi="Times New Roman"/>
                <w:sz w:val="22"/>
                <w:szCs w:val="22"/>
                <w:shd w:val="clear" w:color="auto" w:fill="FFFFFF"/>
              </w:rPr>
              <w:t xml:space="preserve"> Требования к оборудованию:</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энергодисперсионный рентгеновский флуоресцентный анализатор:</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lastRenderedPageBreak/>
              <w:t>съемная кювета для образца, оснащенная окнами с заменяемыми прозрачными для рентгеновских лучей органическими полимерными пленками и обеспечивающая высоту загрузки образца не менее 4 мм</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детектор рентгеновского излучения с чувствительностью 2,3 кэВ и разрешающей способностью, не превышающей 800 эВ</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фильтры или другие средства, позволяющие отделить  К</w:t>
            </w:r>
            <w:r w:rsidRPr="006E2085">
              <w:rPr>
                <w:rFonts w:ascii="Times New Roman" w:hAnsi="Times New Roman"/>
                <w:sz w:val="22"/>
                <w:szCs w:val="22"/>
                <w:shd w:val="clear" w:color="auto" w:fill="FFFFFF"/>
                <w:vertAlign w:val="subscript"/>
              </w:rPr>
              <w:t>α</w:t>
            </w:r>
            <w:r w:rsidRPr="006E2085">
              <w:rPr>
                <w:rFonts w:ascii="Times New Roman" w:hAnsi="Times New Roman"/>
                <w:sz w:val="22"/>
                <w:szCs w:val="22"/>
                <w:shd w:val="clear" w:color="auto" w:fill="FFFFFF"/>
              </w:rPr>
              <w:t>-излучение серы от другого рентгеновского излучения с более высокой энергией</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электронное оборудование для преобразования сигнала и обработки данных (подсчет интенсивности рентгеновского излучения как минимум по двум энергетическим зонам для коррекции по фону; поправки спектральных наложений; перевод интенсивности рентгеновского излучения серы в ее процентную концентрацию)</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дисплей или принтер, регистрирующий показания содержания серы в процентах (по массе)</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 xml:space="preserve">подключение к ПК и сети </w:t>
            </w:r>
            <w:r w:rsidRPr="006E2085">
              <w:rPr>
                <w:rFonts w:ascii="Times New Roman" w:hAnsi="Times New Roman"/>
                <w:sz w:val="22"/>
                <w:szCs w:val="22"/>
                <w:shd w:val="clear" w:color="auto" w:fill="FFFFFF"/>
                <w:lang w:val="en-US"/>
              </w:rPr>
              <w:t>LIMS</w:t>
            </w:r>
            <w:r w:rsidRPr="006E2085">
              <w:rPr>
                <w:rFonts w:ascii="Times New Roman" w:hAnsi="Times New Roman"/>
                <w:sz w:val="22"/>
                <w:szCs w:val="22"/>
                <w:shd w:val="clear" w:color="auto" w:fill="FFFFFF"/>
              </w:rPr>
              <w:t>,</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программное обеспечение (с возможностью обновления)</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rPr>
              <w:t>комплект материалов и запасных частей для сборки и подключения оборудования (в КП попозиционно расписать комплект материалов и запасных частей для сборки и подключения) – 1 комп.</w:t>
            </w:r>
          </w:p>
          <w:p w:rsidR="006E2085" w:rsidRPr="006E2085" w:rsidRDefault="006E2085" w:rsidP="006E2085">
            <w:pPr>
              <w:pStyle w:val="af2"/>
              <w:numPr>
                <w:ilvl w:val="0"/>
                <w:numId w:val="36"/>
              </w:numPr>
              <w:tabs>
                <w:tab w:val="left" w:pos="367"/>
              </w:tabs>
              <w:spacing w:after="0" w:line="240" w:lineRule="auto"/>
              <w:rPr>
                <w:rFonts w:ascii="Times New Roman" w:hAnsi="Times New Roman"/>
                <w:sz w:val="22"/>
                <w:szCs w:val="22"/>
                <w:shd w:val="clear" w:color="auto" w:fill="FFFFFF"/>
              </w:rPr>
            </w:pPr>
            <w:r w:rsidRPr="006E2085">
              <w:rPr>
                <w:rFonts w:ascii="Times New Roman" w:hAnsi="Times New Roman"/>
                <w:sz w:val="22"/>
                <w:szCs w:val="22"/>
                <w:shd w:val="clear" w:color="auto" w:fill="FFFFFF"/>
              </w:rPr>
              <w:t>комплект запасных частей и расходных материалов на 1 год работы</w:t>
            </w:r>
            <w:r w:rsidRPr="006E2085">
              <w:rPr>
                <w:rFonts w:ascii="Times New Roman" w:hAnsi="Times New Roman"/>
                <w:sz w:val="22"/>
                <w:szCs w:val="22"/>
              </w:rPr>
              <w:t xml:space="preserve"> (в КП попозиционно расписать комплект запасных частей и расходных материалов на 1 год работы)</w:t>
            </w:r>
          </w:p>
          <w:p w:rsidR="006E2085" w:rsidRPr="006E2085" w:rsidRDefault="006E2085" w:rsidP="006E2085">
            <w:pPr>
              <w:pStyle w:val="af2"/>
              <w:numPr>
                <w:ilvl w:val="0"/>
                <w:numId w:val="36"/>
              </w:numPr>
              <w:tabs>
                <w:tab w:val="left" w:pos="367"/>
              </w:tabs>
              <w:spacing w:after="0" w:line="240" w:lineRule="auto"/>
              <w:jc w:val="both"/>
              <w:rPr>
                <w:rFonts w:ascii="Times New Roman" w:hAnsi="Times New Roman"/>
                <w:sz w:val="22"/>
                <w:szCs w:val="22"/>
                <w:shd w:val="clear" w:color="auto" w:fill="FFFFFF"/>
              </w:rPr>
            </w:pPr>
            <w:r w:rsidRPr="006E2085">
              <w:rPr>
                <w:rFonts w:ascii="Times New Roman" w:hAnsi="Times New Roman"/>
                <w:sz w:val="22"/>
                <w:szCs w:val="22"/>
                <w:shd w:val="clear" w:color="auto" w:fill="FFFFFF"/>
              </w:rPr>
              <w:t>комплект реактивов и ГСО для проверки работоспособности/поверки оборудования, постановки методик</w:t>
            </w:r>
            <w:r w:rsidRPr="006E2085">
              <w:rPr>
                <w:rFonts w:ascii="Times New Roman" w:hAnsi="Times New Roman"/>
                <w:sz w:val="22"/>
                <w:szCs w:val="22"/>
              </w:rPr>
              <w:t xml:space="preserve"> (в КП попозиционно расписать комплект </w:t>
            </w:r>
            <w:r w:rsidRPr="006E2085">
              <w:rPr>
                <w:rFonts w:ascii="Times New Roman" w:hAnsi="Times New Roman"/>
                <w:sz w:val="22"/>
                <w:szCs w:val="22"/>
                <w:shd w:val="clear" w:color="auto" w:fill="FFFFFF"/>
              </w:rPr>
              <w:t>реактивов и ГСО</w:t>
            </w:r>
            <w:r w:rsidRPr="006E2085">
              <w:rPr>
                <w:rFonts w:ascii="Times New Roman" w:hAnsi="Times New Roman"/>
                <w:sz w:val="22"/>
                <w:szCs w:val="22"/>
              </w:rPr>
              <w:t>)</w:t>
            </w:r>
          </w:p>
        </w:tc>
      </w:tr>
      <w:tr w:rsidR="006E2085" w:rsidRPr="006E2085" w:rsidTr="00E71952">
        <w:trPr>
          <w:trHeight w:val="364"/>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Количество</w:t>
            </w:r>
          </w:p>
        </w:tc>
        <w:tc>
          <w:tcPr>
            <w:tcW w:w="6383" w:type="dxa"/>
            <w:shd w:val="clear" w:color="auto" w:fill="FFFFFF"/>
          </w:tcPr>
          <w:p w:rsidR="006E2085" w:rsidRPr="006E2085" w:rsidRDefault="006E2085" w:rsidP="00E71952">
            <w:pPr>
              <w:tabs>
                <w:tab w:val="left" w:pos="83"/>
                <w:tab w:val="left" w:pos="367"/>
              </w:tabs>
              <w:rPr>
                <w:rFonts w:ascii="Times New Roman" w:hAnsi="Times New Roman"/>
                <w:sz w:val="22"/>
                <w:szCs w:val="22"/>
                <w:shd w:val="clear" w:color="auto" w:fill="FFFFFF"/>
              </w:rPr>
            </w:pPr>
            <w:r w:rsidRPr="006E2085">
              <w:rPr>
                <w:rFonts w:ascii="Times New Roman" w:hAnsi="Times New Roman"/>
                <w:sz w:val="22"/>
                <w:szCs w:val="22"/>
                <w:shd w:val="clear" w:color="auto" w:fill="FFFFFF"/>
              </w:rPr>
              <w:t>1 (ТЛ)</w:t>
            </w:r>
          </w:p>
        </w:tc>
      </w:tr>
      <w:tr w:rsidR="006E2085" w:rsidRPr="006E2085" w:rsidTr="00E71952">
        <w:trPr>
          <w:trHeight w:val="38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Тара</w:t>
            </w:r>
          </w:p>
        </w:tc>
        <w:tc>
          <w:tcPr>
            <w:tcW w:w="6383" w:type="dxa"/>
          </w:tcPr>
          <w:p w:rsidR="006E2085" w:rsidRPr="006E2085" w:rsidRDefault="006E2085" w:rsidP="00E71952">
            <w:pPr>
              <w:pStyle w:val="af2"/>
              <w:tabs>
                <w:tab w:val="left" w:pos="367"/>
              </w:tabs>
              <w:ind w:left="0"/>
              <w:rPr>
                <w:rFonts w:ascii="Times New Roman" w:hAnsi="Times New Roman"/>
                <w:sz w:val="22"/>
                <w:szCs w:val="22"/>
              </w:rPr>
            </w:pPr>
            <w:r w:rsidRPr="006E2085">
              <w:rPr>
                <w:rFonts w:ascii="Times New Roman" w:hAnsi="Times New Roman"/>
                <w:sz w:val="22"/>
                <w:szCs w:val="22"/>
              </w:rPr>
              <w:t>-</w:t>
            </w:r>
          </w:p>
        </w:tc>
      </w:tr>
      <w:tr w:rsidR="006E2085" w:rsidRPr="006E2085" w:rsidTr="00E71952">
        <w:trPr>
          <w:trHeight w:val="38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Требования к хранению</w:t>
            </w:r>
          </w:p>
        </w:tc>
        <w:tc>
          <w:tcPr>
            <w:tcW w:w="6383" w:type="dxa"/>
          </w:tcPr>
          <w:p w:rsidR="006E2085" w:rsidRPr="006E2085" w:rsidRDefault="006E2085" w:rsidP="00E71952">
            <w:pPr>
              <w:pStyle w:val="af2"/>
              <w:tabs>
                <w:tab w:val="left" w:pos="367"/>
              </w:tabs>
              <w:ind w:left="0"/>
              <w:rPr>
                <w:rFonts w:ascii="Times New Roman" w:hAnsi="Times New Roman"/>
                <w:sz w:val="22"/>
                <w:szCs w:val="22"/>
              </w:rPr>
            </w:pPr>
            <w:r w:rsidRPr="006E2085">
              <w:rPr>
                <w:rFonts w:ascii="Times New Roman" w:hAnsi="Times New Roman"/>
                <w:sz w:val="22"/>
                <w:szCs w:val="22"/>
              </w:rPr>
              <w:t>-</w:t>
            </w:r>
          </w:p>
        </w:tc>
      </w:tr>
      <w:tr w:rsidR="006E2085" w:rsidRPr="006E2085" w:rsidTr="00E71952">
        <w:trPr>
          <w:trHeight w:val="38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Требования к сопроводительной документации</w:t>
            </w:r>
          </w:p>
        </w:tc>
        <w:tc>
          <w:tcPr>
            <w:tcW w:w="6383" w:type="dxa"/>
          </w:tcPr>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Наличие паспорта и инструкции/ руководства по эксплуатации прибора на русском языке (на бумажном носителе).</w:t>
            </w:r>
          </w:p>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Подтверждение наличия прибора в государственном реестре средств измерений (Свидетельство об утверждении типа СИ с описанием типа, копия) для СИ (на бумажном носителе).</w:t>
            </w:r>
          </w:p>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Программа и методика поверки (на бумажном носителе).</w:t>
            </w:r>
          </w:p>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Руководство пользователя программного обеспечения на русском языке (на бумажном носителе).</w:t>
            </w:r>
          </w:p>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Наличие авторизации (официальное письмо производителя на фирменном бланке с печатью, актуальными датами и подписью руководителя).</w:t>
            </w:r>
          </w:p>
          <w:p w:rsidR="006E2085" w:rsidRPr="006E2085" w:rsidRDefault="006E2085" w:rsidP="006E2085">
            <w:pPr>
              <w:pStyle w:val="af2"/>
              <w:numPr>
                <w:ilvl w:val="0"/>
                <w:numId w:val="37"/>
              </w:numPr>
              <w:spacing w:after="0" w:line="240" w:lineRule="auto"/>
              <w:ind w:left="318" w:hanging="283"/>
              <w:jc w:val="both"/>
              <w:rPr>
                <w:rFonts w:ascii="Times New Roman" w:hAnsi="Times New Roman"/>
                <w:sz w:val="22"/>
                <w:szCs w:val="22"/>
              </w:rPr>
            </w:pPr>
            <w:r w:rsidRPr="006E2085">
              <w:rPr>
                <w:rFonts w:ascii="Times New Roman" w:hAnsi="Times New Roman"/>
                <w:sz w:val="22"/>
                <w:szCs w:val="22"/>
              </w:rPr>
              <w:t xml:space="preserve">Сертификат об обучении (копия) на фирме производителя инженера, осуществляющего пуско-наладочные работы (ПНР). </w:t>
            </w:r>
          </w:p>
          <w:p w:rsidR="006E2085" w:rsidRPr="006E2085" w:rsidRDefault="006E2085" w:rsidP="006E2085">
            <w:pPr>
              <w:pStyle w:val="af2"/>
              <w:numPr>
                <w:ilvl w:val="0"/>
                <w:numId w:val="37"/>
              </w:numPr>
              <w:spacing w:after="0" w:line="240" w:lineRule="auto"/>
              <w:ind w:left="346" w:hanging="311"/>
              <w:jc w:val="both"/>
              <w:rPr>
                <w:rFonts w:ascii="Times New Roman" w:hAnsi="Times New Roman"/>
                <w:sz w:val="22"/>
                <w:szCs w:val="22"/>
              </w:rPr>
            </w:pPr>
            <w:r w:rsidRPr="006E2085">
              <w:rPr>
                <w:rFonts w:ascii="Times New Roman" w:hAnsi="Times New Roman"/>
                <w:sz w:val="22"/>
                <w:szCs w:val="22"/>
              </w:rPr>
              <w:t>СО при поставке должны иметь следующую документацию:</w:t>
            </w:r>
          </w:p>
          <w:p w:rsidR="006E2085" w:rsidRPr="006E2085" w:rsidRDefault="006E2085" w:rsidP="006E2085">
            <w:pPr>
              <w:pStyle w:val="af2"/>
              <w:numPr>
                <w:ilvl w:val="0"/>
                <w:numId w:val="38"/>
              </w:numPr>
              <w:spacing w:after="0" w:line="240" w:lineRule="auto"/>
              <w:ind w:left="488" w:hanging="283"/>
              <w:jc w:val="both"/>
              <w:rPr>
                <w:rFonts w:ascii="Times New Roman" w:hAnsi="Times New Roman"/>
                <w:sz w:val="22"/>
                <w:szCs w:val="22"/>
              </w:rPr>
            </w:pPr>
            <w:r w:rsidRPr="006E2085">
              <w:rPr>
                <w:rFonts w:ascii="Times New Roman" w:hAnsi="Times New Roman"/>
                <w:sz w:val="22"/>
                <w:szCs w:val="22"/>
              </w:rPr>
              <w:lastRenderedPageBreak/>
              <w:t>паспорт стандартного образца (СО),</w:t>
            </w:r>
          </w:p>
          <w:p w:rsidR="006E2085" w:rsidRPr="006E2085" w:rsidRDefault="006E2085" w:rsidP="006E2085">
            <w:pPr>
              <w:pStyle w:val="af2"/>
              <w:numPr>
                <w:ilvl w:val="0"/>
                <w:numId w:val="38"/>
              </w:numPr>
              <w:spacing w:after="0" w:line="240" w:lineRule="auto"/>
              <w:ind w:left="488" w:hanging="283"/>
              <w:jc w:val="both"/>
              <w:rPr>
                <w:rFonts w:ascii="Times New Roman" w:hAnsi="Times New Roman"/>
                <w:sz w:val="22"/>
                <w:szCs w:val="22"/>
              </w:rPr>
            </w:pPr>
            <w:r w:rsidRPr="006E2085">
              <w:rPr>
                <w:rFonts w:ascii="Times New Roman" w:hAnsi="Times New Roman"/>
                <w:sz w:val="22"/>
                <w:szCs w:val="22"/>
              </w:rPr>
              <w:t>свидетельство об утверждении типа СО,</w:t>
            </w:r>
          </w:p>
          <w:p w:rsidR="006E2085" w:rsidRPr="006E2085" w:rsidRDefault="006E2085" w:rsidP="006E2085">
            <w:pPr>
              <w:pStyle w:val="af2"/>
              <w:numPr>
                <w:ilvl w:val="0"/>
                <w:numId w:val="38"/>
              </w:numPr>
              <w:spacing w:after="0" w:line="240" w:lineRule="auto"/>
              <w:ind w:left="488" w:hanging="283"/>
              <w:jc w:val="both"/>
              <w:rPr>
                <w:rFonts w:ascii="Times New Roman" w:hAnsi="Times New Roman"/>
                <w:sz w:val="22"/>
                <w:szCs w:val="22"/>
              </w:rPr>
            </w:pPr>
            <w:r w:rsidRPr="006E2085">
              <w:rPr>
                <w:rFonts w:ascii="Times New Roman" w:hAnsi="Times New Roman"/>
                <w:sz w:val="22"/>
                <w:szCs w:val="22"/>
              </w:rPr>
              <w:t>инструкция по применению,</w:t>
            </w:r>
          </w:p>
          <w:p w:rsidR="006E2085" w:rsidRPr="006E2085" w:rsidRDefault="006E2085" w:rsidP="00E71952">
            <w:pPr>
              <w:pStyle w:val="af2"/>
              <w:tabs>
                <w:tab w:val="left" w:pos="367"/>
              </w:tabs>
              <w:ind w:left="0"/>
              <w:rPr>
                <w:rFonts w:ascii="Times New Roman" w:hAnsi="Times New Roman"/>
                <w:sz w:val="22"/>
                <w:szCs w:val="22"/>
              </w:rPr>
            </w:pPr>
            <w:r w:rsidRPr="006E2085">
              <w:rPr>
                <w:rFonts w:ascii="Times New Roman" w:hAnsi="Times New Roman"/>
                <w:sz w:val="22"/>
                <w:szCs w:val="22"/>
              </w:rPr>
              <w:t>срок годности СО на дату поставки должен быть не менее 2/3 установленного для СО данного типа.</w:t>
            </w:r>
          </w:p>
        </w:tc>
      </w:tr>
      <w:tr w:rsidR="006E2085" w:rsidRPr="006E2085" w:rsidTr="00E71952">
        <w:trPr>
          <w:trHeight w:val="50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Дополнительные требования</w:t>
            </w:r>
          </w:p>
        </w:tc>
        <w:tc>
          <w:tcPr>
            <w:tcW w:w="6383" w:type="dxa"/>
          </w:tcPr>
          <w:p w:rsidR="006E2085" w:rsidRPr="006E2085" w:rsidRDefault="006E2085" w:rsidP="006E2085">
            <w:pPr>
              <w:pStyle w:val="af2"/>
              <w:numPr>
                <w:ilvl w:val="0"/>
                <w:numId w:val="39"/>
              </w:numPr>
              <w:tabs>
                <w:tab w:val="left" w:pos="459"/>
              </w:tabs>
              <w:spacing w:after="0" w:line="240" w:lineRule="auto"/>
              <w:ind w:left="0" w:firstLine="142"/>
              <w:jc w:val="both"/>
              <w:rPr>
                <w:rFonts w:ascii="Times New Roman" w:hAnsi="Times New Roman"/>
                <w:sz w:val="22"/>
                <w:szCs w:val="22"/>
              </w:rPr>
            </w:pPr>
            <w:r w:rsidRPr="006E2085">
              <w:rPr>
                <w:rFonts w:ascii="Times New Roman" w:hAnsi="Times New Roman"/>
                <w:sz w:val="22"/>
                <w:szCs w:val="22"/>
              </w:rPr>
              <w:t>Пуско-наладочные работы.</w:t>
            </w:r>
          </w:p>
          <w:p w:rsidR="006E2085" w:rsidRPr="006E2085" w:rsidRDefault="006E2085" w:rsidP="006E2085">
            <w:pPr>
              <w:pStyle w:val="af2"/>
              <w:numPr>
                <w:ilvl w:val="0"/>
                <w:numId w:val="39"/>
              </w:numPr>
              <w:tabs>
                <w:tab w:val="left" w:pos="367"/>
              </w:tabs>
              <w:spacing w:after="0" w:line="240" w:lineRule="auto"/>
              <w:ind w:left="508" w:hanging="425"/>
              <w:rPr>
                <w:rFonts w:ascii="Times New Roman" w:hAnsi="Times New Roman"/>
                <w:sz w:val="22"/>
                <w:szCs w:val="22"/>
                <w:shd w:val="clear" w:color="auto" w:fill="FFFFFF"/>
              </w:rPr>
            </w:pPr>
            <w:r w:rsidRPr="006E2085">
              <w:rPr>
                <w:rFonts w:ascii="Times New Roman" w:hAnsi="Times New Roman"/>
                <w:sz w:val="22"/>
                <w:szCs w:val="22"/>
              </w:rPr>
              <w:t>Постановка методик испытаний (</w:t>
            </w:r>
            <w:r w:rsidRPr="006E2085">
              <w:rPr>
                <w:rFonts w:ascii="Times New Roman" w:hAnsi="Times New Roman"/>
                <w:sz w:val="22"/>
                <w:szCs w:val="22"/>
                <w:shd w:val="clear" w:color="auto" w:fill="FFFFFF"/>
              </w:rPr>
              <w:t>ГОСТ Р 51947, ГОСТ 32139</w:t>
            </w:r>
          </w:p>
          <w:p w:rsidR="006E2085" w:rsidRPr="006E2085" w:rsidRDefault="006E2085" w:rsidP="006E2085">
            <w:pPr>
              <w:pStyle w:val="af2"/>
              <w:numPr>
                <w:ilvl w:val="0"/>
                <w:numId w:val="39"/>
              </w:numPr>
              <w:tabs>
                <w:tab w:val="left" w:pos="459"/>
              </w:tabs>
              <w:spacing w:after="0" w:line="240" w:lineRule="auto"/>
              <w:ind w:left="0" w:firstLine="142"/>
              <w:jc w:val="both"/>
              <w:rPr>
                <w:rFonts w:ascii="Times New Roman" w:hAnsi="Times New Roman"/>
                <w:sz w:val="22"/>
                <w:szCs w:val="22"/>
              </w:rPr>
            </w:pPr>
            <w:r w:rsidRPr="006E2085">
              <w:rPr>
                <w:rFonts w:ascii="Times New Roman" w:hAnsi="Times New Roman"/>
                <w:sz w:val="22"/>
                <w:szCs w:val="22"/>
              </w:rPr>
              <w:t>Поверка на территории заказчика.</w:t>
            </w:r>
          </w:p>
          <w:p w:rsidR="006E2085" w:rsidRPr="006E2085" w:rsidRDefault="006E2085" w:rsidP="006E2085">
            <w:pPr>
              <w:pStyle w:val="af2"/>
              <w:numPr>
                <w:ilvl w:val="0"/>
                <w:numId w:val="39"/>
              </w:numPr>
              <w:tabs>
                <w:tab w:val="left" w:pos="459"/>
              </w:tabs>
              <w:spacing w:after="0" w:line="240" w:lineRule="auto"/>
              <w:ind w:left="0" w:firstLine="141"/>
              <w:jc w:val="both"/>
              <w:rPr>
                <w:rFonts w:ascii="Times New Roman" w:hAnsi="Times New Roman"/>
                <w:sz w:val="22"/>
                <w:szCs w:val="22"/>
              </w:rPr>
            </w:pPr>
            <w:r w:rsidRPr="006E2085">
              <w:rPr>
                <w:rFonts w:ascii="Times New Roman" w:hAnsi="Times New Roman"/>
                <w:sz w:val="22"/>
                <w:szCs w:val="22"/>
              </w:rPr>
              <w:t>Инструктаж персонала.</w:t>
            </w:r>
          </w:p>
        </w:tc>
      </w:tr>
      <w:tr w:rsidR="006E2085" w:rsidRPr="006E2085" w:rsidTr="00E71952">
        <w:trPr>
          <w:trHeight w:val="505"/>
        </w:trPr>
        <w:tc>
          <w:tcPr>
            <w:tcW w:w="597" w:type="dxa"/>
          </w:tcPr>
          <w:p w:rsidR="006E2085" w:rsidRPr="006E2085" w:rsidRDefault="006E2085" w:rsidP="006E2085">
            <w:pPr>
              <w:pStyle w:val="af2"/>
              <w:numPr>
                <w:ilvl w:val="0"/>
                <w:numId w:val="35"/>
              </w:numPr>
              <w:spacing w:after="0" w:line="240" w:lineRule="auto"/>
              <w:ind w:left="0" w:firstLine="0"/>
              <w:rPr>
                <w:rFonts w:ascii="Times New Roman" w:hAnsi="Times New Roman"/>
                <w:sz w:val="22"/>
                <w:szCs w:val="22"/>
              </w:rPr>
            </w:pPr>
          </w:p>
        </w:tc>
        <w:tc>
          <w:tcPr>
            <w:tcW w:w="2927"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Особые условия</w:t>
            </w:r>
          </w:p>
        </w:tc>
        <w:tc>
          <w:tcPr>
            <w:tcW w:w="6383" w:type="dxa"/>
          </w:tcPr>
          <w:p w:rsidR="006E2085" w:rsidRPr="006E2085" w:rsidRDefault="006E2085" w:rsidP="00E71952">
            <w:pPr>
              <w:rPr>
                <w:rFonts w:ascii="Times New Roman" w:hAnsi="Times New Roman"/>
                <w:sz w:val="22"/>
                <w:szCs w:val="22"/>
              </w:rPr>
            </w:pPr>
            <w:r w:rsidRPr="006E2085">
              <w:rPr>
                <w:rFonts w:ascii="Times New Roman" w:hAnsi="Times New Roman"/>
                <w:sz w:val="22"/>
                <w:szCs w:val="22"/>
              </w:rPr>
              <w:t>-</w:t>
            </w:r>
          </w:p>
        </w:tc>
      </w:tr>
    </w:tbl>
    <w:p w:rsidR="00536980" w:rsidRDefault="00536980" w:rsidP="00052DEF">
      <w:pPr>
        <w:pStyle w:val="a3"/>
        <w:numPr>
          <w:ilvl w:val="0"/>
          <w:numId w:val="0"/>
        </w:numPr>
        <w:ind w:left="276"/>
        <w:rPr>
          <w:rFonts w:ascii="Times New Roman" w:hAnsi="Times New Roman"/>
          <w:b/>
          <w:sz w:val="24"/>
          <w:szCs w:val="24"/>
        </w:rPr>
      </w:pP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980" w:rsidRDefault="00536980" w:rsidP="00BE4551">
      <w:pPr>
        <w:spacing w:after="0" w:line="240" w:lineRule="auto"/>
      </w:pPr>
      <w:r>
        <w:separator/>
      </w:r>
    </w:p>
  </w:endnote>
  <w:endnote w:type="continuationSeparator" w:id="0">
    <w:p w:rsidR="00536980" w:rsidRDefault="00536980" w:rsidP="00BE4551">
      <w:pPr>
        <w:spacing w:after="0" w:line="240" w:lineRule="auto"/>
      </w:pPr>
      <w:r>
        <w:continuationSeparator/>
      </w:r>
    </w:p>
  </w:endnote>
  <w:endnote w:type="continuationNotice" w:id="1">
    <w:p w:rsidR="00536980" w:rsidRDefault="0053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A1776F" w:rsidRDefault="0053698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C6077" w:rsidRDefault="0053698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21835" w:rsidRDefault="0053698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536980" w:rsidRDefault="00536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980" w:rsidRDefault="00536980" w:rsidP="00BE4551">
      <w:pPr>
        <w:spacing w:after="0" w:line="240" w:lineRule="auto"/>
      </w:pPr>
      <w:r>
        <w:separator/>
      </w:r>
    </w:p>
  </w:footnote>
  <w:footnote w:type="continuationSeparator" w:id="0">
    <w:p w:rsidR="00536980" w:rsidRDefault="00536980" w:rsidP="00BE4551">
      <w:pPr>
        <w:spacing w:after="0" w:line="240" w:lineRule="auto"/>
      </w:pPr>
      <w:r>
        <w:continuationSeparator/>
      </w:r>
    </w:p>
  </w:footnote>
  <w:footnote w:type="continuationNotice" w:id="1">
    <w:p w:rsidR="00536980" w:rsidRDefault="00536980">
      <w:pPr>
        <w:spacing w:after="0" w:line="240" w:lineRule="auto"/>
      </w:pPr>
    </w:p>
  </w:footnote>
  <w:footnote w:id="2">
    <w:p w:rsidR="00536980" w:rsidRDefault="0053698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36980" w:rsidRDefault="0053698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36980" w:rsidRDefault="0053698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6E2085" w:rsidRDefault="006E2085" w:rsidP="006E2085">
      <w:pPr>
        <w:pStyle w:val="affff"/>
      </w:pPr>
      <w:r>
        <w:rPr>
          <w:rStyle w:val="affc"/>
        </w:rPr>
        <w:footnoteRef/>
      </w:r>
      <w:r>
        <w:t xml:space="preserve"> Для Заказчика предпочтительные условия оплаты товара после поставки.</w:t>
      </w:r>
    </w:p>
  </w:footnote>
  <w:footnote w:id="6">
    <w:p w:rsidR="00536980" w:rsidRDefault="0053698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536980" w:rsidRDefault="0053698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536980" w:rsidRDefault="0053698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536980" w:rsidRDefault="0053698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8373530">
    <w:abstractNumId w:val="0"/>
  </w:num>
  <w:num w:numId="2" w16cid:durableId="1086876590">
    <w:abstractNumId w:val="33"/>
  </w:num>
  <w:num w:numId="3" w16cid:durableId="1484392736">
    <w:abstractNumId w:val="13"/>
  </w:num>
  <w:num w:numId="4" w16cid:durableId="1327434898">
    <w:abstractNumId w:val="29"/>
  </w:num>
  <w:num w:numId="5" w16cid:durableId="173232560">
    <w:abstractNumId w:val="19"/>
  </w:num>
  <w:num w:numId="6" w16cid:durableId="13114093">
    <w:abstractNumId w:val="28"/>
  </w:num>
  <w:num w:numId="7" w16cid:durableId="1843934001">
    <w:abstractNumId w:val="36"/>
  </w:num>
  <w:num w:numId="8" w16cid:durableId="1214389011">
    <w:abstractNumId w:val="8"/>
  </w:num>
  <w:num w:numId="9" w16cid:durableId="910118411">
    <w:abstractNumId w:val="20"/>
  </w:num>
  <w:num w:numId="10" w16cid:durableId="1614970146">
    <w:abstractNumId w:val="3"/>
  </w:num>
  <w:num w:numId="11" w16cid:durableId="408187602">
    <w:abstractNumId w:val="6"/>
  </w:num>
  <w:num w:numId="12" w16cid:durableId="188301708">
    <w:abstractNumId w:val="22"/>
  </w:num>
  <w:num w:numId="13" w16cid:durableId="138544684">
    <w:abstractNumId w:val="4"/>
  </w:num>
  <w:num w:numId="14" w16cid:durableId="30769087">
    <w:abstractNumId w:val="3"/>
  </w:num>
  <w:num w:numId="15" w16cid:durableId="1123886059">
    <w:abstractNumId w:val="27"/>
  </w:num>
  <w:num w:numId="16" w16cid:durableId="1829444349">
    <w:abstractNumId w:val="21"/>
  </w:num>
  <w:num w:numId="17" w16cid:durableId="1077508469">
    <w:abstractNumId w:val="1"/>
  </w:num>
  <w:num w:numId="18" w16cid:durableId="1626741361">
    <w:abstractNumId w:val="37"/>
  </w:num>
  <w:num w:numId="19" w16cid:durableId="1272054618">
    <w:abstractNumId w:val="10"/>
  </w:num>
  <w:num w:numId="20" w16cid:durableId="1037045932">
    <w:abstractNumId w:val="23"/>
  </w:num>
  <w:num w:numId="21" w16cid:durableId="1101992754">
    <w:abstractNumId w:val="18"/>
  </w:num>
  <w:num w:numId="22" w16cid:durableId="324092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111988">
    <w:abstractNumId w:val="34"/>
  </w:num>
  <w:num w:numId="24" w16cid:durableId="1549292735">
    <w:abstractNumId w:val="9"/>
  </w:num>
  <w:num w:numId="25" w16cid:durableId="1953827442">
    <w:abstractNumId w:val="7"/>
  </w:num>
  <w:num w:numId="26" w16cid:durableId="466896211">
    <w:abstractNumId w:val="30"/>
  </w:num>
  <w:num w:numId="27" w16cid:durableId="977151409">
    <w:abstractNumId w:val="11"/>
  </w:num>
  <w:num w:numId="28" w16cid:durableId="435756803">
    <w:abstractNumId w:val="16"/>
  </w:num>
  <w:num w:numId="29" w16cid:durableId="888686207">
    <w:abstractNumId w:val="12"/>
  </w:num>
  <w:num w:numId="30" w16cid:durableId="1406339784">
    <w:abstractNumId w:val="32"/>
  </w:num>
  <w:num w:numId="31" w16cid:durableId="1464276594">
    <w:abstractNumId w:val="17"/>
  </w:num>
  <w:num w:numId="32" w16cid:durableId="2030907209">
    <w:abstractNumId w:val="24"/>
  </w:num>
  <w:num w:numId="33" w16cid:durableId="362436970">
    <w:abstractNumId w:val="31"/>
  </w:num>
  <w:num w:numId="34" w16cid:durableId="1078401165">
    <w:abstractNumId w:val="35"/>
  </w:num>
  <w:num w:numId="35" w16cid:durableId="625041233">
    <w:abstractNumId w:val="15"/>
  </w:num>
  <w:num w:numId="36" w16cid:durableId="21367716">
    <w:abstractNumId w:val="5"/>
  </w:num>
  <w:num w:numId="37" w16cid:durableId="394934813">
    <w:abstractNumId w:val="26"/>
  </w:num>
  <w:num w:numId="38" w16cid:durableId="533541262">
    <w:abstractNumId w:val="2"/>
  </w:num>
  <w:num w:numId="39" w16cid:durableId="187414834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003"/>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3B3"/>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4AA"/>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085"/>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5D7A"/>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DC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21585</Words>
  <Characters>123036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2023-04-20T05:46:00Z</dcterms:modified>
</cp:coreProperties>
</file>