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FEF" w:rsidRDefault="00801FEF" w:rsidP="001972EF">
      <w:pPr>
        <w:jc w:val="right"/>
        <w:rPr>
          <w:rFonts w:ascii="Times New Roman" w:hAnsi="Times New Roman"/>
          <w:sz w:val="28"/>
          <w:szCs w:val="28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pStyle w:val="Heading1"/>
        <w:rPr>
          <w:rFonts w:ascii="Times New Roman" w:hAnsi="Times New Roman"/>
          <w:b/>
          <w:bCs/>
          <w:sz w:val="28"/>
          <w:szCs w:val="28"/>
        </w:rPr>
      </w:pPr>
      <w:r w:rsidRPr="00B87263">
        <w:rPr>
          <w:rFonts w:ascii="Times New Roman" w:hAnsi="Times New Roman"/>
          <w:b/>
          <w:bCs/>
          <w:sz w:val="28"/>
          <w:szCs w:val="28"/>
        </w:rPr>
        <w:t xml:space="preserve">Техническое задание </w:t>
      </w:r>
    </w:p>
    <w:p w:rsidR="00801FEF" w:rsidRPr="00B87263" w:rsidRDefault="00801FEF" w:rsidP="00156B5D">
      <w:pPr>
        <w:rPr>
          <w:sz w:val="24"/>
          <w:szCs w:val="24"/>
        </w:rPr>
      </w:pPr>
    </w:p>
    <w:p w:rsidR="00801FEF" w:rsidRPr="00B87263" w:rsidRDefault="00801FEF" w:rsidP="003A7461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B87263">
        <w:rPr>
          <w:rFonts w:ascii="Times New Roman" w:hAnsi="Times New Roman"/>
          <w:sz w:val="24"/>
          <w:szCs w:val="24"/>
        </w:rPr>
        <w:t xml:space="preserve">на </w:t>
      </w:r>
      <w:r w:rsidRPr="00B87263">
        <w:rPr>
          <w:rFonts w:ascii="Times New Roman" w:hAnsi="Times New Roman"/>
          <w:sz w:val="24"/>
          <w:szCs w:val="24"/>
          <w:shd w:val="clear" w:color="auto" w:fill="FFFFFF"/>
        </w:rPr>
        <w:t xml:space="preserve">поставку комплекса реагентов для защиты оборудования </w:t>
      </w:r>
    </w:p>
    <w:p w:rsidR="00801FEF" w:rsidRPr="00B87263" w:rsidRDefault="00801FEF" w:rsidP="003A7461">
      <w:pPr>
        <w:jc w:val="center"/>
        <w:rPr>
          <w:rFonts w:ascii="Times New Roman" w:hAnsi="Times New Roman"/>
          <w:sz w:val="24"/>
          <w:szCs w:val="24"/>
        </w:rPr>
      </w:pPr>
      <w:r w:rsidRPr="00B87263">
        <w:rPr>
          <w:rFonts w:ascii="Times New Roman" w:hAnsi="Times New Roman"/>
          <w:sz w:val="24"/>
          <w:szCs w:val="24"/>
          <w:shd w:val="clear" w:color="auto" w:fill="FFFFFF"/>
        </w:rPr>
        <w:t xml:space="preserve">от коррозии на установках </w:t>
      </w:r>
      <w:r w:rsidRPr="00B87263">
        <w:rPr>
          <w:rFonts w:ascii="Times New Roman" w:hAnsi="Times New Roman"/>
          <w:sz w:val="24"/>
          <w:szCs w:val="24"/>
        </w:rPr>
        <w:t>ЭЛОУ АТ-1, ЭЛОУ АТ-2, ЭЛОУ АТ-3</w:t>
      </w:r>
    </w:p>
    <w:p w:rsidR="00801FEF" w:rsidRPr="00B87263" w:rsidRDefault="00801FEF" w:rsidP="003A7461">
      <w:pPr>
        <w:jc w:val="center"/>
        <w:rPr>
          <w:rFonts w:ascii="Times New Roman" w:hAnsi="Times New Roman"/>
          <w:sz w:val="24"/>
          <w:szCs w:val="24"/>
        </w:rPr>
      </w:pPr>
      <w:r w:rsidRPr="00B87263">
        <w:rPr>
          <w:rFonts w:ascii="Times New Roman" w:hAnsi="Times New Roman"/>
          <w:sz w:val="24"/>
          <w:szCs w:val="24"/>
        </w:rPr>
        <w:t>для ООО «РУСИНВЕСТ» - «ТНПЗ»</w:t>
      </w: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jc w:val="center"/>
        <w:rPr>
          <w:rFonts w:ascii="Times New Roman" w:hAnsi="Times New Roman"/>
          <w:sz w:val="28"/>
          <w:szCs w:val="28"/>
        </w:rPr>
        <w:sectPr w:rsidR="00801FEF" w:rsidRPr="00B87263" w:rsidSect="00FB66E3">
          <w:foot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87263">
        <w:rPr>
          <w:rFonts w:ascii="Times New Roman" w:hAnsi="Times New Roman"/>
          <w:sz w:val="24"/>
          <w:szCs w:val="24"/>
        </w:rPr>
        <w:t>г. Тюмень</w:t>
      </w:r>
    </w:p>
    <w:tbl>
      <w:tblPr>
        <w:tblW w:w="99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7"/>
        <w:gridCol w:w="2927"/>
        <w:gridCol w:w="7"/>
        <w:gridCol w:w="6376"/>
      </w:tblGrid>
      <w:tr w:rsidR="00801FEF" w:rsidRPr="00B87263" w:rsidTr="0030288E">
        <w:trPr>
          <w:trHeight w:val="556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927" w:type="dxa"/>
          </w:tcPr>
          <w:p w:rsidR="00801FEF" w:rsidRPr="00EA4CBE" w:rsidRDefault="00801FEF" w:rsidP="002E5756">
            <w:pPr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Предмет поставки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004ACF">
            <w:pPr>
              <w:pStyle w:val="Heading2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Поставка комплекса химических реагентов для нужд филиала ООО «РУСИНВЕСТ» - «ТНПЗ».</w:t>
            </w:r>
          </w:p>
        </w:tc>
      </w:tr>
      <w:tr w:rsidR="00801FEF" w:rsidRPr="00B87263" w:rsidTr="0030288E">
        <w:trPr>
          <w:trHeight w:val="556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927" w:type="dxa"/>
          </w:tcPr>
          <w:p w:rsidR="00801FEF" w:rsidRPr="00EA4CBE" w:rsidRDefault="00801FEF" w:rsidP="00EF1CC7">
            <w:pPr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Предприятие-заказчик</w:t>
            </w:r>
          </w:p>
          <w:p w:rsidR="00801FEF" w:rsidRPr="00EA4CBE" w:rsidRDefault="00801FEF" w:rsidP="00EF1CC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01FEF" w:rsidRPr="00EA4CBE" w:rsidRDefault="00801FEF" w:rsidP="00EF1CC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83" w:type="dxa"/>
            <w:gridSpan w:val="2"/>
          </w:tcPr>
          <w:p w:rsidR="00801FEF" w:rsidRPr="00EA4CBE" w:rsidRDefault="00801FEF" w:rsidP="00EF1CC7">
            <w:pPr>
              <w:pStyle w:val="Heading2"/>
              <w:jc w:val="both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ФИЛИАЛ ООО «РУСИНВЕСТ»-«ТНПЗ»</w:t>
            </w:r>
          </w:p>
          <w:p w:rsidR="00801FEF" w:rsidRPr="00EA4CBE" w:rsidRDefault="00801FEF" w:rsidP="00EF1CC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801FEF" w:rsidRPr="00EA4CBE" w:rsidRDefault="00801FEF" w:rsidP="00EF1CC7">
            <w:pPr>
              <w:pStyle w:val="Heading2"/>
              <w:rPr>
                <w:sz w:val="22"/>
                <w:szCs w:val="22"/>
              </w:rPr>
            </w:pPr>
          </w:p>
        </w:tc>
      </w:tr>
      <w:tr w:rsidR="00801FEF" w:rsidRPr="00B87263" w:rsidTr="0030288E">
        <w:trPr>
          <w:trHeight w:val="405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2927" w:type="dxa"/>
          </w:tcPr>
          <w:p w:rsidR="00801FEF" w:rsidRPr="00EA4CBE" w:rsidRDefault="00801FEF" w:rsidP="002E5756">
            <w:pPr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Место поставки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2E575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625047, Тюменская область, </w:t>
            </w:r>
          </w:p>
          <w:p w:rsidR="00801FEF" w:rsidRPr="00EA4CBE" w:rsidRDefault="00801FEF" w:rsidP="002E575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г. Тюмень, 6-й км. Старого Тобольского тракта, 20</w:t>
            </w:r>
          </w:p>
        </w:tc>
      </w:tr>
      <w:tr w:rsidR="00801FEF" w:rsidRPr="00B87263" w:rsidTr="0030288E">
        <w:trPr>
          <w:trHeight w:val="413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2927" w:type="dxa"/>
          </w:tcPr>
          <w:p w:rsidR="00801FEF" w:rsidRPr="00EA4CBE" w:rsidRDefault="00801FEF" w:rsidP="002E5756">
            <w:pPr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Срок поставки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BA34D1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Поквартально в зависимости от фактической потребности в химиреагентах ТЦПН №1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5.</w:t>
            </w:r>
          </w:p>
        </w:tc>
        <w:tc>
          <w:tcPr>
            <w:tcW w:w="2927" w:type="dxa"/>
          </w:tcPr>
          <w:p w:rsidR="00801FEF" w:rsidRPr="00EA4CBE" w:rsidRDefault="00801FEF" w:rsidP="00BA34D1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Аналоги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20779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Предусмотрены 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6.</w:t>
            </w:r>
          </w:p>
        </w:tc>
        <w:tc>
          <w:tcPr>
            <w:tcW w:w="2927" w:type="dxa"/>
          </w:tcPr>
          <w:p w:rsidR="00801FEF" w:rsidRPr="00EA4CBE" w:rsidRDefault="00801FEF" w:rsidP="00BA34D1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Количество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015A1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За 2021 год израсходовано:</w:t>
            </w:r>
          </w:p>
          <w:p w:rsidR="00801FEF" w:rsidRPr="00EA4CBE" w:rsidRDefault="00801FEF" w:rsidP="00015A1A">
            <w:pPr>
              <w:rPr>
                <w:rFonts w:ascii="Calibri" w:hAnsi="Calibri"/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Деэмульгатор – 16,195 т</w:t>
            </w:r>
            <w:r w:rsidRPr="00EA4CBE">
              <w:rPr>
                <w:rFonts w:ascii="Calibri" w:hAnsi="Calibri"/>
                <w:sz w:val="22"/>
                <w:szCs w:val="22"/>
              </w:rPr>
              <w:t>;</w:t>
            </w:r>
          </w:p>
          <w:p w:rsidR="00801FEF" w:rsidRPr="00EA4CBE" w:rsidRDefault="00801FEF" w:rsidP="00015A1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Ингибитор – 3,793 т;</w:t>
            </w:r>
          </w:p>
          <w:p w:rsidR="00801FEF" w:rsidRPr="00EA4CBE" w:rsidRDefault="00801FEF" w:rsidP="0020779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Нейтрализатор – 8,079 т.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7.</w:t>
            </w:r>
          </w:p>
        </w:tc>
        <w:tc>
          <w:tcPr>
            <w:tcW w:w="2927" w:type="dxa"/>
          </w:tcPr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Тара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Стандартные бочки объемом </w:t>
            </w:r>
            <w:smartTag w:uri="urn:schemas-microsoft-com:office:smarttags" w:element="metricconverter">
              <w:smartTagPr>
                <w:attr w:name="ProductID" w:val="200 л"/>
              </w:smartTagPr>
              <w:r w:rsidRPr="00EA4CBE">
                <w:rPr>
                  <w:sz w:val="22"/>
                  <w:szCs w:val="22"/>
                </w:rPr>
                <w:t>200 л</w:t>
              </w:r>
            </w:smartTag>
            <w:r w:rsidRPr="00EA4CBE">
              <w:rPr>
                <w:sz w:val="22"/>
                <w:szCs w:val="22"/>
              </w:rPr>
              <w:t>.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Тара должна иметь маркировку либо упаковочный лист со следующими данными:</w:t>
            </w:r>
          </w:p>
          <w:p w:rsidR="00801FEF" w:rsidRPr="00EA4CBE" w:rsidRDefault="00801FEF" w:rsidP="00290BB5">
            <w:pPr>
              <w:ind w:firstLine="83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- наименование предприятия-изготовителя и (или) его товарный знак; </w:t>
            </w:r>
          </w:p>
          <w:p w:rsidR="00801FEF" w:rsidRPr="00EA4CBE" w:rsidRDefault="00801FEF" w:rsidP="00290BB5">
            <w:pPr>
              <w:ind w:firstLine="83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- наименование продукта; </w:t>
            </w:r>
          </w:p>
          <w:p w:rsidR="00801FEF" w:rsidRPr="00EA4CBE" w:rsidRDefault="00801FEF" w:rsidP="00290BB5">
            <w:pPr>
              <w:ind w:firstLine="83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- дата изготовления; </w:t>
            </w:r>
          </w:p>
          <w:p w:rsidR="00801FEF" w:rsidRPr="00EA4CBE" w:rsidRDefault="00801FEF" w:rsidP="00290BB5">
            <w:pPr>
              <w:ind w:firstLine="83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- номер партии;</w:t>
            </w:r>
          </w:p>
          <w:p w:rsidR="00801FEF" w:rsidRPr="00EA4CBE" w:rsidRDefault="00801FEF" w:rsidP="00290BB5">
            <w:pPr>
              <w:ind w:firstLine="83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- масса брутто и нетто;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 - обозначение стандарта на продукцию.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8.</w:t>
            </w:r>
          </w:p>
        </w:tc>
        <w:tc>
          <w:tcPr>
            <w:tcW w:w="2927" w:type="dxa"/>
          </w:tcPr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Требования к сопроводительной документации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</w:p>
        </w:tc>
        <w:tc>
          <w:tcPr>
            <w:tcW w:w="6383" w:type="dxa"/>
            <w:gridSpan w:val="2"/>
          </w:tcPr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Поставка химреагентов сопровождается следующими документами: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 - паспорт безопасности;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   - паспорт качества, с указанием наименований показателей с единицами измерения, методов испытаний, норм по НД, фактических данных.</w:t>
            </w: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</w:p>
          <w:p w:rsidR="00801FEF" w:rsidRPr="00EA4CBE" w:rsidRDefault="00801FEF" w:rsidP="00290BB5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Иные документы - представляются по дополнительному запросу.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9.</w:t>
            </w:r>
          </w:p>
        </w:tc>
        <w:tc>
          <w:tcPr>
            <w:tcW w:w="2927" w:type="dxa"/>
          </w:tcPr>
          <w:p w:rsidR="00801FEF" w:rsidRPr="00EA4CBE" w:rsidRDefault="00801FEF" w:rsidP="007B79B2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Срок хранения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F72C10">
            <w:pPr>
              <w:rPr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 xml:space="preserve">Гарантийный срок хранения химреагента должен составлять не менее 1 года. Дата изготовления химреагента не должна превышать </w:t>
            </w:r>
            <w:r>
              <w:rPr>
                <w:rFonts w:ascii="Times New Roman" w:hAnsi="Times New Roman"/>
                <w:sz w:val="22"/>
                <w:szCs w:val="22"/>
              </w:rPr>
              <w:t>6 месяцев на дату поставки.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10.</w:t>
            </w:r>
          </w:p>
        </w:tc>
        <w:tc>
          <w:tcPr>
            <w:tcW w:w="2927" w:type="dxa"/>
          </w:tcPr>
          <w:p w:rsidR="00801FEF" w:rsidRPr="00EA4CBE" w:rsidRDefault="00801FEF" w:rsidP="0030288E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Срок предоставления предложений.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30288E">
            <w:pPr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В соответствии с запросом заказчика.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11.</w:t>
            </w:r>
          </w:p>
        </w:tc>
        <w:tc>
          <w:tcPr>
            <w:tcW w:w="2927" w:type="dxa"/>
          </w:tcPr>
          <w:p w:rsidR="00801FEF" w:rsidRPr="00EA4CBE" w:rsidRDefault="00801FEF" w:rsidP="0030288E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Требования к документации, передаваемой Заказчику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30288E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Техническая часть ТКП передается в электронном виде на адреса электронной </w:t>
            </w:r>
            <w:r w:rsidRPr="00D23A94">
              <w:rPr>
                <w:sz w:val="22"/>
                <w:szCs w:val="22"/>
              </w:rPr>
              <w:t xml:space="preserve">почты </w:t>
            </w:r>
            <w:hyperlink r:id="rId8" w:history="1">
              <w:r w:rsidRPr="00D23A94">
                <w:rPr>
                  <w:rStyle w:val="Hyperlink"/>
                  <w:rFonts w:ascii="Times New Roman" w:hAnsi="Times New Roman"/>
                  <w:sz w:val="22"/>
                  <w:szCs w:val="22"/>
                  <w:lang/>
                </w:rPr>
                <w:t>tender@tnpz.rusinvest.ru</w:t>
              </w:r>
            </w:hyperlink>
            <w:r w:rsidRPr="00D23A94">
              <w:rPr>
                <w:sz w:val="22"/>
                <w:szCs w:val="22"/>
              </w:rPr>
              <w:t xml:space="preserve"> и</w:t>
            </w:r>
            <w:r w:rsidRPr="00EA4CBE">
              <w:rPr>
                <w:sz w:val="22"/>
                <w:szCs w:val="22"/>
              </w:rPr>
              <w:t xml:space="preserve"> на бумажном носителе.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12.</w:t>
            </w:r>
          </w:p>
        </w:tc>
        <w:tc>
          <w:tcPr>
            <w:tcW w:w="2927" w:type="dxa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Особые условия</w:t>
            </w:r>
          </w:p>
        </w:tc>
        <w:tc>
          <w:tcPr>
            <w:tcW w:w="6383" w:type="dxa"/>
            <w:gridSpan w:val="2"/>
          </w:tcPr>
          <w:p w:rsidR="00801FEF" w:rsidRPr="00356D2A" w:rsidRDefault="00801FEF" w:rsidP="00A0231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EA4CBE">
              <w:rPr>
                <w:rFonts w:ascii="Times New Roman" w:hAnsi="Times New Roman"/>
                <w:sz w:val="22"/>
                <w:szCs w:val="22"/>
              </w:rPr>
              <w:t>Поставляемый реагент обязательно должен быть новым (товаром, который не был в употреблении, ранее не использованным, в том числе который не был восстановлен, не были восстановлены потребительские свойства), поставка восстановленных химреагентов не допускается.</w:t>
            </w:r>
          </w:p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356D2A">
              <w:rPr>
                <w:rFonts w:ascii="Times New Roman" w:hAnsi="Times New Roman"/>
                <w:sz w:val="22"/>
                <w:szCs w:val="22"/>
              </w:rPr>
              <w:t>2. Использование существующего оборудования реагентного хозяйства по приему, приготовлению рабочих растворов и их дозированию (характеристика представлена в приложении 5).</w:t>
            </w:r>
          </w:p>
        </w:tc>
      </w:tr>
      <w:tr w:rsidR="00801FEF" w:rsidRPr="00B87263" w:rsidTr="00B2535B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13.</w:t>
            </w:r>
          </w:p>
        </w:tc>
        <w:tc>
          <w:tcPr>
            <w:tcW w:w="9310" w:type="dxa"/>
            <w:gridSpan w:val="3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Технические условия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Деэмульгатор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054CCA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I. Технические требования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Класс опасности - не </w:t>
            </w:r>
            <w:r>
              <w:rPr>
                <w:sz w:val="22"/>
                <w:szCs w:val="22"/>
              </w:rPr>
              <w:t>опаснее</w:t>
            </w:r>
            <w:r w:rsidRPr="00EA4CBE">
              <w:rPr>
                <w:sz w:val="22"/>
                <w:szCs w:val="22"/>
              </w:rPr>
              <w:t xml:space="preserve"> 3-го класса (ГОСТ 12.1.007).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Температура застывания - не выше минус 40 °С.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Условия хранения - стабилен в течение года при температу</w:t>
            </w:r>
            <w:r w:rsidRPr="00EA4CBE">
              <w:rPr>
                <w:sz w:val="22"/>
                <w:szCs w:val="22"/>
              </w:rPr>
              <w:softHyphen/>
              <w:t>ре окружающей среды (от минус 40 °С до плюс 40 °С).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Воздействие кислорода воздуха - устойчив к разложению и </w:t>
            </w:r>
            <w:r>
              <w:rPr>
                <w:sz w:val="22"/>
                <w:szCs w:val="22"/>
              </w:rPr>
              <w:t>само</w:t>
            </w:r>
            <w:r w:rsidRPr="00EA4CBE">
              <w:rPr>
                <w:sz w:val="22"/>
                <w:szCs w:val="22"/>
              </w:rPr>
              <w:t>воспламенению.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Физическое состояние - нефтерастворимая жидкость, не со</w:t>
            </w:r>
            <w:r w:rsidRPr="00EA4CBE">
              <w:rPr>
                <w:sz w:val="22"/>
                <w:szCs w:val="22"/>
              </w:rPr>
              <w:softHyphen/>
              <w:t>держащая метанол.</w:t>
            </w:r>
          </w:p>
          <w:p w:rsidR="00801FEF" w:rsidRPr="00EA4CBE" w:rsidRDefault="00801FEF" w:rsidP="00054CCA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II. Характеристика сырья: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среднее содержание солей в нефти до ЭЛОУ за 1 полугодие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EA4CBE">
                <w:rPr>
                  <w:sz w:val="22"/>
                  <w:szCs w:val="22"/>
                </w:rPr>
                <w:t>2021 г</w:t>
              </w:r>
            </w:smartTag>
            <w:r w:rsidRPr="00EA4CBE">
              <w:rPr>
                <w:sz w:val="22"/>
                <w:szCs w:val="22"/>
              </w:rPr>
              <w:t>.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7,4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>, кратковременно до 35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 xml:space="preserve">, за 2 полугодие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EA4CBE">
                <w:rPr>
                  <w:sz w:val="22"/>
                  <w:szCs w:val="22"/>
                </w:rPr>
                <w:t>2021 г</w:t>
              </w:r>
            </w:smartTag>
            <w:r w:rsidRPr="00EA4CBE">
              <w:rPr>
                <w:sz w:val="22"/>
                <w:szCs w:val="22"/>
              </w:rPr>
              <w:t>. 6,9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>, кратковременно до 17,3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>.</w:t>
            </w:r>
          </w:p>
          <w:p w:rsidR="00801FEF" w:rsidRPr="00EA4CBE" w:rsidRDefault="00801FEF" w:rsidP="00054CCA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III. Технические условия для деэмульгатора — обеспече</w:t>
            </w:r>
            <w:r w:rsidRPr="00EA4CBE">
              <w:rPr>
                <w:b/>
                <w:sz w:val="22"/>
                <w:szCs w:val="22"/>
              </w:rPr>
              <w:softHyphen/>
              <w:t>ние: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содержания солей в обессоленной нефти до 3 мг/дм3; 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содержания воды в обезвоженной нефти - до 0,1 % масс;</w:t>
            </w:r>
          </w:p>
          <w:p w:rsidR="00801FEF" w:rsidRPr="00EA4CBE" w:rsidRDefault="00801FEF" w:rsidP="00054CCA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содержание нефти в сточной воде, не более 50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>.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  <w:vMerge w:val="restart"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Нейтрализатор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976298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I. Технические требования: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Физическое состояние - жидкость (растворимость в бен</w:t>
            </w:r>
            <w:r w:rsidRPr="00EA4CBE">
              <w:rPr>
                <w:sz w:val="22"/>
                <w:szCs w:val="22"/>
              </w:rPr>
              <w:softHyphen/>
              <w:t>зине).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Класс опасности - не </w:t>
            </w:r>
            <w:r>
              <w:rPr>
                <w:sz w:val="22"/>
                <w:szCs w:val="22"/>
              </w:rPr>
              <w:t>опаснее</w:t>
            </w:r>
            <w:r w:rsidRPr="00EA4CBE">
              <w:rPr>
                <w:sz w:val="22"/>
                <w:szCs w:val="22"/>
              </w:rPr>
              <w:t xml:space="preserve"> 3-го класса (ГОСТ 12.1.007)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Температура застывания - не выше минус 40°С.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Условия хранения - стабильны в течение года при темпера</w:t>
            </w:r>
            <w:r w:rsidRPr="00EA4CBE">
              <w:rPr>
                <w:sz w:val="22"/>
                <w:szCs w:val="22"/>
              </w:rPr>
              <w:softHyphen/>
              <w:t>туре окружающей среды (от минус 40°С до плюс 40°С).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Воздействие кислорода воздуха - устойчив к разложению и </w:t>
            </w:r>
            <w:r>
              <w:rPr>
                <w:sz w:val="22"/>
                <w:szCs w:val="22"/>
              </w:rPr>
              <w:t>само</w:t>
            </w:r>
            <w:r w:rsidRPr="00EA4CBE">
              <w:rPr>
                <w:sz w:val="22"/>
                <w:szCs w:val="22"/>
              </w:rPr>
              <w:t>воспламенению.</w:t>
            </w:r>
          </w:p>
          <w:p w:rsidR="00801FEF" w:rsidRPr="00EA4CBE" w:rsidRDefault="00801FEF" w:rsidP="00976298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II. Технические условия для реагентов защиты от коррозии:</w:t>
            </w:r>
          </w:p>
          <w:p w:rsidR="00801FEF" w:rsidRPr="00EA4CBE" w:rsidRDefault="00801FEF" w:rsidP="00976298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- обеспечение значения водородного показателя (</w:t>
            </w:r>
            <w:r w:rsidRPr="00EA4CBE">
              <w:rPr>
                <w:sz w:val="22"/>
                <w:szCs w:val="22"/>
                <w:lang w:val="en-US"/>
              </w:rPr>
              <w:t>ph</w:t>
            </w:r>
            <w:r w:rsidRPr="00EA4CBE">
              <w:rPr>
                <w:sz w:val="22"/>
                <w:szCs w:val="22"/>
              </w:rPr>
              <w:t>) в рефлюксных водах - для всех установок 6,5</w:t>
            </w:r>
            <w:r w:rsidRPr="00EA4CBE">
              <w:rPr>
                <w:rFonts w:ascii="Cambria" w:hAnsi="Cambria" w:cs="Cambria"/>
                <w:sz w:val="22"/>
                <w:szCs w:val="22"/>
              </w:rPr>
              <w:t>÷</w:t>
            </w:r>
            <w:r w:rsidRPr="00EA4CBE">
              <w:rPr>
                <w:sz w:val="22"/>
                <w:szCs w:val="22"/>
              </w:rPr>
              <w:t>8,5;</w:t>
            </w:r>
          </w:p>
        </w:tc>
      </w:tr>
      <w:tr w:rsidR="00801FEF" w:rsidRPr="00B87263" w:rsidTr="0030288E">
        <w:trPr>
          <w:trHeight w:val="222"/>
        </w:trPr>
        <w:tc>
          <w:tcPr>
            <w:tcW w:w="597" w:type="dxa"/>
            <w:vMerge/>
          </w:tcPr>
          <w:p w:rsidR="00801FEF" w:rsidRPr="00EA4CBE" w:rsidRDefault="00801FEF" w:rsidP="00EA4C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Ингибитор коррозии</w:t>
            </w:r>
          </w:p>
        </w:tc>
        <w:tc>
          <w:tcPr>
            <w:tcW w:w="6383" w:type="dxa"/>
            <w:gridSpan w:val="2"/>
          </w:tcPr>
          <w:p w:rsidR="00801FEF" w:rsidRPr="00EA4CBE" w:rsidRDefault="00801FEF" w:rsidP="00F57E04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I. Технические требования: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Физическое состояние - жидкость (растворимость в бен</w:t>
            </w:r>
            <w:r w:rsidRPr="00EA4CBE">
              <w:rPr>
                <w:sz w:val="22"/>
                <w:szCs w:val="22"/>
              </w:rPr>
              <w:softHyphen/>
              <w:t>зине).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Класс опасности - не </w:t>
            </w:r>
            <w:r>
              <w:rPr>
                <w:sz w:val="22"/>
                <w:szCs w:val="22"/>
              </w:rPr>
              <w:t>опаснее</w:t>
            </w:r>
            <w:r w:rsidRPr="00EA4CBE">
              <w:rPr>
                <w:sz w:val="22"/>
                <w:szCs w:val="22"/>
              </w:rPr>
              <w:t xml:space="preserve"> 3-го класса (ГОСТ 12.1.007)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Температура застывания - не выше минус 40°С.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Условия хранения - стабильны в течение года при темпера</w:t>
            </w:r>
            <w:r w:rsidRPr="00EA4CBE">
              <w:rPr>
                <w:sz w:val="22"/>
                <w:szCs w:val="22"/>
              </w:rPr>
              <w:softHyphen/>
              <w:t>туре окружающей среды (от минус 40°С до плюс 40°С).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 xml:space="preserve">Воздействие кислорода воздуха - устойчив к разложению и </w:t>
            </w:r>
            <w:r>
              <w:rPr>
                <w:sz w:val="22"/>
                <w:szCs w:val="22"/>
              </w:rPr>
              <w:t>само</w:t>
            </w:r>
            <w:r w:rsidRPr="00EA4CBE">
              <w:rPr>
                <w:sz w:val="22"/>
                <w:szCs w:val="22"/>
              </w:rPr>
              <w:t>воспламенению.</w:t>
            </w:r>
          </w:p>
          <w:p w:rsidR="00801FEF" w:rsidRPr="00EA4CBE" w:rsidRDefault="00801FEF" w:rsidP="00F57E04">
            <w:pPr>
              <w:rPr>
                <w:b/>
                <w:sz w:val="22"/>
                <w:szCs w:val="22"/>
              </w:rPr>
            </w:pPr>
            <w:r w:rsidRPr="00EA4CBE">
              <w:rPr>
                <w:b/>
                <w:sz w:val="22"/>
                <w:szCs w:val="22"/>
              </w:rPr>
              <w:t>II. Технические условия для реагентов защиты от коррозии: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- обеспечение содержания растворенного железа в рефлюксных водах - не более 2,0 мг/дм</w:t>
            </w:r>
            <w:r w:rsidRPr="00EA4CBE">
              <w:rPr>
                <w:sz w:val="22"/>
                <w:szCs w:val="22"/>
                <w:vertAlign w:val="superscript"/>
              </w:rPr>
              <w:t>3</w:t>
            </w:r>
            <w:r w:rsidRPr="00EA4CBE">
              <w:rPr>
                <w:sz w:val="22"/>
                <w:szCs w:val="22"/>
              </w:rPr>
              <w:t>;</w:t>
            </w:r>
          </w:p>
          <w:p w:rsidR="00801FEF" w:rsidRPr="00EA4CBE" w:rsidRDefault="00801FEF" w:rsidP="00F57E04">
            <w:pPr>
              <w:rPr>
                <w:sz w:val="22"/>
                <w:szCs w:val="22"/>
              </w:rPr>
            </w:pPr>
            <w:r w:rsidRPr="00EA4CBE">
              <w:rPr>
                <w:sz w:val="22"/>
                <w:szCs w:val="22"/>
              </w:rPr>
              <w:t>- защита от коррозии</w:t>
            </w:r>
            <w:r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  <w:lang w:val="en-US"/>
              </w:rPr>
              <w:t>HCl</w:t>
            </w:r>
            <w:r w:rsidRPr="00155249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H</w:t>
            </w:r>
            <w:r w:rsidRPr="00883942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  <w:lang w:val="en-US"/>
              </w:rPr>
              <w:t>S</w:t>
            </w:r>
            <w:r w:rsidRPr="00155249">
              <w:rPr>
                <w:sz w:val="22"/>
                <w:szCs w:val="22"/>
              </w:rPr>
              <w:t>)</w:t>
            </w:r>
            <w:r w:rsidRPr="00EA4CBE">
              <w:rPr>
                <w:sz w:val="22"/>
                <w:szCs w:val="22"/>
              </w:rPr>
              <w:t xml:space="preserve">. Скорость коррозии оборудования и трубопроводов до </w:t>
            </w:r>
            <w:smartTag w:uri="urn:schemas-microsoft-com:office:smarttags" w:element="metricconverter">
              <w:smartTagPr>
                <w:attr w:name="ProductID" w:val="0,1 мм"/>
              </w:smartTagPr>
              <w:r w:rsidRPr="00EA4CBE">
                <w:rPr>
                  <w:sz w:val="22"/>
                  <w:szCs w:val="22"/>
                </w:rPr>
                <w:t>0,1 мм</w:t>
              </w:r>
            </w:smartTag>
            <w:r w:rsidRPr="00EA4CBE">
              <w:rPr>
                <w:sz w:val="22"/>
                <w:szCs w:val="22"/>
              </w:rPr>
              <w:t xml:space="preserve"> в год.</w:t>
            </w:r>
          </w:p>
        </w:tc>
      </w:tr>
      <w:tr w:rsidR="00801FEF" w:rsidRPr="00B87263" w:rsidTr="0030288E">
        <w:trPr>
          <w:trHeight w:val="657"/>
        </w:trPr>
        <w:tc>
          <w:tcPr>
            <w:tcW w:w="597" w:type="dxa"/>
          </w:tcPr>
          <w:p w:rsidR="00801FEF" w:rsidRPr="00DC1088" w:rsidRDefault="00801FEF" w:rsidP="00EA4CBE">
            <w:pPr>
              <w:pStyle w:val="ListParagraph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1088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2927" w:type="dxa"/>
          </w:tcPr>
          <w:p w:rsidR="00801FEF" w:rsidRPr="00EA4CBE" w:rsidRDefault="00801FEF" w:rsidP="00A02316">
            <w:pPr>
              <w:rPr>
                <w:rFonts w:ascii="Microsoft Sans Serif" w:hAnsi="Microsoft Sans Serif"/>
                <w:sz w:val="22"/>
                <w:szCs w:val="22"/>
              </w:rPr>
            </w:pPr>
            <w:r w:rsidRPr="00EA4CBE">
              <w:rPr>
                <w:rStyle w:val="Bodytext2"/>
                <w:sz w:val="22"/>
                <w:szCs w:val="22"/>
              </w:rPr>
              <w:t>Наименование и характеристика</w:t>
            </w:r>
          </w:p>
        </w:tc>
        <w:tc>
          <w:tcPr>
            <w:tcW w:w="6383" w:type="dxa"/>
            <w:gridSpan w:val="2"/>
            <w:shd w:val="clear" w:color="auto" w:fill="FFFFFF"/>
          </w:tcPr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rStyle w:val="Bodytext2"/>
                <w:sz w:val="22"/>
                <w:szCs w:val="22"/>
              </w:rPr>
              <w:t>В качестве расчетного сырья принять нефть трубопроводной</w:t>
            </w:r>
          </w:p>
          <w:p w:rsidR="00801FEF" w:rsidRPr="00EA4CBE" w:rsidRDefault="00801FEF" w:rsidP="00A02316">
            <w:pPr>
              <w:spacing w:after="60"/>
              <w:jc w:val="both"/>
              <w:rPr>
                <w:rFonts w:ascii="Microsoft Sans Serif" w:hAnsi="Microsoft Sans Serif"/>
                <w:sz w:val="22"/>
                <w:szCs w:val="22"/>
              </w:rPr>
            </w:pPr>
            <w:r>
              <w:rPr>
                <w:rStyle w:val="Bodytext2"/>
                <w:sz w:val="22"/>
                <w:szCs w:val="22"/>
              </w:rPr>
              <w:t>системы ОАО «АК «</w:t>
            </w:r>
            <w:r w:rsidRPr="00155249">
              <w:rPr>
                <w:rStyle w:val="Bodytext2"/>
                <w:color w:val="auto"/>
                <w:sz w:val="22"/>
                <w:szCs w:val="22"/>
              </w:rPr>
              <w:t>Транснефть» (Усть-Балыкская, 1 группа по степени подготовки).</w:t>
            </w:r>
            <w:r>
              <w:rPr>
                <w:rFonts w:ascii="Microsoft Sans Serif" w:hAnsi="Microsoft Sans Serif"/>
                <w:sz w:val="22"/>
                <w:szCs w:val="22"/>
              </w:rPr>
              <w:t xml:space="preserve"> </w:t>
            </w:r>
          </w:p>
          <w:p w:rsidR="00801FEF" w:rsidRDefault="00801FEF" w:rsidP="00A02316">
            <w:pPr>
              <w:rPr>
                <w:sz w:val="22"/>
                <w:szCs w:val="22"/>
              </w:rPr>
            </w:pPr>
            <w:r w:rsidRPr="00EA4CBE">
              <w:rPr>
                <w:rStyle w:val="Bodytext2"/>
                <w:sz w:val="22"/>
                <w:szCs w:val="22"/>
              </w:rPr>
              <w:t>Качество сырья приведено в Приложении 1.</w:t>
            </w:r>
          </w:p>
          <w:p w:rsidR="00801FEF" w:rsidRPr="00EA4CBE" w:rsidRDefault="00801FEF" w:rsidP="00A02316">
            <w:pPr>
              <w:rPr>
                <w:sz w:val="22"/>
                <w:szCs w:val="22"/>
              </w:rPr>
            </w:pPr>
            <w:r w:rsidRPr="00356D2A">
              <w:rPr>
                <w:rStyle w:val="Bodytext2"/>
                <w:sz w:val="22"/>
                <w:szCs w:val="22"/>
              </w:rPr>
              <w:t>Принципиальные схемы установок ЭЛОУ- АТ-1, ЭЛОУ АТ-2, ЭЛОУ АТ-3 приведены в приложение 2, 3, 4</w:t>
            </w:r>
            <w:r>
              <w:rPr>
                <w:sz w:val="22"/>
                <w:szCs w:val="22"/>
              </w:rPr>
              <w:t>.</w:t>
            </w:r>
          </w:p>
        </w:tc>
      </w:tr>
      <w:tr w:rsidR="00801FEF" w:rsidRPr="00B87263" w:rsidTr="00F4681F">
        <w:trPr>
          <w:trHeight w:val="226"/>
        </w:trPr>
        <w:tc>
          <w:tcPr>
            <w:tcW w:w="597" w:type="dxa"/>
          </w:tcPr>
          <w:p w:rsidR="00801FEF" w:rsidRPr="00DC1088" w:rsidRDefault="00801FEF" w:rsidP="00EA4CBE">
            <w:pPr>
              <w:pStyle w:val="ListParagraph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1088">
              <w:rPr>
                <w:rFonts w:ascii="Times New Roman" w:hAnsi="Times New Roman"/>
                <w:sz w:val="22"/>
                <w:szCs w:val="22"/>
              </w:rPr>
              <w:t>15.</w:t>
            </w:r>
          </w:p>
        </w:tc>
        <w:tc>
          <w:tcPr>
            <w:tcW w:w="2934" w:type="dxa"/>
            <w:gridSpan w:val="2"/>
          </w:tcPr>
          <w:p w:rsidR="00801FEF" w:rsidRPr="00EA4CBE" w:rsidRDefault="00801FEF" w:rsidP="00AC680E">
            <w:pPr>
              <w:pStyle w:val="ListParagraph"/>
              <w:widowControl w:val="0"/>
              <w:tabs>
                <w:tab w:val="left" w:pos="83"/>
              </w:tabs>
              <w:spacing w:line="250" w:lineRule="exact"/>
              <w:ind w:left="0"/>
              <w:jc w:val="both"/>
              <w:rPr>
                <w:rStyle w:val="Bodytext2Bold"/>
                <w:sz w:val="22"/>
                <w:szCs w:val="22"/>
              </w:rPr>
            </w:pPr>
            <w:r w:rsidRPr="00DC1088">
              <w:rPr>
                <w:sz w:val="22"/>
                <w:szCs w:val="22"/>
              </w:rPr>
              <w:t>Требования к процедуре входного контроля</w:t>
            </w:r>
          </w:p>
        </w:tc>
        <w:tc>
          <w:tcPr>
            <w:tcW w:w="6376" w:type="dxa"/>
          </w:tcPr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51BB9">
              <w:rPr>
                <w:rFonts w:ascii="Times New Roman" w:hAnsi="Times New Roman"/>
                <w:sz w:val="22"/>
                <w:szCs w:val="22"/>
              </w:rPr>
              <w:t>При поступлении химреагентов на склад заказчика, партия поставки проходит обязательную процедуру входного контроля путем проверки:</w:t>
            </w:r>
          </w:p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 xml:space="preserve">  - </w:t>
            </w:r>
            <w:r w:rsidRPr="00E51BB9">
              <w:rPr>
                <w:rFonts w:ascii="Times New Roman" w:hAnsi="Times New Roman"/>
                <w:sz w:val="22"/>
                <w:szCs w:val="22"/>
              </w:rPr>
              <w:t>внешнего осмотра, на предмет нарушения целостности тары и тд;</w:t>
            </w:r>
          </w:p>
          <w:p w:rsidR="00801FEF" w:rsidRPr="00E51BB9" w:rsidRDefault="00801FEF" w:rsidP="00AC680E">
            <w:pPr>
              <w:ind w:left="8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E51BB9">
              <w:rPr>
                <w:rFonts w:ascii="Times New Roman" w:hAnsi="Times New Roman"/>
                <w:sz w:val="22"/>
                <w:szCs w:val="22"/>
              </w:rPr>
              <w:t>наличия и укомплектованности сопроводительной документации в соответствии с договором поставки;</w:t>
            </w:r>
          </w:p>
          <w:p w:rsidR="00801FEF" w:rsidRPr="00E51BB9" w:rsidRDefault="00801FEF" w:rsidP="00AC680E">
            <w:pPr>
              <w:ind w:left="8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E51BB9">
              <w:rPr>
                <w:rFonts w:ascii="Times New Roman" w:hAnsi="Times New Roman"/>
                <w:sz w:val="22"/>
                <w:szCs w:val="22"/>
              </w:rPr>
              <w:t>веса и количества, заявленных в товарной накладной;</w:t>
            </w:r>
          </w:p>
          <w:p w:rsidR="00801FEF" w:rsidRPr="00E51BB9" w:rsidRDefault="00801FEF" w:rsidP="007E3F25">
            <w:pPr>
              <w:tabs>
                <w:tab w:val="left" w:pos="218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 xml:space="preserve">  - </w:t>
            </w:r>
            <w:r w:rsidRPr="00E51BB9">
              <w:rPr>
                <w:rFonts w:ascii="Times New Roman" w:hAnsi="Times New Roman"/>
                <w:sz w:val="22"/>
                <w:szCs w:val="22"/>
              </w:rPr>
              <w:t>показателей, заявленных в паспорте качества</w:t>
            </w:r>
            <w:r w:rsidRPr="00EA4CBE">
              <w:rPr>
                <w:rFonts w:ascii="Times New Roman" w:hAnsi="Times New Roman"/>
                <w:sz w:val="22"/>
                <w:szCs w:val="22"/>
              </w:rPr>
              <w:t>. Перечень определяемых показателей из паспорта качества может быть скорректирован инженерно-техническим персоналом.</w:t>
            </w:r>
          </w:p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801FEF" w:rsidRPr="00E51BB9" w:rsidRDefault="00801FEF" w:rsidP="0015524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51BB9">
              <w:rPr>
                <w:rFonts w:ascii="Times New Roman" w:hAnsi="Times New Roman"/>
                <w:sz w:val="22"/>
                <w:szCs w:val="22"/>
              </w:rPr>
              <w:t xml:space="preserve">В случае выявления нарушений вышеуказанных пунктов в объеме выборки из партии, вся партия считается не прошедшей входной </w:t>
            </w:r>
            <w:r w:rsidRPr="00883942">
              <w:rPr>
                <w:rFonts w:ascii="Times New Roman" w:hAnsi="Times New Roman"/>
                <w:sz w:val="22"/>
                <w:szCs w:val="22"/>
              </w:rPr>
              <w:t>контроль. (Отбор объединенной пробы по ГОСТ 2517-2012)</w:t>
            </w:r>
          </w:p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51BB9">
              <w:rPr>
                <w:rFonts w:ascii="Times New Roman" w:hAnsi="Times New Roman"/>
                <w:sz w:val="22"/>
                <w:szCs w:val="22"/>
              </w:rPr>
              <w:t>Химреагенты, поступившие без сопроводительной документации или с неправильно оформленной документацией (исправления, неразборчивость, отсутствие информации о предприятии-изготовителе и предприятии-поставщике) на входной контроль не допускаются.</w:t>
            </w:r>
          </w:p>
          <w:p w:rsidR="00801FEF" w:rsidRPr="00E51BB9" w:rsidRDefault="00801FEF" w:rsidP="00AC680E">
            <w:pPr>
              <w:tabs>
                <w:tab w:val="left" w:pos="1276"/>
                <w:tab w:val="num" w:pos="1418"/>
                <w:tab w:val="num" w:pos="2924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51BB9">
              <w:rPr>
                <w:rFonts w:ascii="Times New Roman" w:hAnsi="Times New Roman"/>
                <w:sz w:val="22"/>
                <w:szCs w:val="22"/>
              </w:rPr>
              <w:t>Химреагенты не прошедшие входной контроль, запрещаются к выдаче в производство, в этом случае предъявляется претензия к поставщику специалистом ответственным за поставку химреагентов.</w:t>
            </w:r>
          </w:p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51BB9">
              <w:rPr>
                <w:rFonts w:ascii="Times New Roman" w:hAnsi="Times New Roman"/>
                <w:sz w:val="22"/>
                <w:szCs w:val="22"/>
              </w:rPr>
              <w:t>Если поставщик отказывается выполнять свои обязательства и не найдены пути решения проблем, информация передается в правовое управление Общества для проведения претензионно-исковых работ.</w:t>
            </w:r>
          </w:p>
          <w:p w:rsidR="00801FEF" w:rsidRPr="00E51BB9" w:rsidRDefault="00801FEF" w:rsidP="00AC6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801FEF" w:rsidRPr="00EA4CBE" w:rsidRDefault="00801FEF" w:rsidP="00AC680E">
            <w:pPr>
              <w:pStyle w:val="ListParagraph"/>
              <w:widowControl w:val="0"/>
              <w:tabs>
                <w:tab w:val="left" w:pos="83"/>
              </w:tabs>
              <w:spacing w:line="250" w:lineRule="exact"/>
              <w:ind w:left="0"/>
              <w:jc w:val="both"/>
              <w:rPr>
                <w:rStyle w:val="Bodytext2Bold"/>
                <w:sz w:val="22"/>
                <w:szCs w:val="22"/>
              </w:rPr>
            </w:pPr>
            <w:r w:rsidRPr="00DC1088">
              <w:rPr>
                <w:rFonts w:ascii="Times New Roman" w:hAnsi="Times New Roman"/>
                <w:sz w:val="22"/>
                <w:szCs w:val="22"/>
              </w:rPr>
              <w:t>При положительных результатах входного контроля, химреагенты принимаются с составлением акта входного контроля.</w:t>
            </w:r>
          </w:p>
        </w:tc>
      </w:tr>
      <w:tr w:rsidR="00801FEF" w:rsidRPr="00B87263" w:rsidTr="00F4681F">
        <w:trPr>
          <w:trHeight w:val="226"/>
        </w:trPr>
        <w:tc>
          <w:tcPr>
            <w:tcW w:w="597" w:type="dxa"/>
          </w:tcPr>
          <w:p w:rsidR="00801FEF" w:rsidRPr="00DC1088" w:rsidRDefault="00801FEF" w:rsidP="00EA4CBE">
            <w:pPr>
              <w:pStyle w:val="ListParagraph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1088">
              <w:rPr>
                <w:rFonts w:ascii="Times New Roman" w:hAnsi="Times New Roman"/>
                <w:sz w:val="22"/>
                <w:szCs w:val="22"/>
              </w:rPr>
              <w:t>16.</w:t>
            </w:r>
          </w:p>
        </w:tc>
        <w:tc>
          <w:tcPr>
            <w:tcW w:w="2934" w:type="dxa"/>
            <w:gridSpan w:val="2"/>
          </w:tcPr>
          <w:p w:rsidR="00801FEF" w:rsidRPr="00DC1088" w:rsidRDefault="00801FEF" w:rsidP="00AC680E">
            <w:pPr>
              <w:pStyle w:val="ListParagraph"/>
              <w:widowControl w:val="0"/>
              <w:tabs>
                <w:tab w:val="left" w:pos="83"/>
              </w:tabs>
              <w:spacing w:line="250" w:lineRule="exact"/>
              <w:ind w:left="0"/>
              <w:jc w:val="both"/>
              <w:rPr>
                <w:sz w:val="22"/>
                <w:szCs w:val="22"/>
              </w:rPr>
            </w:pPr>
            <w:r w:rsidRPr="00DC1088">
              <w:rPr>
                <w:sz w:val="22"/>
                <w:szCs w:val="22"/>
              </w:rPr>
              <w:t>Потребность</w:t>
            </w:r>
          </w:p>
        </w:tc>
        <w:tc>
          <w:tcPr>
            <w:tcW w:w="6376" w:type="dxa"/>
          </w:tcPr>
          <w:p w:rsidR="00801FEF" w:rsidRPr="00EA4CBE" w:rsidRDefault="00801FEF" w:rsidP="00DF743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4CBE">
              <w:rPr>
                <w:rFonts w:ascii="Times New Roman" w:hAnsi="Times New Roman"/>
                <w:sz w:val="22"/>
                <w:szCs w:val="22"/>
              </w:rPr>
              <w:t>Для проведения опытно-промышленного испытания в течение 3 месяцев (объем п</w:t>
            </w:r>
            <w:r>
              <w:rPr>
                <w:rFonts w:ascii="Times New Roman" w:hAnsi="Times New Roman"/>
                <w:sz w:val="22"/>
                <w:szCs w:val="22"/>
              </w:rPr>
              <w:t>ереработки на ЭЛОУ АТ-1 – до 2,2</w:t>
            </w:r>
            <w:r w:rsidRPr="00EA4CBE">
              <w:rPr>
                <w:rFonts w:ascii="Times New Roman" w:hAnsi="Times New Roman"/>
                <w:sz w:val="22"/>
                <w:szCs w:val="22"/>
              </w:rPr>
              <w:t xml:space="preserve"> т.т/сут, ЭЛОУ АТ-2 – до 9,7 т.т/сут, ЭЛОУ АТ-3 – до 13,9 т.т/сут).</w:t>
            </w:r>
          </w:p>
        </w:tc>
      </w:tr>
    </w:tbl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E51BB9" w:rsidRDefault="00801FEF" w:rsidP="00A24785">
      <w:pPr>
        <w:rPr>
          <w:rFonts w:ascii="Times New Roman" w:hAnsi="Times New Roman"/>
          <w:sz w:val="24"/>
          <w:szCs w:val="24"/>
        </w:rPr>
      </w:pPr>
    </w:p>
    <w:p w:rsidR="00801FEF" w:rsidRPr="00E51BB9" w:rsidRDefault="00801FEF" w:rsidP="00A24785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156B5D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color w:val="000000"/>
          <w:sz w:val="24"/>
          <w:szCs w:val="24"/>
          <w:vertAlign w:val="superscript"/>
        </w:rPr>
        <w:sectPr w:rsidR="00801FEF" w:rsidRPr="00B87263" w:rsidSect="00AC680E">
          <w:headerReference w:type="default" r:id="rId9"/>
          <w:pgSz w:w="11906" w:h="16838"/>
          <w:pgMar w:top="568" w:right="566" w:bottom="426" w:left="1701" w:header="708" w:footer="451" w:gutter="0"/>
          <w:cols w:space="708"/>
          <w:docGrid w:linePitch="360"/>
        </w:sectPr>
      </w:pPr>
    </w:p>
    <w:p w:rsidR="00801FEF" w:rsidRPr="00B87263" w:rsidRDefault="00801FEF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1437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8.5pt;height:360.75pt;visibility:visible">
            <v:imagedata r:id="rId10" o:title=""/>
          </v:shape>
        </w:pict>
      </w:r>
    </w:p>
    <w:p w:rsidR="00801FEF" w:rsidRPr="00B87263" w:rsidRDefault="00801FEF" w:rsidP="00702E91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702E91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702E91">
      <w:pPr>
        <w:rPr>
          <w:rFonts w:ascii="Times New Roman" w:hAnsi="Times New Roman"/>
          <w:sz w:val="24"/>
          <w:szCs w:val="24"/>
        </w:rPr>
      </w:pPr>
    </w:p>
    <w:p w:rsidR="00801FEF" w:rsidRPr="00B87263" w:rsidRDefault="00801FEF" w:rsidP="00702E91">
      <w:pPr>
        <w:tabs>
          <w:tab w:val="left" w:pos="3481"/>
        </w:tabs>
        <w:rPr>
          <w:rFonts w:ascii="Times New Roman" w:hAnsi="Times New Roman"/>
          <w:sz w:val="24"/>
          <w:szCs w:val="24"/>
        </w:rPr>
        <w:sectPr w:rsidR="00801FEF" w:rsidRPr="00B87263" w:rsidSect="000F581C">
          <w:headerReference w:type="default" r:id="rId11"/>
          <w:pgSz w:w="11906" w:h="16838"/>
          <w:pgMar w:top="1134" w:right="566" w:bottom="426" w:left="1701" w:header="708" w:footer="451" w:gutter="0"/>
          <w:cols w:space="708"/>
          <w:docGrid w:linePitch="360"/>
        </w:sectPr>
      </w:pPr>
      <w:r w:rsidRPr="00B87263">
        <w:rPr>
          <w:rFonts w:ascii="Times New Roman" w:hAnsi="Times New Roman"/>
          <w:sz w:val="24"/>
          <w:szCs w:val="24"/>
        </w:rPr>
        <w:tab/>
      </w:r>
    </w:p>
    <w:p w:rsidR="00801FEF" w:rsidRPr="00B87263" w:rsidRDefault="00801FEF" w:rsidP="00702E91">
      <w:pPr>
        <w:tabs>
          <w:tab w:val="left" w:pos="3481"/>
        </w:tabs>
        <w:ind w:left="1134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pict>
          <v:shape id="Рисунок 2" o:spid="_x0000_s1026" type="#_x0000_t75" style="position:absolute;left:0;text-align:left;margin-left:37.75pt;margin-top:27pt;width:763.9pt;height:400.55pt;z-index:251655680;visibility:visible">
            <v:imagedata r:id="rId12" o:title=""/>
            <w10:wrap type="topAndBottom"/>
          </v:shape>
        </w:pict>
      </w:r>
      <w:r w:rsidRPr="00B87263">
        <w:rPr>
          <w:rFonts w:ascii="Times New Roman" w:hAnsi="Times New Roman"/>
          <w:b/>
          <w:sz w:val="28"/>
          <w:szCs w:val="24"/>
        </w:rPr>
        <w:t>Принципиальная схема установки ЭЛОУ АТ-1</w:t>
      </w:r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</w:pPr>
    </w:p>
    <w:p w:rsidR="00801FEF" w:rsidRPr="00B87263" w:rsidRDefault="00801FEF" w:rsidP="00702E91">
      <w:pPr>
        <w:tabs>
          <w:tab w:val="left" w:pos="11275"/>
        </w:tabs>
        <w:rPr>
          <w:rFonts w:ascii="Times New Roman" w:hAnsi="Times New Roman"/>
          <w:sz w:val="28"/>
          <w:szCs w:val="24"/>
        </w:rPr>
        <w:sectPr w:rsidR="00801FEF" w:rsidRPr="00B87263" w:rsidSect="00702E91">
          <w:headerReference w:type="default" r:id="rId13"/>
          <w:pgSz w:w="16838" w:h="11906" w:orient="landscape"/>
          <w:pgMar w:top="1701" w:right="1134" w:bottom="566" w:left="426" w:header="708" w:footer="451" w:gutter="0"/>
          <w:cols w:space="708"/>
          <w:docGrid w:linePitch="360"/>
        </w:sectPr>
      </w:pPr>
      <w:r w:rsidRPr="00B87263">
        <w:rPr>
          <w:rFonts w:ascii="Times New Roman" w:hAnsi="Times New Roman"/>
          <w:sz w:val="28"/>
          <w:szCs w:val="24"/>
        </w:rPr>
        <w:tab/>
      </w:r>
    </w:p>
    <w:p w:rsidR="00801FEF" w:rsidRPr="00B87263" w:rsidRDefault="00801FEF" w:rsidP="00702E91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801FEF" w:rsidRPr="00B87263" w:rsidRDefault="00801FEF" w:rsidP="00702E91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  <w:r w:rsidRPr="00B87263">
        <w:rPr>
          <w:rFonts w:ascii="Times New Roman" w:hAnsi="Times New Roman"/>
          <w:b/>
          <w:sz w:val="28"/>
          <w:szCs w:val="24"/>
        </w:rPr>
        <w:t>Принципиальная схема установки ЭЛОУ АТ-2</w:t>
      </w:r>
    </w:p>
    <w:p w:rsidR="00801FEF" w:rsidRPr="00B87263" w:rsidRDefault="00801FEF" w:rsidP="00702E91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margin-left:345.55pt;margin-top:16.6pt;width:35.05pt;height:15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HglQIAAGcFAAAOAAAAZHJzL2Uyb0RvYy54bWysVM1uEzEQviPxDpbvdJM0aUvUTRVaFSFV&#10;bUWLena8drPC9hjbyW64cecVeAcOHLjxCukbMfbuJlHgUsRld+z5Zjzf/J2e1VqRpXC+BJPT/kGP&#10;EmE4FKV5zOmH+8tXJ5T4wEzBFBiR05Xw9Gzy8sVpZcdiAHNQhXAEnRg/rmxO5yHYcZZ5Phea+QOw&#10;wqBSgtMs4NE9ZoVjFXrXKhv0ekdZBa6wDrjwHm8vGiWdJP9SCh5upPQiEJVTjC2kr0vfWfxmk1M2&#10;fnTMzkvehsH+IQrNSoOPblxdsMDIwpV/uNIld+BBhgMOOgMpSy4SB2TT7+2xuZszKxIXTI63mzT5&#10;/+eWXy9vHSmLnB5RYpjGEq2/rb+vf6x/rX8+fXn6So5ijirrxwi9swgO9RuosdbdvcfLSL2WTsc/&#10;kiKox2yvNhkWdSAcL4fD0eD4kBKOqkFvcDw6iV6yrbF1PrwVoEkUcuqwgCmvbHnlQwPtIPEtA5el&#10;UqmIypAKWRyOeslgo0HnykSsSO3QuomEmsCTFFZKRIwy74XEdKT440VqRHGuHFkybCHGuTAhUU9+&#10;ER1REoN4jmGL30b1HOOGR/cymLAx1qUBl9jvhV187EKWDR5zvsM7iqGe1W2hZ1CssM4Ommnxll+W&#10;WI0r5sMtczgeWFoc+XCDH6kAsw6tRMkc3Oe/3Uc8di1qKalw3HLqPy2YE5Sodwb7+XV/OIzzmQ7D&#10;0fEAD25XM9vVmIU+ByxHH5eL5UmM+KA6UTrQD7gZpvFVVDHD8e2chk48D80SwM3CxXSaQDiRloUr&#10;c2d5dB2rE3vtvn5gzrYNGbCTr6EbTDbe68sGGy0NTBcBZJmaNia4yWqbeJzm1Pbt5onrYvecUNv9&#10;OPkNAAD//wMAUEsDBBQABgAIAAAAIQBg/NyW4QAAAAkBAAAPAAAAZHJzL2Rvd25yZXYueG1sTI9N&#10;S8NAEIbvgv9hGcGb3WxKY02zKSVQBNFDay/eNtlpErofMbtto7/e8aS3Gd6Hd54p1pM17IJj6L2T&#10;IGYJMHSN171rJRzetw9LYCEqp5XxDiV8YYB1eXtTqFz7q9vhZR9bRiUu5EpCF+OQcx6aDq0KMz+g&#10;o+zoR6sirWPL9aiuVG4NT5Mk41b1ji50asCqw+a0P1sJL9X2Te3q1C6/TfX8etwMn4ePhZT3d9Nm&#10;BSziFP9g+NUndSjJqfZnpwMzErInIQiVMJ+nwAh4zAQNNSULAbws+P8Pyh8AAAD//wMAUEsBAi0A&#10;FAAGAAgAAAAhALaDOJL+AAAA4QEAABMAAAAAAAAAAAAAAAAAAAAAAFtDb250ZW50X1R5cGVzXS54&#10;bWxQSwECLQAUAAYACAAAACEAOP0h/9YAAACUAQAACwAAAAAAAAAAAAAAAAAvAQAAX3JlbHMvLnJl&#10;bHNQSwECLQAUAAYACAAAACEADHLx4JUCAABnBQAADgAAAAAAAAAAAAAAAAAuAgAAZHJzL2Uyb0Rv&#10;Yy54bWxQSwECLQAUAAYACAAAACEAYPzcluEAAAAJAQAADwAAAAAAAAAAAAAAAADvBAAAZHJzL2Rv&#10;d25yZXYueG1sUEsFBgAAAAAEAAQA8wAAAP0FAAAAAA==&#10;" filled="f" stroked="f" strokeweight=".5pt">
            <v:textbox>
              <w:txbxContent>
                <w:p w:rsidR="00801FEF" w:rsidRPr="005E1147" w:rsidRDefault="00801FEF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ХК-1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" o:spid="_x0000_s1028" type="#_x0000_t202" style="position:absolute;margin-left:322.05pt;margin-top:45.7pt;width:26.6pt;height:15.9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/BmAIAAG4FAAAOAAAAZHJzL2Uyb0RvYy54bWysVM1uEzEQviPxDpbvdPPT9CfqpgqtipCq&#10;tiJFPTteu1lhe4ztZDfceucVeAcOHLjxCukbMfbuplHhUsRld+z5Zjw/38zJaa0VWQnnSzA57e/1&#10;KBGGQ1Ga+5x+vL14c0SJD8wUTIEROV0LT08nr1+dVHYsBrAAVQhH0Inx48rmdBGCHWeZ5wuhmd8D&#10;KwwqJTjNAh7dfVY4VqF3rbJBr3eQVeAK64AL7/H2vFHSSfIvpeDhWkovAlE5xdhC+rr0ncdvNjlh&#10;43vH7KLkbRjsH6LQrDT46NbVOQuMLF35hytdcgceZNjjoDOQsuQi5YDZ9HvPspktmBUpFyyOt9sy&#10;+f/nll+tbhwpi5yOKDFMY4s23zbfNz82vzY/Hx8ev5JRrFFl/RihM4vgUL+FGnvd3Xu8jKnX0un4&#10;x6QI6rHa622FRR0Ix8vh8PB4iBqOqkFvcDg6il6yJ2PrfHgnQJMo5NRhA1Nd2erShwbaQeJbBi5K&#10;pVITlSFVTg+Go14y2GrQuTIRKxIdWjcxoSbwJIW1EhGjzAchsRwp/niRiCjOlCMrhhRinAsTUurJ&#10;L6IjSmIQLzFs8U9RvcS4yaN7GUzYGuvSgEvZPwu7+NSFLBs81nwn7yiGel4nHmz7Oodije120AyN&#10;t/yixKZcMh9umMMpwT7i5Idr/EgFWHxoJUoW4L787T7ikbyopaTCqcup/7xkTlCi3huk9XF/fz+O&#10;aTrsjw4HeHC7mvmuxiz1GWBX+rhjLE9ixAfVidKBvsMFMY2voooZjm/nNHTiWWh2AS4YLqbTBMLB&#10;tCxcmpnl0XVsUqTcbX3HnG15GZDQV9DNJxs/o2eDjZYGpssAskzcjXVuqtrWH4c6sb9dQHFr7J4T&#10;6mlNTn4DAAD//wMAUEsDBBQABgAIAAAAIQBvMoli4gAAAAoBAAAPAAAAZHJzL2Rvd25yZXYueG1s&#10;TI/LTsMwEEX3SPyDNUjsqPMitCFOVUWqkBAsWrph58RuEmGPQ+y2ga9nWMFydI/uPVOuZ2vYWU9+&#10;cCggXkTANLZODdgJOLxt75bAfJCopHGoBXxpD+vq+qqUhXIX3OnzPnSMStAXUkAfwlhw7tteW+kX&#10;btRI2dFNVgY6p46rSV6o3BqeRFHOrRyQFno56rrX7cf+ZAU819tXuWsSu/w29dPLcTN+Ht7vhbi9&#10;mTePwIKewx8Mv/qkDhU5Ne6EyjMjIM+ymFABqzgDRkC+ekiBNUQmaQq8Kvn/F6ofAAAA//8DAFBL&#10;AQItABQABgAIAAAAIQC2gziS/gAAAOEBAAATAAAAAAAAAAAAAAAAAAAAAABbQ29udGVudF9UeXBl&#10;c10ueG1sUEsBAi0AFAAGAAgAAAAhADj9If/WAAAAlAEAAAsAAAAAAAAAAAAAAAAALwEAAF9yZWxz&#10;Ly5yZWxzUEsBAi0AFAAGAAgAAAAhAKEvX8GYAgAAbgUAAA4AAAAAAAAAAAAAAAAALgIAAGRycy9l&#10;Mm9Eb2MueG1sUEsBAi0AFAAGAAgAAAAhAG8yiWLiAAAACgEAAA8AAAAAAAAAAAAAAAAA8gQAAGRy&#10;cy9kb3ducmV2LnhtbFBLBQYAAAAABAAEAPMAAAABBgAAAAA=&#10;" filled="f" stroked="f" strokeweight=".5pt">
            <v:textbox>
              <w:txbxContent>
                <w:p w:rsidR="00801FEF" w:rsidRPr="005E1147" w:rsidRDefault="00801FEF">
                  <w:pPr>
                    <w:rPr>
                      <w:sz w:val="14"/>
                    </w:rPr>
                  </w:pPr>
                  <w:r w:rsidRPr="005E1147">
                    <w:rPr>
                      <w:sz w:val="14"/>
                    </w:rPr>
                    <w:t>Е-2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3" o:spid="_x0000_s1029" type="#_x0000_t75" style="position:absolute;margin-left:21.15pt;margin-top:19.1pt;width:763.9pt;height:392pt;z-index:251656704;visibility:visible">
            <v:imagedata r:id="rId14" o:title=""/>
            <w10:wrap type="topAndBottom"/>
          </v:shape>
        </w:pict>
      </w:r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</w:pPr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</w:pPr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  <w:sectPr w:rsidR="00801FEF" w:rsidRPr="00B87263" w:rsidSect="00702E91">
          <w:headerReference w:type="default" r:id="rId15"/>
          <w:pgSz w:w="16838" w:h="11906" w:orient="landscape"/>
          <w:pgMar w:top="993" w:right="1134" w:bottom="566" w:left="426" w:header="708" w:footer="451" w:gutter="0"/>
          <w:cols w:space="708"/>
          <w:docGrid w:linePitch="360"/>
        </w:sectPr>
      </w:pPr>
    </w:p>
    <w:p w:rsidR="00801FEF" w:rsidRPr="00B87263" w:rsidRDefault="00801FEF" w:rsidP="00FB1B02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  <w:r w:rsidRPr="00B87263">
        <w:rPr>
          <w:rFonts w:ascii="Times New Roman" w:hAnsi="Times New Roman"/>
          <w:b/>
          <w:sz w:val="28"/>
          <w:szCs w:val="24"/>
        </w:rPr>
        <w:t>Принципиальная схема установки ЭЛОУ АТ-3</w:t>
      </w:r>
    </w:p>
    <w:p w:rsidR="00801FEF" w:rsidRPr="00B87263" w:rsidRDefault="00801FEF" w:rsidP="00FB1B02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801FEF" w:rsidRPr="00B87263" w:rsidRDefault="00801FEF" w:rsidP="00FB1B02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801FEF" w:rsidRPr="00B87263" w:rsidRDefault="00801FEF" w:rsidP="00FB1B02">
      <w:pPr>
        <w:tabs>
          <w:tab w:val="left" w:pos="11275"/>
        </w:tabs>
        <w:ind w:left="284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pict>
          <v:shape id="Рисунок 4" o:spid="_x0000_s1030" type="#_x0000_t75" style="position:absolute;left:0;text-align:left;margin-left:.45pt;margin-top:16.2pt;width:763.9pt;height:358.7pt;z-index:251657728;visibility:visible">
            <v:imagedata r:id="rId16" o:title=""/>
            <w10:wrap type="topAndBottom"/>
          </v:shape>
        </w:pict>
      </w:r>
    </w:p>
    <w:p w:rsidR="00801FEF" w:rsidRPr="00B87263" w:rsidRDefault="00801FEF" w:rsidP="00FB1B02">
      <w:pPr>
        <w:tabs>
          <w:tab w:val="left" w:pos="11275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801FEF" w:rsidRPr="00B87263" w:rsidRDefault="00801FEF" w:rsidP="00702E91">
      <w:pPr>
        <w:rPr>
          <w:rFonts w:ascii="Times New Roman" w:hAnsi="Times New Roman"/>
          <w:sz w:val="28"/>
          <w:szCs w:val="24"/>
        </w:rPr>
        <w:sectPr w:rsidR="00801FEF" w:rsidRPr="00B87263" w:rsidSect="00FB1B02">
          <w:pgSz w:w="16838" w:h="11906" w:orient="landscape"/>
          <w:pgMar w:top="993" w:right="1134" w:bottom="566" w:left="993" w:header="708" w:footer="451" w:gutter="0"/>
          <w:cols w:space="708"/>
          <w:docGrid w:linePitch="360"/>
        </w:sectPr>
      </w:pPr>
    </w:p>
    <w:p w:rsidR="00801FEF" w:rsidRPr="00B87263" w:rsidRDefault="00801FEF" w:rsidP="00470A17">
      <w:pPr>
        <w:jc w:val="center"/>
        <w:rPr>
          <w:rFonts w:ascii="Times New Roman" w:hAnsi="Times New Roman"/>
          <w:b/>
          <w:sz w:val="28"/>
          <w:szCs w:val="24"/>
        </w:rPr>
      </w:pPr>
      <w:r w:rsidRPr="00B87263">
        <w:rPr>
          <w:rFonts w:ascii="Times New Roman" w:hAnsi="Times New Roman"/>
          <w:b/>
          <w:sz w:val="28"/>
          <w:szCs w:val="24"/>
        </w:rPr>
        <w:t>Характеристика оборудования реагентного хозяйства</w:t>
      </w:r>
    </w:p>
    <w:p w:rsidR="00801FEF" w:rsidRPr="00B87263" w:rsidRDefault="00801FEF" w:rsidP="00470A17">
      <w:pPr>
        <w:jc w:val="center"/>
        <w:rPr>
          <w:rFonts w:ascii="Times New Roman" w:hAnsi="Times New Roman"/>
          <w:b/>
          <w:sz w:val="28"/>
          <w:szCs w:val="24"/>
        </w:rPr>
      </w:pPr>
      <w:r w:rsidRPr="00B87263">
        <w:rPr>
          <w:rFonts w:ascii="Times New Roman" w:hAnsi="Times New Roman"/>
          <w:b/>
          <w:sz w:val="28"/>
          <w:szCs w:val="24"/>
        </w:rPr>
        <w:t>установок ЭЛОУ АТ-1, ЭЛОУ АТ-2, ЭЛОУ АТ-3</w:t>
      </w:r>
    </w:p>
    <w:p w:rsidR="00801FEF" w:rsidRPr="00B87263" w:rsidRDefault="00801FEF" w:rsidP="00470A17">
      <w:pPr>
        <w:jc w:val="center"/>
        <w:rPr>
          <w:rFonts w:ascii="Times New Roman" w:hAnsi="Times New Roman"/>
          <w:b/>
          <w:sz w:val="28"/>
          <w:szCs w:val="24"/>
        </w:rPr>
      </w:pPr>
    </w:p>
    <w:p w:rsidR="00801FEF" w:rsidRPr="00B87263" w:rsidRDefault="00801FEF" w:rsidP="00470A17">
      <w:pPr>
        <w:jc w:val="center"/>
        <w:rPr>
          <w:rFonts w:ascii="Times New Roman" w:hAnsi="Times New Roman"/>
          <w:b/>
          <w:sz w:val="28"/>
          <w:szCs w:val="24"/>
        </w:rPr>
      </w:pPr>
      <w:r w:rsidRPr="00806156">
        <w:rPr>
          <w:rFonts w:ascii="Times New Roman" w:hAnsi="Times New Roman"/>
          <w:b/>
          <w:sz w:val="28"/>
          <w:szCs w:val="24"/>
        </w:rPr>
        <w:pict>
          <v:shape id="_x0000_i1026" type="#_x0000_t75" style="width:422.25pt;height:497.25pt">
            <v:imagedata r:id="rId17" o:title="" croptop="3562f" cropbottom="17418f" cropleft="7906f" cropright="3000f"/>
          </v:shape>
        </w:pict>
      </w:r>
    </w:p>
    <w:p w:rsidR="00801FEF" w:rsidRPr="00470A17" w:rsidRDefault="00801FEF" w:rsidP="008A1F7D">
      <w:pPr>
        <w:rPr>
          <w:rFonts w:ascii="Times New Roman" w:hAnsi="Times New Roman"/>
          <w:sz w:val="28"/>
          <w:szCs w:val="24"/>
        </w:rPr>
      </w:pPr>
    </w:p>
    <w:sectPr w:rsidR="00801FEF" w:rsidRPr="00470A17" w:rsidSect="00470A17">
      <w:headerReference w:type="default" r:id="rId18"/>
      <w:pgSz w:w="11906" w:h="16838"/>
      <w:pgMar w:top="1134" w:right="566" w:bottom="993" w:left="993" w:header="708" w:footer="4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FEF" w:rsidRDefault="00801FEF">
      <w:r>
        <w:separator/>
      </w:r>
    </w:p>
  </w:endnote>
  <w:endnote w:type="continuationSeparator" w:id="0">
    <w:p w:rsidR="00801FEF" w:rsidRDefault="00801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T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Default="00801FEF">
    <w:pPr>
      <w:pStyle w:val="Footer"/>
      <w:jc w:val="right"/>
    </w:pPr>
    <w:fldSimple w:instr="PAGE   \* MERGEFORMAT">
      <w:r>
        <w:rPr>
          <w:noProof/>
        </w:rPr>
        <w:t>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FEF" w:rsidRDefault="00801FEF">
      <w:r>
        <w:separator/>
      </w:r>
    </w:p>
  </w:footnote>
  <w:footnote w:type="continuationSeparator" w:id="0">
    <w:p w:rsidR="00801FEF" w:rsidRDefault="00801F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Pr="00344188" w:rsidRDefault="00801FEF" w:rsidP="0034418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Pr="00344188" w:rsidRDefault="00801FEF" w:rsidP="00344188">
    <w:pPr>
      <w:pStyle w:val="Header"/>
      <w:jc w:val="right"/>
    </w:pPr>
    <w:r>
      <w:t>Приложение 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Pr="002E5756" w:rsidRDefault="00801FEF" w:rsidP="00702E91">
    <w:pPr>
      <w:pStyle w:val="Header"/>
      <w:jc w:val="right"/>
    </w:pPr>
    <w:r>
      <w:t>Приложение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Pr="002E5756" w:rsidRDefault="00801FEF" w:rsidP="00702E91">
    <w:pPr>
      <w:pStyle w:val="Header"/>
      <w:jc w:val="right"/>
    </w:pPr>
    <w:r>
      <w:t>Приложение 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EF" w:rsidRPr="008A1F7D" w:rsidRDefault="00801FEF" w:rsidP="00120B47">
    <w:pPr>
      <w:pStyle w:val="Header"/>
      <w:jc w:val="right"/>
    </w:pPr>
    <w:r>
      <w:t>Приложение 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0228"/>
    <w:multiLevelType w:val="hybridMultilevel"/>
    <w:tmpl w:val="44AAC10C"/>
    <w:lvl w:ilvl="0" w:tplc="B7944A9C">
      <w:start w:val="1"/>
      <w:numFmt w:val="decimal"/>
      <w:lvlText w:val="1.%1"/>
      <w:lvlJc w:val="left"/>
      <w:pPr>
        <w:ind w:left="1353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B13BAE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6339C8"/>
    <w:multiLevelType w:val="multilevel"/>
    <w:tmpl w:val="CADCE22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1A174A8"/>
    <w:multiLevelType w:val="multilevel"/>
    <w:tmpl w:val="41FCC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4454D36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  <w:rPr>
        <w:rFonts w:cs="Times New Roman"/>
      </w:rPr>
    </w:lvl>
  </w:abstractNum>
  <w:abstractNum w:abstractNumId="5">
    <w:nsid w:val="179E2EC5"/>
    <w:multiLevelType w:val="hybridMultilevel"/>
    <w:tmpl w:val="562C6C3A"/>
    <w:lvl w:ilvl="0" w:tplc="561E2272">
      <w:start w:val="1"/>
      <w:numFmt w:val="decimal"/>
      <w:lvlText w:val="%1)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1041E2"/>
    <w:multiLevelType w:val="multilevel"/>
    <w:tmpl w:val="17A8D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 w:hint="default"/>
        <w:b/>
      </w:rPr>
    </w:lvl>
  </w:abstractNum>
  <w:abstractNum w:abstractNumId="7">
    <w:nsid w:val="1A4B7110"/>
    <w:multiLevelType w:val="hybridMultilevel"/>
    <w:tmpl w:val="8046A2A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B3161D"/>
    <w:multiLevelType w:val="hybridMultilevel"/>
    <w:tmpl w:val="19842630"/>
    <w:lvl w:ilvl="0" w:tplc="908269B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1CF3A45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A167C5"/>
    <w:multiLevelType w:val="hybridMultilevel"/>
    <w:tmpl w:val="6FFA41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02009"/>
    <w:multiLevelType w:val="hybridMultilevel"/>
    <w:tmpl w:val="713811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D27F82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  <w:rPr>
        <w:rFonts w:cs="Times New Roman"/>
      </w:rPr>
    </w:lvl>
  </w:abstractNum>
  <w:abstractNum w:abstractNumId="13">
    <w:nsid w:val="2B9A5D4E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8E2797"/>
    <w:multiLevelType w:val="hybridMultilevel"/>
    <w:tmpl w:val="5DECB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6186C9D"/>
    <w:multiLevelType w:val="hybridMultilevel"/>
    <w:tmpl w:val="2D48A8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447982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6A698E"/>
    <w:multiLevelType w:val="hybridMultilevel"/>
    <w:tmpl w:val="7CF43E2E"/>
    <w:lvl w:ilvl="0" w:tplc="EE689B62"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E103251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E029F7"/>
    <w:multiLevelType w:val="multilevel"/>
    <w:tmpl w:val="2F9857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15D4C49"/>
    <w:multiLevelType w:val="multilevel"/>
    <w:tmpl w:val="A4480BF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6404F4B"/>
    <w:multiLevelType w:val="hybridMultilevel"/>
    <w:tmpl w:val="FED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E5702A"/>
    <w:multiLevelType w:val="multilevel"/>
    <w:tmpl w:val="A7063F6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C437A37"/>
    <w:multiLevelType w:val="hybridMultilevel"/>
    <w:tmpl w:val="E51263D0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CC46F4"/>
    <w:multiLevelType w:val="hybridMultilevel"/>
    <w:tmpl w:val="859C1A36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9432C"/>
    <w:multiLevelType w:val="hybridMultilevel"/>
    <w:tmpl w:val="6734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042071"/>
    <w:multiLevelType w:val="hybridMultilevel"/>
    <w:tmpl w:val="965A9630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3C79FE"/>
    <w:multiLevelType w:val="hybridMultilevel"/>
    <w:tmpl w:val="C8B0B8F8"/>
    <w:lvl w:ilvl="0" w:tplc="000622EA">
      <w:start w:val="1"/>
      <w:numFmt w:val="decimal"/>
      <w:lvlText w:val="%1."/>
      <w:lvlJc w:val="left"/>
      <w:pPr>
        <w:ind w:left="4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  <w:rPr>
        <w:rFonts w:cs="Times New Roman"/>
      </w:rPr>
    </w:lvl>
  </w:abstractNum>
  <w:abstractNum w:abstractNumId="28">
    <w:nsid w:val="5BDA7506"/>
    <w:multiLevelType w:val="hybridMultilevel"/>
    <w:tmpl w:val="EA9ACF26"/>
    <w:lvl w:ilvl="0" w:tplc="D4A687C4">
      <w:start w:val="29"/>
      <w:numFmt w:val="bullet"/>
      <w:lvlText w:val=""/>
      <w:lvlJc w:val="left"/>
      <w:pPr>
        <w:ind w:left="107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9">
    <w:nsid w:val="5FE229DE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9677C3"/>
    <w:multiLevelType w:val="multilevel"/>
    <w:tmpl w:val="B240B9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6A51DF5"/>
    <w:multiLevelType w:val="multilevel"/>
    <w:tmpl w:val="FCAACBC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95D5BC2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5A58B7"/>
    <w:multiLevelType w:val="multilevel"/>
    <w:tmpl w:val="4968AB8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FDC1ECB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4FD62CE"/>
    <w:multiLevelType w:val="hybridMultilevel"/>
    <w:tmpl w:val="9FF88C56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A4690C"/>
    <w:multiLevelType w:val="hybridMultilevel"/>
    <w:tmpl w:val="91084644"/>
    <w:lvl w:ilvl="0" w:tplc="72C6B9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799D4404"/>
    <w:multiLevelType w:val="multilevel"/>
    <w:tmpl w:val="2DC8CB1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E5E2831"/>
    <w:multiLevelType w:val="hybridMultilevel"/>
    <w:tmpl w:val="A59A8D3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38"/>
  </w:num>
  <w:num w:numId="3">
    <w:abstractNumId w:val="4"/>
  </w:num>
  <w:num w:numId="4">
    <w:abstractNumId w:val="9"/>
  </w:num>
  <w:num w:numId="5">
    <w:abstractNumId w:val="27"/>
  </w:num>
  <w:num w:numId="6">
    <w:abstractNumId w:val="34"/>
  </w:num>
  <w:num w:numId="7">
    <w:abstractNumId w:val="25"/>
  </w:num>
  <w:num w:numId="8">
    <w:abstractNumId w:val="13"/>
  </w:num>
  <w:num w:numId="9">
    <w:abstractNumId w:val="11"/>
  </w:num>
  <w:num w:numId="10">
    <w:abstractNumId w:val="32"/>
  </w:num>
  <w:num w:numId="11">
    <w:abstractNumId w:val="18"/>
  </w:num>
  <w:num w:numId="12">
    <w:abstractNumId w:val="14"/>
  </w:num>
  <w:num w:numId="13">
    <w:abstractNumId w:val="24"/>
  </w:num>
  <w:num w:numId="14">
    <w:abstractNumId w:val="21"/>
  </w:num>
  <w:num w:numId="15">
    <w:abstractNumId w:val="5"/>
  </w:num>
  <w:num w:numId="16">
    <w:abstractNumId w:val="6"/>
  </w:num>
  <w:num w:numId="17">
    <w:abstractNumId w:val="8"/>
  </w:num>
  <w:num w:numId="18">
    <w:abstractNumId w:val="26"/>
  </w:num>
  <w:num w:numId="19">
    <w:abstractNumId w:val="35"/>
  </w:num>
  <w:num w:numId="20">
    <w:abstractNumId w:val="0"/>
  </w:num>
  <w:num w:numId="21">
    <w:abstractNumId w:val="36"/>
  </w:num>
  <w:num w:numId="22">
    <w:abstractNumId w:val="1"/>
  </w:num>
  <w:num w:numId="23">
    <w:abstractNumId w:val="17"/>
  </w:num>
  <w:num w:numId="24">
    <w:abstractNumId w:val="10"/>
  </w:num>
  <w:num w:numId="25">
    <w:abstractNumId w:val="28"/>
  </w:num>
  <w:num w:numId="26">
    <w:abstractNumId w:val="16"/>
  </w:num>
  <w:num w:numId="27">
    <w:abstractNumId w:val="29"/>
  </w:num>
  <w:num w:numId="28">
    <w:abstractNumId w:val="15"/>
  </w:num>
  <w:num w:numId="2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7"/>
  </w:num>
  <w:num w:numId="31">
    <w:abstractNumId w:val="33"/>
  </w:num>
  <w:num w:numId="32">
    <w:abstractNumId w:val="22"/>
  </w:num>
  <w:num w:numId="33">
    <w:abstractNumId w:val="30"/>
  </w:num>
  <w:num w:numId="34">
    <w:abstractNumId w:val="37"/>
  </w:num>
  <w:num w:numId="3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"/>
  </w:num>
  <w:num w:numId="3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1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6B5D"/>
    <w:rsid w:val="00000CBF"/>
    <w:rsid w:val="00001974"/>
    <w:rsid w:val="00001CD8"/>
    <w:rsid w:val="00002D87"/>
    <w:rsid w:val="00003C4F"/>
    <w:rsid w:val="00004ACF"/>
    <w:rsid w:val="00005EEF"/>
    <w:rsid w:val="000060B0"/>
    <w:rsid w:val="000132C5"/>
    <w:rsid w:val="0001525F"/>
    <w:rsid w:val="00015A1A"/>
    <w:rsid w:val="00026F6E"/>
    <w:rsid w:val="000321D8"/>
    <w:rsid w:val="000338B5"/>
    <w:rsid w:val="00045D02"/>
    <w:rsid w:val="000467EC"/>
    <w:rsid w:val="00053BE1"/>
    <w:rsid w:val="00054CCA"/>
    <w:rsid w:val="00061DCD"/>
    <w:rsid w:val="0007170B"/>
    <w:rsid w:val="00073E0B"/>
    <w:rsid w:val="000821C7"/>
    <w:rsid w:val="00085C5E"/>
    <w:rsid w:val="00094836"/>
    <w:rsid w:val="000A1D07"/>
    <w:rsid w:val="000A1EB2"/>
    <w:rsid w:val="000B07B2"/>
    <w:rsid w:val="000B684E"/>
    <w:rsid w:val="000C5693"/>
    <w:rsid w:val="000C5F23"/>
    <w:rsid w:val="000C7F67"/>
    <w:rsid w:val="000D40A4"/>
    <w:rsid w:val="000E32E1"/>
    <w:rsid w:val="000E7054"/>
    <w:rsid w:val="000F2273"/>
    <w:rsid w:val="000F581C"/>
    <w:rsid w:val="000F7FCE"/>
    <w:rsid w:val="0010048C"/>
    <w:rsid w:val="00100E00"/>
    <w:rsid w:val="001174D4"/>
    <w:rsid w:val="00120B47"/>
    <w:rsid w:val="001224CA"/>
    <w:rsid w:val="00123DA4"/>
    <w:rsid w:val="00132BE9"/>
    <w:rsid w:val="001437F1"/>
    <w:rsid w:val="001455D3"/>
    <w:rsid w:val="0014566E"/>
    <w:rsid w:val="001471CD"/>
    <w:rsid w:val="00147D13"/>
    <w:rsid w:val="00150034"/>
    <w:rsid w:val="00155130"/>
    <w:rsid w:val="00155249"/>
    <w:rsid w:val="00156B5D"/>
    <w:rsid w:val="00157071"/>
    <w:rsid w:val="0017695A"/>
    <w:rsid w:val="001828FE"/>
    <w:rsid w:val="00186A79"/>
    <w:rsid w:val="0019025F"/>
    <w:rsid w:val="00191D32"/>
    <w:rsid w:val="00194622"/>
    <w:rsid w:val="00195D55"/>
    <w:rsid w:val="00196736"/>
    <w:rsid w:val="001972EF"/>
    <w:rsid w:val="001A0EE3"/>
    <w:rsid w:val="001A1138"/>
    <w:rsid w:val="001A45A3"/>
    <w:rsid w:val="001A5C3A"/>
    <w:rsid w:val="001A61D5"/>
    <w:rsid w:val="001A63E5"/>
    <w:rsid w:val="001A7BC8"/>
    <w:rsid w:val="001B3189"/>
    <w:rsid w:val="001B6BAE"/>
    <w:rsid w:val="001C0DA2"/>
    <w:rsid w:val="001C456F"/>
    <w:rsid w:val="001D1C79"/>
    <w:rsid w:val="001D2C55"/>
    <w:rsid w:val="001D3EA4"/>
    <w:rsid w:val="001D4D33"/>
    <w:rsid w:val="001E0EAD"/>
    <w:rsid w:val="001E1D14"/>
    <w:rsid w:val="001F71C2"/>
    <w:rsid w:val="00203A59"/>
    <w:rsid w:val="0020779A"/>
    <w:rsid w:val="002103B2"/>
    <w:rsid w:val="00210B24"/>
    <w:rsid w:val="00211BDE"/>
    <w:rsid w:val="0021247E"/>
    <w:rsid w:val="00213D08"/>
    <w:rsid w:val="00213D4B"/>
    <w:rsid w:val="00216D81"/>
    <w:rsid w:val="00230B9C"/>
    <w:rsid w:val="00232FE4"/>
    <w:rsid w:val="00235DDA"/>
    <w:rsid w:val="0023629D"/>
    <w:rsid w:val="00236568"/>
    <w:rsid w:val="0023767D"/>
    <w:rsid w:val="00241FF3"/>
    <w:rsid w:val="00243836"/>
    <w:rsid w:val="00244F7F"/>
    <w:rsid w:val="00251452"/>
    <w:rsid w:val="00251BD8"/>
    <w:rsid w:val="0025428E"/>
    <w:rsid w:val="002556A2"/>
    <w:rsid w:val="0025603A"/>
    <w:rsid w:val="002602F2"/>
    <w:rsid w:val="00261AA8"/>
    <w:rsid w:val="0026288C"/>
    <w:rsid w:val="002637F6"/>
    <w:rsid w:val="00265761"/>
    <w:rsid w:val="00265B04"/>
    <w:rsid w:val="00265CF6"/>
    <w:rsid w:val="002719E3"/>
    <w:rsid w:val="00272076"/>
    <w:rsid w:val="0027369D"/>
    <w:rsid w:val="00276304"/>
    <w:rsid w:val="0028160D"/>
    <w:rsid w:val="00281A7E"/>
    <w:rsid w:val="002879A6"/>
    <w:rsid w:val="00287AAC"/>
    <w:rsid w:val="00290BB5"/>
    <w:rsid w:val="002916F2"/>
    <w:rsid w:val="0029514C"/>
    <w:rsid w:val="00297320"/>
    <w:rsid w:val="002A2C99"/>
    <w:rsid w:val="002A3A89"/>
    <w:rsid w:val="002A41C4"/>
    <w:rsid w:val="002C1F44"/>
    <w:rsid w:val="002C2AD6"/>
    <w:rsid w:val="002C360C"/>
    <w:rsid w:val="002D688C"/>
    <w:rsid w:val="002D7696"/>
    <w:rsid w:val="002E070B"/>
    <w:rsid w:val="002E0D38"/>
    <w:rsid w:val="002E34ED"/>
    <w:rsid w:val="002E4136"/>
    <w:rsid w:val="002E4421"/>
    <w:rsid w:val="002E5756"/>
    <w:rsid w:val="002F17AC"/>
    <w:rsid w:val="00300A44"/>
    <w:rsid w:val="003010A8"/>
    <w:rsid w:val="0030122E"/>
    <w:rsid w:val="00301F57"/>
    <w:rsid w:val="0030288E"/>
    <w:rsid w:val="00304521"/>
    <w:rsid w:val="00327CC8"/>
    <w:rsid w:val="00334FC5"/>
    <w:rsid w:val="00335DF6"/>
    <w:rsid w:val="003376BC"/>
    <w:rsid w:val="00337956"/>
    <w:rsid w:val="00337B96"/>
    <w:rsid w:val="00344188"/>
    <w:rsid w:val="00345EA9"/>
    <w:rsid w:val="0034680E"/>
    <w:rsid w:val="00355274"/>
    <w:rsid w:val="00356D2A"/>
    <w:rsid w:val="00356FA1"/>
    <w:rsid w:val="00363C13"/>
    <w:rsid w:val="00364B16"/>
    <w:rsid w:val="00373538"/>
    <w:rsid w:val="00375BF8"/>
    <w:rsid w:val="00383F9A"/>
    <w:rsid w:val="00384C2F"/>
    <w:rsid w:val="00385D1A"/>
    <w:rsid w:val="00392F7B"/>
    <w:rsid w:val="00396578"/>
    <w:rsid w:val="003A069A"/>
    <w:rsid w:val="003A5F90"/>
    <w:rsid w:val="003A7461"/>
    <w:rsid w:val="003C044D"/>
    <w:rsid w:val="003C5A19"/>
    <w:rsid w:val="003C770A"/>
    <w:rsid w:val="003E244D"/>
    <w:rsid w:val="003E7269"/>
    <w:rsid w:val="003F56AF"/>
    <w:rsid w:val="0041043D"/>
    <w:rsid w:val="00415555"/>
    <w:rsid w:val="00416EF1"/>
    <w:rsid w:val="00423922"/>
    <w:rsid w:val="00423BFF"/>
    <w:rsid w:val="0042607B"/>
    <w:rsid w:val="00427698"/>
    <w:rsid w:val="00434E8C"/>
    <w:rsid w:val="00446095"/>
    <w:rsid w:val="00454E3F"/>
    <w:rsid w:val="00455E2B"/>
    <w:rsid w:val="004654A4"/>
    <w:rsid w:val="00470A17"/>
    <w:rsid w:val="00470E89"/>
    <w:rsid w:val="00476E83"/>
    <w:rsid w:val="00484256"/>
    <w:rsid w:val="00484B1A"/>
    <w:rsid w:val="00485E28"/>
    <w:rsid w:val="0048696E"/>
    <w:rsid w:val="00493F91"/>
    <w:rsid w:val="004A238A"/>
    <w:rsid w:val="004A4F48"/>
    <w:rsid w:val="004A62BF"/>
    <w:rsid w:val="004B05C1"/>
    <w:rsid w:val="004B67E4"/>
    <w:rsid w:val="004C03DA"/>
    <w:rsid w:val="004C0776"/>
    <w:rsid w:val="004C1416"/>
    <w:rsid w:val="004D2CFD"/>
    <w:rsid w:val="004D32E1"/>
    <w:rsid w:val="004D64AE"/>
    <w:rsid w:val="004E0290"/>
    <w:rsid w:val="004F0EAC"/>
    <w:rsid w:val="004F1B0A"/>
    <w:rsid w:val="004F3892"/>
    <w:rsid w:val="004F389F"/>
    <w:rsid w:val="004F58CC"/>
    <w:rsid w:val="004F687F"/>
    <w:rsid w:val="00500AF4"/>
    <w:rsid w:val="0050216D"/>
    <w:rsid w:val="00502B28"/>
    <w:rsid w:val="005050E4"/>
    <w:rsid w:val="00506C29"/>
    <w:rsid w:val="00510A61"/>
    <w:rsid w:val="00512995"/>
    <w:rsid w:val="0051463D"/>
    <w:rsid w:val="00515A5D"/>
    <w:rsid w:val="00516248"/>
    <w:rsid w:val="00526EC2"/>
    <w:rsid w:val="00533670"/>
    <w:rsid w:val="00536E93"/>
    <w:rsid w:val="005377B2"/>
    <w:rsid w:val="0054356D"/>
    <w:rsid w:val="00544D4D"/>
    <w:rsid w:val="00557412"/>
    <w:rsid w:val="00560433"/>
    <w:rsid w:val="00570D27"/>
    <w:rsid w:val="00572F9E"/>
    <w:rsid w:val="005731E9"/>
    <w:rsid w:val="00575762"/>
    <w:rsid w:val="00580317"/>
    <w:rsid w:val="00585049"/>
    <w:rsid w:val="005907B4"/>
    <w:rsid w:val="00596E67"/>
    <w:rsid w:val="005A38C1"/>
    <w:rsid w:val="005B48F5"/>
    <w:rsid w:val="005B5BF8"/>
    <w:rsid w:val="005C1DBE"/>
    <w:rsid w:val="005C362C"/>
    <w:rsid w:val="005C7A32"/>
    <w:rsid w:val="005D2BB8"/>
    <w:rsid w:val="005E1147"/>
    <w:rsid w:val="005E5100"/>
    <w:rsid w:val="005F0229"/>
    <w:rsid w:val="006027F4"/>
    <w:rsid w:val="00606DB4"/>
    <w:rsid w:val="00610667"/>
    <w:rsid w:val="00615496"/>
    <w:rsid w:val="006168C2"/>
    <w:rsid w:val="00620F22"/>
    <w:rsid w:val="006219C2"/>
    <w:rsid w:val="00622100"/>
    <w:rsid w:val="0063046D"/>
    <w:rsid w:val="006306EB"/>
    <w:rsid w:val="00634461"/>
    <w:rsid w:val="0065184A"/>
    <w:rsid w:val="00661E37"/>
    <w:rsid w:val="0066505D"/>
    <w:rsid w:val="00666438"/>
    <w:rsid w:val="00667177"/>
    <w:rsid w:val="00667771"/>
    <w:rsid w:val="00667C4E"/>
    <w:rsid w:val="00670738"/>
    <w:rsid w:val="00671578"/>
    <w:rsid w:val="0067278C"/>
    <w:rsid w:val="00672A6B"/>
    <w:rsid w:val="00673F0F"/>
    <w:rsid w:val="00677C6D"/>
    <w:rsid w:val="00681AA8"/>
    <w:rsid w:val="0068536A"/>
    <w:rsid w:val="00685E81"/>
    <w:rsid w:val="00687090"/>
    <w:rsid w:val="00687DA2"/>
    <w:rsid w:val="00691D99"/>
    <w:rsid w:val="006A3292"/>
    <w:rsid w:val="006A3B61"/>
    <w:rsid w:val="006A71F9"/>
    <w:rsid w:val="006B4D74"/>
    <w:rsid w:val="006B53A3"/>
    <w:rsid w:val="006C79B3"/>
    <w:rsid w:val="006D14CD"/>
    <w:rsid w:val="006D46A1"/>
    <w:rsid w:val="006D6A3B"/>
    <w:rsid w:val="006D6B55"/>
    <w:rsid w:val="006E05ED"/>
    <w:rsid w:val="006E1198"/>
    <w:rsid w:val="006E1C58"/>
    <w:rsid w:val="006E7F90"/>
    <w:rsid w:val="006F0F59"/>
    <w:rsid w:val="00700AFE"/>
    <w:rsid w:val="00702E91"/>
    <w:rsid w:val="0070363A"/>
    <w:rsid w:val="00705CA1"/>
    <w:rsid w:val="00706EB1"/>
    <w:rsid w:val="00706FBC"/>
    <w:rsid w:val="00714B2F"/>
    <w:rsid w:val="00717C5E"/>
    <w:rsid w:val="0072799C"/>
    <w:rsid w:val="007306C5"/>
    <w:rsid w:val="0073291B"/>
    <w:rsid w:val="00733802"/>
    <w:rsid w:val="007350FB"/>
    <w:rsid w:val="0073714D"/>
    <w:rsid w:val="00741DC7"/>
    <w:rsid w:val="00742921"/>
    <w:rsid w:val="00744375"/>
    <w:rsid w:val="0074698E"/>
    <w:rsid w:val="00747ADF"/>
    <w:rsid w:val="00751533"/>
    <w:rsid w:val="0075534D"/>
    <w:rsid w:val="00762987"/>
    <w:rsid w:val="00766212"/>
    <w:rsid w:val="007731A4"/>
    <w:rsid w:val="007741B7"/>
    <w:rsid w:val="0077625E"/>
    <w:rsid w:val="00776FCA"/>
    <w:rsid w:val="0078056D"/>
    <w:rsid w:val="00782736"/>
    <w:rsid w:val="00793333"/>
    <w:rsid w:val="00793B19"/>
    <w:rsid w:val="0079407B"/>
    <w:rsid w:val="00796AAC"/>
    <w:rsid w:val="00797AF7"/>
    <w:rsid w:val="00797EAB"/>
    <w:rsid w:val="007B19EA"/>
    <w:rsid w:val="007B7922"/>
    <w:rsid w:val="007B79B2"/>
    <w:rsid w:val="007C2DFC"/>
    <w:rsid w:val="007D0DEF"/>
    <w:rsid w:val="007D1789"/>
    <w:rsid w:val="007D3FD4"/>
    <w:rsid w:val="007D639A"/>
    <w:rsid w:val="007E3F25"/>
    <w:rsid w:val="007E4B34"/>
    <w:rsid w:val="007E64C6"/>
    <w:rsid w:val="007E724D"/>
    <w:rsid w:val="007F15B0"/>
    <w:rsid w:val="007F1C55"/>
    <w:rsid w:val="007F7394"/>
    <w:rsid w:val="007F79CC"/>
    <w:rsid w:val="00801FEF"/>
    <w:rsid w:val="00802F0D"/>
    <w:rsid w:val="00803BB8"/>
    <w:rsid w:val="008040AA"/>
    <w:rsid w:val="00806156"/>
    <w:rsid w:val="0080641F"/>
    <w:rsid w:val="00806E56"/>
    <w:rsid w:val="0081053B"/>
    <w:rsid w:val="00810CD3"/>
    <w:rsid w:val="008114F5"/>
    <w:rsid w:val="008118B8"/>
    <w:rsid w:val="00824B07"/>
    <w:rsid w:val="00831746"/>
    <w:rsid w:val="00832FC0"/>
    <w:rsid w:val="0083446A"/>
    <w:rsid w:val="00835DC7"/>
    <w:rsid w:val="00835F39"/>
    <w:rsid w:val="00836776"/>
    <w:rsid w:val="008510A7"/>
    <w:rsid w:val="0085521B"/>
    <w:rsid w:val="00857292"/>
    <w:rsid w:val="008611AD"/>
    <w:rsid w:val="00862333"/>
    <w:rsid w:val="00863AF7"/>
    <w:rsid w:val="00864743"/>
    <w:rsid w:val="00865E04"/>
    <w:rsid w:val="00867E3B"/>
    <w:rsid w:val="00871EF2"/>
    <w:rsid w:val="008730E6"/>
    <w:rsid w:val="008765F2"/>
    <w:rsid w:val="00876885"/>
    <w:rsid w:val="008770E1"/>
    <w:rsid w:val="00880E9A"/>
    <w:rsid w:val="00882B6B"/>
    <w:rsid w:val="00883942"/>
    <w:rsid w:val="008879D2"/>
    <w:rsid w:val="00894C8C"/>
    <w:rsid w:val="008975ED"/>
    <w:rsid w:val="008A1F7D"/>
    <w:rsid w:val="008A32B3"/>
    <w:rsid w:val="008A6391"/>
    <w:rsid w:val="008B074B"/>
    <w:rsid w:val="008B16FB"/>
    <w:rsid w:val="008B55A4"/>
    <w:rsid w:val="008B5E77"/>
    <w:rsid w:val="008B7713"/>
    <w:rsid w:val="008C0A0D"/>
    <w:rsid w:val="008C1AE2"/>
    <w:rsid w:val="008C31D4"/>
    <w:rsid w:val="008D64A5"/>
    <w:rsid w:val="008D7350"/>
    <w:rsid w:val="008F0DB7"/>
    <w:rsid w:val="008F1417"/>
    <w:rsid w:val="008F21D2"/>
    <w:rsid w:val="008F6BB7"/>
    <w:rsid w:val="00907441"/>
    <w:rsid w:val="009118D0"/>
    <w:rsid w:val="009144F1"/>
    <w:rsid w:val="009243E9"/>
    <w:rsid w:val="00930D40"/>
    <w:rsid w:val="009458ED"/>
    <w:rsid w:val="00947044"/>
    <w:rsid w:val="00950C47"/>
    <w:rsid w:val="00957C48"/>
    <w:rsid w:val="0096285D"/>
    <w:rsid w:val="009728D6"/>
    <w:rsid w:val="009741E8"/>
    <w:rsid w:val="00974B81"/>
    <w:rsid w:val="00976298"/>
    <w:rsid w:val="00986951"/>
    <w:rsid w:val="009936FF"/>
    <w:rsid w:val="00994D95"/>
    <w:rsid w:val="009969C0"/>
    <w:rsid w:val="009A3B86"/>
    <w:rsid w:val="009A4198"/>
    <w:rsid w:val="009A42B1"/>
    <w:rsid w:val="009A4A64"/>
    <w:rsid w:val="009A53E3"/>
    <w:rsid w:val="009A7331"/>
    <w:rsid w:val="009A7D89"/>
    <w:rsid w:val="009B2145"/>
    <w:rsid w:val="009B506E"/>
    <w:rsid w:val="009B77C5"/>
    <w:rsid w:val="009B7ED1"/>
    <w:rsid w:val="009C13DB"/>
    <w:rsid w:val="009C1C5F"/>
    <w:rsid w:val="009C52ED"/>
    <w:rsid w:val="009C71A8"/>
    <w:rsid w:val="009D1842"/>
    <w:rsid w:val="009E19DC"/>
    <w:rsid w:val="009E1C66"/>
    <w:rsid w:val="009E2097"/>
    <w:rsid w:val="009E20BC"/>
    <w:rsid w:val="009E4B5C"/>
    <w:rsid w:val="009E6C2F"/>
    <w:rsid w:val="009E7538"/>
    <w:rsid w:val="009F2A26"/>
    <w:rsid w:val="009F69AF"/>
    <w:rsid w:val="009F71C1"/>
    <w:rsid w:val="00A02316"/>
    <w:rsid w:val="00A02AA5"/>
    <w:rsid w:val="00A03864"/>
    <w:rsid w:val="00A073EF"/>
    <w:rsid w:val="00A15E84"/>
    <w:rsid w:val="00A16EEF"/>
    <w:rsid w:val="00A21D87"/>
    <w:rsid w:val="00A24785"/>
    <w:rsid w:val="00A25914"/>
    <w:rsid w:val="00A27C32"/>
    <w:rsid w:val="00A32B32"/>
    <w:rsid w:val="00A33C9C"/>
    <w:rsid w:val="00A345D3"/>
    <w:rsid w:val="00A433A6"/>
    <w:rsid w:val="00A45915"/>
    <w:rsid w:val="00A566B0"/>
    <w:rsid w:val="00A7346C"/>
    <w:rsid w:val="00A809B8"/>
    <w:rsid w:val="00A82344"/>
    <w:rsid w:val="00A82C4D"/>
    <w:rsid w:val="00A83719"/>
    <w:rsid w:val="00A83D91"/>
    <w:rsid w:val="00A857D5"/>
    <w:rsid w:val="00A92D37"/>
    <w:rsid w:val="00A94041"/>
    <w:rsid w:val="00A976A3"/>
    <w:rsid w:val="00AA1695"/>
    <w:rsid w:val="00AA2353"/>
    <w:rsid w:val="00AA4C19"/>
    <w:rsid w:val="00AA675B"/>
    <w:rsid w:val="00AB2A5C"/>
    <w:rsid w:val="00AB540F"/>
    <w:rsid w:val="00AC37F2"/>
    <w:rsid w:val="00AC680E"/>
    <w:rsid w:val="00AD15DC"/>
    <w:rsid w:val="00AD4F04"/>
    <w:rsid w:val="00AD7F49"/>
    <w:rsid w:val="00AE0273"/>
    <w:rsid w:val="00AF0F19"/>
    <w:rsid w:val="00AF7788"/>
    <w:rsid w:val="00B00F4A"/>
    <w:rsid w:val="00B01715"/>
    <w:rsid w:val="00B174F2"/>
    <w:rsid w:val="00B20B05"/>
    <w:rsid w:val="00B21B1B"/>
    <w:rsid w:val="00B2241F"/>
    <w:rsid w:val="00B23143"/>
    <w:rsid w:val="00B2510D"/>
    <w:rsid w:val="00B2535B"/>
    <w:rsid w:val="00B3391A"/>
    <w:rsid w:val="00B53648"/>
    <w:rsid w:val="00B5587F"/>
    <w:rsid w:val="00B57A2D"/>
    <w:rsid w:val="00B67561"/>
    <w:rsid w:val="00B7413C"/>
    <w:rsid w:val="00B74652"/>
    <w:rsid w:val="00B80228"/>
    <w:rsid w:val="00B81C50"/>
    <w:rsid w:val="00B87263"/>
    <w:rsid w:val="00B90DCF"/>
    <w:rsid w:val="00B934EC"/>
    <w:rsid w:val="00B94E8B"/>
    <w:rsid w:val="00B96306"/>
    <w:rsid w:val="00BA004B"/>
    <w:rsid w:val="00BA2658"/>
    <w:rsid w:val="00BA34D1"/>
    <w:rsid w:val="00BA79E4"/>
    <w:rsid w:val="00BB3B41"/>
    <w:rsid w:val="00BB7A63"/>
    <w:rsid w:val="00BD3B74"/>
    <w:rsid w:val="00BD7D4C"/>
    <w:rsid w:val="00C063C2"/>
    <w:rsid w:val="00C13F0A"/>
    <w:rsid w:val="00C16194"/>
    <w:rsid w:val="00C168ED"/>
    <w:rsid w:val="00C33207"/>
    <w:rsid w:val="00C339C2"/>
    <w:rsid w:val="00C36C3B"/>
    <w:rsid w:val="00C36DFF"/>
    <w:rsid w:val="00C441FF"/>
    <w:rsid w:val="00C47E15"/>
    <w:rsid w:val="00C61618"/>
    <w:rsid w:val="00C67148"/>
    <w:rsid w:val="00C73EDF"/>
    <w:rsid w:val="00C801F1"/>
    <w:rsid w:val="00C8609C"/>
    <w:rsid w:val="00C860DB"/>
    <w:rsid w:val="00C93B65"/>
    <w:rsid w:val="00C97BD0"/>
    <w:rsid w:val="00CA0657"/>
    <w:rsid w:val="00CA3F4F"/>
    <w:rsid w:val="00CC3CEB"/>
    <w:rsid w:val="00CC3D50"/>
    <w:rsid w:val="00CC42D2"/>
    <w:rsid w:val="00CC7F06"/>
    <w:rsid w:val="00CD38E6"/>
    <w:rsid w:val="00CD4395"/>
    <w:rsid w:val="00CE735D"/>
    <w:rsid w:val="00CF22BE"/>
    <w:rsid w:val="00CF4193"/>
    <w:rsid w:val="00CF5AA4"/>
    <w:rsid w:val="00CF666D"/>
    <w:rsid w:val="00D0522F"/>
    <w:rsid w:val="00D12444"/>
    <w:rsid w:val="00D127ED"/>
    <w:rsid w:val="00D131F5"/>
    <w:rsid w:val="00D14F88"/>
    <w:rsid w:val="00D20408"/>
    <w:rsid w:val="00D22285"/>
    <w:rsid w:val="00D22FD3"/>
    <w:rsid w:val="00D23A94"/>
    <w:rsid w:val="00D24B0D"/>
    <w:rsid w:val="00D30165"/>
    <w:rsid w:val="00D31F0D"/>
    <w:rsid w:val="00D3701B"/>
    <w:rsid w:val="00D40407"/>
    <w:rsid w:val="00D53168"/>
    <w:rsid w:val="00D537B9"/>
    <w:rsid w:val="00D57950"/>
    <w:rsid w:val="00D615E8"/>
    <w:rsid w:val="00D620A6"/>
    <w:rsid w:val="00D65A02"/>
    <w:rsid w:val="00D75FDC"/>
    <w:rsid w:val="00D81CCB"/>
    <w:rsid w:val="00D84570"/>
    <w:rsid w:val="00D87326"/>
    <w:rsid w:val="00D940F8"/>
    <w:rsid w:val="00DB14FC"/>
    <w:rsid w:val="00DB4749"/>
    <w:rsid w:val="00DB66DB"/>
    <w:rsid w:val="00DB6F4A"/>
    <w:rsid w:val="00DC1088"/>
    <w:rsid w:val="00DC6718"/>
    <w:rsid w:val="00DC6F90"/>
    <w:rsid w:val="00DC7704"/>
    <w:rsid w:val="00DE0105"/>
    <w:rsid w:val="00DE15AB"/>
    <w:rsid w:val="00DE3DB7"/>
    <w:rsid w:val="00DF2813"/>
    <w:rsid w:val="00DF743C"/>
    <w:rsid w:val="00DF7F2D"/>
    <w:rsid w:val="00E022F1"/>
    <w:rsid w:val="00E12AF6"/>
    <w:rsid w:val="00E15ED8"/>
    <w:rsid w:val="00E16F54"/>
    <w:rsid w:val="00E231C5"/>
    <w:rsid w:val="00E276CF"/>
    <w:rsid w:val="00E32BE2"/>
    <w:rsid w:val="00E33B1F"/>
    <w:rsid w:val="00E370DD"/>
    <w:rsid w:val="00E47B0E"/>
    <w:rsid w:val="00E50939"/>
    <w:rsid w:val="00E51BB9"/>
    <w:rsid w:val="00E61171"/>
    <w:rsid w:val="00E65F49"/>
    <w:rsid w:val="00E677E7"/>
    <w:rsid w:val="00E723D0"/>
    <w:rsid w:val="00E74CD2"/>
    <w:rsid w:val="00E80CB1"/>
    <w:rsid w:val="00E84566"/>
    <w:rsid w:val="00E85CDF"/>
    <w:rsid w:val="00E86ED5"/>
    <w:rsid w:val="00E870E2"/>
    <w:rsid w:val="00E93368"/>
    <w:rsid w:val="00E939EB"/>
    <w:rsid w:val="00E94EE0"/>
    <w:rsid w:val="00EA26D2"/>
    <w:rsid w:val="00EA4CBE"/>
    <w:rsid w:val="00ED2BD6"/>
    <w:rsid w:val="00ED3659"/>
    <w:rsid w:val="00ED5471"/>
    <w:rsid w:val="00EF1BC0"/>
    <w:rsid w:val="00EF1CC7"/>
    <w:rsid w:val="00EF334A"/>
    <w:rsid w:val="00EF3F5C"/>
    <w:rsid w:val="00EF78DE"/>
    <w:rsid w:val="00EF7CF1"/>
    <w:rsid w:val="00F03C58"/>
    <w:rsid w:val="00F10452"/>
    <w:rsid w:val="00F13963"/>
    <w:rsid w:val="00F2343E"/>
    <w:rsid w:val="00F24C2D"/>
    <w:rsid w:val="00F26294"/>
    <w:rsid w:val="00F3016F"/>
    <w:rsid w:val="00F3537F"/>
    <w:rsid w:val="00F4136C"/>
    <w:rsid w:val="00F42E25"/>
    <w:rsid w:val="00F43D08"/>
    <w:rsid w:val="00F4681F"/>
    <w:rsid w:val="00F478BF"/>
    <w:rsid w:val="00F52F5F"/>
    <w:rsid w:val="00F57E04"/>
    <w:rsid w:val="00F624B7"/>
    <w:rsid w:val="00F63848"/>
    <w:rsid w:val="00F64DD7"/>
    <w:rsid w:val="00F651A3"/>
    <w:rsid w:val="00F6754B"/>
    <w:rsid w:val="00F72C10"/>
    <w:rsid w:val="00F76AE4"/>
    <w:rsid w:val="00F80F1E"/>
    <w:rsid w:val="00FB1B02"/>
    <w:rsid w:val="00FB4092"/>
    <w:rsid w:val="00FB66E3"/>
    <w:rsid w:val="00FC04E6"/>
    <w:rsid w:val="00FC2F3C"/>
    <w:rsid w:val="00FC6E33"/>
    <w:rsid w:val="00FD1B9E"/>
    <w:rsid w:val="00FD25FE"/>
    <w:rsid w:val="00FD35B4"/>
    <w:rsid w:val="00FD7860"/>
    <w:rsid w:val="00FE5EA0"/>
    <w:rsid w:val="00FF1F73"/>
    <w:rsid w:val="00FF43CA"/>
    <w:rsid w:val="00FF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B86"/>
    <w:rPr>
      <w:rFonts w:ascii="Times New Roman CYR" w:eastAsia="Times New Roman" w:hAnsi="Times New Roman CYR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6B5D"/>
    <w:pPr>
      <w:keepNext/>
      <w:jc w:val="center"/>
      <w:outlineLvl w:val="0"/>
    </w:pPr>
    <w:rPr>
      <w:rFonts w:ascii="PragmaticaCTT" w:hAnsi="PragmaticaCTT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6B5D"/>
    <w:pPr>
      <w:keepNext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7EC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A5F90"/>
    <w:pPr>
      <w:keepNext/>
      <w:keepLines/>
      <w:spacing w:before="40"/>
      <w:outlineLvl w:val="5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56B5D"/>
    <w:rPr>
      <w:rFonts w:ascii="PragmaticaCTT" w:hAnsi="PragmaticaCTT" w:cs="Times New Roman"/>
      <w:sz w:val="20"/>
      <w:szCs w:val="20"/>
      <w:lang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56B5D"/>
    <w:rPr>
      <w:rFonts w:ascii="Times New Roman" w:hAnsi="Times New Roman" w:cs="Times New Roman"/>
      <w:sz w:val="24"/>
      <w:szCs w:val="24"/>
      <w:lang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467EC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A5F90"/>
    <w:rPr>
      <w:rFonts w:ascii="Cambria" w:hAnsi="Cambria" w:cs="Times New Roman"/>
      <w:color w:val="243F60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156B5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56B5D"/>
    <w:rPr>
      <w:rFonts w:ascii="Times New Roman CYR" w:hAnsi="Times New Roman CYR" w:cs="Times New Roman"/>
      <w:sz w:val="20"/>
      <w:szCs w:val="20"/>
      <w:lang/>
    </w:rPr>
  </w:style>
  <w:style w:type="character" w:styleId="Hyperlink">
    <w:name w:val="Hyperlink"/>
    <w:basedOn w:val="DefaultParagraphFont"/>
    <w:uiPriority w:val="99"/>
    <w:rsid w:val="00156B5D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99"/>
    <w:qFormat/>
    <w:rsid w:val="00810CD3"/>
    <w:pPr>
      <w:ind w:left="720"/>
      <w:contextualSpacing/>
    </w:pPr>
  </w:style>
  <w:style w:type="table" w:styleId="TableGrid">
    <w:name w:val="Table Grid"/>
    <w:basedOn w:val="TableNormal"/>
    <w:uiPriority w:val="99"/>
    <w:rsid w:val="002556A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5C7A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C7A32"/>
    <w:rPr>
      <w:rFonts w:ascii="Calibri" w:eastAsia="Times New Roman" w:hAnsi="Calibri" w:cs="Times New Roman"/>
    </w:rPr>
  </w:style>
  <w:style w:type="table" w:customStyle="1" w:styleId="9">
    <w:name w:val="Сетка таблицы9"/>
    <w:uiPriority w:val="99"/>
    <w:rsid w:val="005C7A3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Основной текст + Полужирный"/>
    <w:basedOn w:val="DefaultParagraphFont"/>
    <w:uiPriority w:val="99"/>
    <w:rsid w:val="006D6B5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">
    <w:name w:val="Основной текст3"/>
    <w:basedOn w:val="Normal"/>
    <w:uiPriority w:val="99"/>
    <w:rsid w:val="006D6B55"/>
    <w:pPr>
      <w:widowControl w:val="0"/>
      <w:shd w:val="clear" w:color="auto" w:fill="FFFFFF"/>
      <w:spacing w:line="86" w:lineRule="exact"/>
      <w:ind w:hanging="560"/>
      <w:jc w:val="right"/>
    </w:pPr>
    <w:rPr>
      <w:rFonts w:ascii="Times New Roman" w:hAnsi="Times New Roman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DC6F9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C6F90"/>
    <w:rPr>
      <w:rFonts w:ascii="Times New Roman CYR" w:hAnsi="Times New Roman CYR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36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6776"/>
    <w:rPr>
      <w:rFonts w:ascii="Tahoma" w:hAnsi="Tahoma" w:cs="Tahoma"/>
      <w:sz w:val="16"/>
      <w:szCs w:val="16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9D1842"/>
    <w:rPr>
      <w:rFonts w:cs="Times New Roman"/>
      <w:color w:val="800080"/>
      <w:u w:val="single"/>
    </w:rPr>
  </w:style>
  <w:style w:type="character" w:customStyle="1" w:styleId="Bodytext2">
    <w:name w:val="Body text (2)"/>
    <w:basedOn w:val="DefaultParagraphFont"/>
    <w:uiPriority w:val="99"/>
    <w:rsid w:val="004C1416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Bodytext2Bold">
    <w:name w:val="Body text (2) + Bold"/>
    <w:basedOn w:val="DefaultParagraphFont"/>
    <w:uiPriority w:val="99"/>
    <w:rsid w:val="004C1416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Bodytext2Exact">
    <w:name w:val="Body text (2) Exact"/>
    <w:basedOn w:val="DefaultParagraphFont"/>
    <w:uiPriority w:val="99"/>
    <w:rsid w:val="00E74CD2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Bodytext20">
    <w:name w:val="Body text (2)_"/>
    <w:basedOn w:val="DefaultParagraphFont"/>
    <w:uiPriority w:val="99"/>
    <w:locked/>
    <w:rsid w:val="00E74CD2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Bodytext3Exact">
    <w:name w:val="Body text (3) Exact"/>
    <w:basedOn w:val="DefaultParagraphFont"/>
    <w:link w:val="Bodytext3"/>
    <w:uiPriority w:val="99"/>
    <w:locked/>
    <w:rsid w:val="00E74CD2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3">
    <w:name w:val="Body text (3)"/>
    <w:basedOn w:val="Normal"/>
    <w:link w:val="Bodytext3Exact"/>
    <w:uiPriority w:val="99"/>
    <w:rsid w:val="00E74CD2"/>
    <w:pPr>
      <w:widowControl w:val="0"/>
      <w:shd w:val="clear" w:color="auto" w:fill="FFFFFF"/>
      <w:spacing w:line="250" w:lineRule="exact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Bodytext3NotBoldExact">
    <w:name w:val="Body text (3) + Not Bold Exact"/>
    <w:basedOn w:val="Bodytext3Exact"/>
    <w:uiPriority w:val="99"/>
    <w:rsid w:val="00E74CD2"/>
    <w:rPr>
      <w:color w:val="000000"/>
      <w:spacing w:val="0"/>
      <w:w w:val="100"/>
      <w:position w:val="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rsid w:val="00AD7F4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D7F49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D7F49"/>
    <w:rPr>
      <w:rFonts w:ascii="Times New Roman CYR" w:hAnsi="Times New Roman CYR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D7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7F49"/>
    <w:rPr>
      <w:b/>
      <w:bCs/>
    </w:rPr>
  </w:style>
  <w:style w:type="character" w:customStyle="1" w:styleId="ListParagraphChar">
    <w:name w:val="List Paragraph Char"/>
    <w:link w:val="ListParagraph"/>
    <w:uiPriority w:val="99"/>
    <w:locked/>
    <w:rsid w:val="00E86ED5"/>
    <w:rPr>
      <w:rFonts w:ascii="Times New Roman CYR" w:hAnsi="Times New Roman CYR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03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tnpz.rusinvest.ru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242</TotalTime>
  <Pages>9</Pages>
  <Words>975</Words>
  <Characters>5562</Characters>
  <Application>Microsoft Office Outlook</Application>
  <DocSecurity>0</DocSecurity>
  <Lines>0</Lines>
  <Paragraphs>0</Paragraphs>
  <ScaleCrop>false</ScaleCrop>
  <Company>ЗАО Антипинский НПЗ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Барабаш Виктор Борисович</dc:creator>
  <cp:keywords/>
  <dc:description/>
  <cp:lastModifiedBy>vkstender</cp:lastModifiedBy>
  <cp:revision>25</cp:revision>
  <cp:lastPrinted>2022-02-02T10:23:00Z</cp:lastPrinted>
  <dcterms:created xsi:type="dcterms:W3CDTF">2022-02-02T06:28:00Z</dcterms:created>
  <dcterms:modified xsi:type="dcterms:W3CDTF">2023-01-23T13:47:00Z</dcterms:modified>
</cp:coreProperties>
</file>