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BD6F1E">
        <w:rPr>
          <w:rFonts w:ascii="Times New Roman" w:hAnsi="Times New Roman" w:hint="eastAsia"/>
          <w:b/>
          <w:bCs/>
          <w:smallCaps/>
          <w:spacing w:val="5"/>
        </w:rPr>
        <w:t>т</w:t>
      </w:r>
      <w:r w:rsidR="00BD6F1E" w:rsidRPr="00BD6F1E">
        <w:rPr>
          <w:rFonts w:ascii="Times New Roman" w:hAnsi="Times New Roman" w:hint="eastAsia"/>
          <w:b/>
          <w:bCs/>
          <w:smallCaps/>
          <w:spacing w:val="5"/>
        </w:rPr>
        <w:t>итратор</w:t>
      </w:r>
      <w:r w:rsidR="00BD6F1E">
        <w:rPr>
          <w:rFonts w:ascii="Times New Roman" w:hAnsi="Times New Roman" w:hint="eastAsia"/>
          <w:b/>
          <w:bCs/>
          <w:smallCaps/>
          <w:spacing w:val="5"/>
        </w:rPr>
        <w:t>а</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лабораторн</w:t>
      </w:r>
      <w:r w:rsidR="00BD6F1E">
        <w:rPr>
          <w:rFonts w:ascii="Times New Roman" w:hAnsi="Times New Roman" w:hint="eastAsia"/>
          <w:b/>
          <w:bCs/>
          <w:smallCaps/>
          <w:spacing w:val="5"/>
        </w:rPr>
        <w:t>о</w:t>
      </w:r>
      <w:r w:rsidR="00BD6F1E">
        <w:rPr>
          <w:rFonts w:ascii="Times New Roman" w:hAnsi="Times New Roman"/>
          <w:b/>
          <w:bCs/>
          <w:smallCaps/>
          <w:spacing w:val="5"/>
        </w:rPr>
        <w:t>го</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автоматическ</w:t>
      </w:r>
      <w:r w:rsidR="00BD6F1E">
        <w:rPr>
          <w:rFonts w:ascii="Times New Roman" w:hAnsi="Times New Roman" w:hint="eastAsia"/>
          <w:b/>
          <w:bCs/>
          <w:smallCaps/>
          <w:spacing w:val="5"/>
        </w:rPr>
        <w:t>о</w:t>
      </w:r>
      <w:r w:rsidR="00BD6F1E">
        <w:rPr>
          <w:rFonts w:ascii="Times New Roman" w:hAnsi="Times New Roman"/>
          <w:b/>
          <w:bCs/>
          <w:smallCaps/>
          <w:spacing w:val="5"/>
        </w:rPr>
        <w:t>го</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Т</w:t>
      </w:r>
      <w:r w:rsidR="00BD6F1E" w:rsidRPr="00BD6F1E">
        <w:rPr>
          <w:rFonts w:ascii="Times New Roman" w:hAnsi="Times New Roman"/>
          <w:b/>
          <w:bCs/>
          <w:smallCaps/>
          <w:spacing w:val="5"/>
        </w:rPr>
        <w:t xml:space="preserve">5 </w:t>
      </w:r>
      <w:r w:rsidR="00BD6F1E" w:rsidRPr="00BD6F1E">
        <w:rPr>
          <w:rFonts w:ascii="Times New Roman" w:hAnsi="Times New Roman" w:hint="eastAsia"/>
          <w:b/>
          <w:bCs/>
          <w:smallCaps/>
          <w:spacing w:val="5"/>
        </w:rPr>
        <w:t>серии</w:t>
      </w:r>
      <w:r w:rsidR="00BD6F1E" w:rsidRPr="00BD6F1E">
        <w:rPr>
          <w:rFonts w:ascii="Times New Roman" w:hAnsi="Times New Roman"/>
          <w:b/>
          <w:bCs/>
          <w:smallCaps/>
          <w:spacing w:val="5"/>
        </w:rPr>
        <w:t xml:space="preserve"> Titration Excellence </w:t>
      </w:r>
      <w:r w:rsidR="00BD6F1E" w:rsidRPr="00BD6F1E">
        <w:rPr>
          <w:rFonts w:ascii="Times New Roman" w:hAnsi="Times New Roman" w:hint="eastAsia"/>
          <w:b/>
          <w:bCs/>
          <w:smallCaps/>
          <w:spacing w:val="5"/>
        </w:rPr>
        <w:t>для</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определения</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сероводорода</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и</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меркаптановой</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серы</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в</w:t>
      </w:r>
      <w:r w:rsidR="00BD6F1E" w:rsidRPr="00BD6F1E">
        <w:rPr>
          <w:rFonts w:ascii="Times New Roman" w:hAnsi="Times New Roman"/>
          <w:b/>
          <w:bCs/>
          <w:smallCaps/>
          <w:spacing w:val="5"/>
        </w:rPr>
        <w:t xml:space="preserve"> </w:t>
      </w:r>
      <w:r w:rsidR="00BD6F1E" w:rsidRPr="00BD6F1E">
        <w:rPr>
          <w:rFonts w:ascii="Times New Roman" w:hAnsi="Times New Roman" w:hint="eastAsia"/>
          <w:b/>
          <w:bCs/>
          <w:smallCaps/>
          <w:spacing w:val="5"/>
        </w:rPr>
        <w:t>СУГ</w:t>
      </w:r>
      <w:r w:rsidR="00BD6F1E" w:rsidRPr="00BD6F1E">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BD6F1E">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BD6F1E">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952F2">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952F2">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952F2">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952F2">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952F2">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952F2">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952F2">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952F2">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952F2">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952F2">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952F2">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952F2">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952F2">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952F2">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952F2">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952F2">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952F2">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952F2">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952F2">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952F2">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952F2">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952F2">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952F2">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952F2">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952F2">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952F2">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952F2">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952F2">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952F2">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952F2">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952F2">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952F2">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952F2">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952F2">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952F2">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952F2">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952F2">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952F2">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952F2">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952F2">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952F2">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952F2">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BD6F1E">
              <w:rPr>
                <w:rFonts w:ascii="Times New Roman" w:hAnsi="Times New Roman" w:hint="eastAsia"/>
                <w:sz w:val="24"/>
                <w:szCs w:val="24"/>
              </w:rPr>
              <w:t>т</w:t>
            </w:r>
            <w:r w:rsidR="00BD6F1E" w:rsidRPr="00BD6F1E">
              <w:rPr>
                <w:rFonts w:ascii="Times New Roman" w:hAnsi="Times New Roman" w:hint="eastAsia"/>
                <w:sz w:val="24"/>
                <w:szCs w:val="24"/>
              </w:rPr>
              <w:t>итратор</w:t>
            </w:r>
            <w:r w:rsidR="00BD6F1E">
              <w:rPr>
                <w:rFonts w:ascii="Times New Roman" w:hAnsi="Times New Roman" w:hint="eastAsia"/>
                <w:sz w:val="24"/>
                <w:szCs w:val="24"/>
              </w:rPr>
              <w:t>а</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лабораторн</w:t>
            </w:r>
            <w:r w:rsidR="00BD6F1E">
              <w:rPr>
                <w:rFonts w:ascii="Times New Roman" w:hAnsi="Times New Roman" w:hint="eastAsia"/>
                <w:sz w:val="24"/>
                <w:szCs w:val="24"/>
              </w:rPr>
              <w:t>о</w:t>
            </w:r>
            <w:r w:rsidR="00BD6F1E">
              <w:rPr>
                <w:rFonts w:ascii="Times New Roman" w:hAnsi="Times New Roman"/>
                <w:sz w:val="24"/>
                <w:szCs w:val="24"/>
              </w:rPr>
              <w:t>го</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автоматическ</w:t>
            </w:r>
            <w:r w:rsidR="00BD6F1E">
              <w:rPr>
                <w:rFonts w:ascii="Times New Roman" w:hAnsi="Times New Roman" w:hint="eastAsia"/>
                <w:sz w:val="24"/>
                <w:szCs w:val="24"/>
              </w:rPr>
              <w:t>о</w:t>
            </w:r>
            <w:r w:rsidR="00BD6F1E">
              <w:rPr>
                <w:rFonts w:ascii="Times New Roman" w:hAnsi="Times New Roman"/>
                <w:sz w:val="24"/>
                <w:szCs w:val="24"/>
              </w:rPr>
              <w:t>го</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Т</w:t>
            </w:r>
            <w:r w:rsidR="00BD6F1E" w:rsidRPr="00BD6F1E">
              <w:rPr>
                <w:rFonts w:ascii="Times New Roman" w:hAnsi="Times New Roman"/>
                <w:sz w:val="24"/>
                <w:szCs w:val="24"/>
              </w:rPr>
              <w:t xml:space="preserve">5 </w:t>
            </w:r>
            <w:r w:rsidR="00BD6F1E" w:rsidRPr="00BD6F1E">
              <w:rPr>
                <w:rFonts w:ascii="Times New Roman" w:hAnsi="Times New Roman" w:hint="eastAsia"/>
                <w:sz w:val="24"/>
                <w:szCs w:val="24"/>
              </w:rPr>
              <w:t>серии</w:t>
            </w:r>
            <w:r w:rsidR="00BD6F1E" w:rsidRPr="00BD6F1E">
              <w:rPr>
                <w:rFonts w:ascii="Times New Roman" w:hAnsi="Times New Roman"/>
                <w:sz w:val="24"/>
                <w:szCs w:val="24"/>
              </w:rPr>
              <w:t xml:space="preserve"> Titration Excellence </w:t>
            </w:r>
            <w:r w:rsidR="00BD6F1E" w:rsidRPr="00BD6F1E">
              <w:rPr>
                <w:rFonts w:ascii="Times New Roman" w:hAnsi="Times New Roman" w:hint="eastAsia"/>
                <w:sz w:val="24"/>
                <w:szCs w:val="24"/>
              </w:rPr>
              <w:t>для</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определения</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сероводорода</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и</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меркаптановой</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серы</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в</w:t>
            </w:r>
            <w:r w:rsidR="00BD6F1E" w:rsidRPr="00BD6F1E">
              <w:rPr>
                <w:rFonts w:ascii="Times New Roman" w:hAnsi="Times New Roman"/>
                <w:sz w:val="24"/>
                <w:szCs w:val="24"/>
              </w:rPr>
              <w:t xml:space="preserve"> </w:t>
            </w:r>
            <w:r w:rsidR="00BD6F1E" w:rsidRPr="00BD6F1E">
              <w:rPr>
                <w:rFonts w:ascii="Times New Roman" w:hAnsi="Times New Roman" w:hint="eastAsia"/>
                <w:sz w:val="24"/>
                <w:szCs w:val="24"/>
              </w:rPr>
              <w:t>СУГ</w:t>
            </w:r>
            <w:r w:rsidR="00BD6F1E" w:rsidRPr="00BD6F1E">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BD6F1E">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BD6F1E">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BD6F1E" w:rsidP="00AE1721">
            <w:pPr>
              <w:pStyle w:val="a3"/>
              <w:numPr>
                <w:ilvl w:val="0"/>
                <w:numId w:val="0"/>
              </w:numPr>
              <w:rPr>
                <w:rFonts w:ascii="Times New Roman" w:hAnsi="Times New Roman"/>
                <w:bCs/>
                <w:sz w:val="24"/>
              </w:rPr>
            </w:pPr>
            <w:r w:rsidRPr="00BD6F1E">
              <w:rPr>
                <w:rFonts w:ascii="Times New Roman" w:hAnsi="Times New Roman"/>
                <w:bCs/>
                <w:sz w:val="24"/>
                <w:szCs w:val="24"/>
              </w:rPr>
              <w:t>226-</w:t>
            </w:r>
            <w:r w:rsidRPr="00BD6F1E">
              <w:rPr>
                <w:rFonts w:ascii="Times New Roman" w:hAnsi="Times New Roman" w:hint="eastAsia"/>
                <w:bCs/>
                <w:sz w:val="24"/>
                <w:szCs w:val="24"/>
              </w:rPr>
              <w:t>ОД</w:t>
            </w:r>
            <w:r w:rsidRPr="00BD6F1E">
              <w:rPr>
                <w:rFonts w:ascii="Times New Roman" w:hAnsi="Times New Roman"/>
                <w:bCs/>
                <w:sz w:val="24"/>
                <w:szCs w:val="24"/>
              </w:rPr>
              <w:t>-2023-</w:t>
            </w:r>
            <w:r w:rsidRPr="00BD6F1E">
              <w:rPr>
                <w:rFonts w:ascii="Times New Roman" w:hAnsi="Times New Roman" w:hint="eastAsia"/>
                <w:bCs/>
                <w:sz w:val="24"/>
                <w:szCs w:val="24"/>
              </w:rPr>
              <w:t>РИ</w:t>
            </w:r>
            <w:r w:rsidRPr="00BD6F1E">
              <w:rPr>
                <w:rFonts w:ascii="Times New Roman" w:hAnsi="Times New Roman"/>
                <w:bCs/>
                <w:sz w:val="24"/>
                <w:szCs w:val="24"/>
              </w:rPr>
              <w:t xml:space="preserve"> (</w:t>
            </w:r>
            <w:r w:rsidRPr="00BD6F1E">
              <w:rPr>
                <w:rFonts w:ascii="Times New Roman" w:hAnsi="Times New Roman" w:hint="eastAsia"/>
                <w:bCs/>
                <w:sz w:val="24"/>
                <w:szCs w:val="24"/>
              </w:rPr>
              <w:t>ЭТП</w:t>
            </w:r>
            <w:r w:rsidRPr="00BD6F1E">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D6F1E" w:rsidRDefault="00BD6F1E" w:rsidP="00DE17C0">
            <w:pPr>
              <w:pStyle w:val="a3"/>
              <w:numPr>
                <w:ilvl w:val="0"/>
                <w:numId w:val="0"/>
              </w:numPr>
              <w:spacing w:before="0"/>
              <w:rPr>
                <w:rFonts w:ascii="Times New Roman" w:hAnsi="Times New Roman"/>
                <w:bCs/>
                <w:sz w:val="24"/>
                <w:szCs w:val="24"/>
                <w:lang w:eastAsia="en-US"/>
              </w:rPr>
            </w:pPr>
            <w:r w:rsidRPr="00BD6F1E">
              <w:rPr>
                <w:rFonts w:ascii="Times New Roman" w:hAnsi="Times New Roman"/>
                <w:bCs/>
                <w:sz w:val="24"/>
                <w:szCs w:val="24"/>
                <w:lang w:eastAsia="en-US"/>
              </w:rPr>
              <w:t>1 180 368,00 (</w:t>
            </w:r>
            <w:r w:rsidRPr="00BD6F1E">
              <w:rPr>
                <w:rFonts w:ascii="Times New Roman" w:hAnsi="Times New Roman" w:hint="eastAsia"/>
                <w:bCs/>
                <w:sz w:val="24"/>
                <w:szCs w:val="24"/>
                <w:lang w:eastAsia="en-US"/>
              </w:rPr>
              <w:t>Один</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миллион</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сто</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восемьдесят</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тысяч</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триста</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шестьдесят</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восемь</w:t>
            </w:r>
            <w:r>
              <w:rPr>
                <w:rFonts w:ascii="Times New Roman" w:hAnsi="Times New Roman"/>
                <w:bCs/>
                <w:sz w:val="24"/>
                <w:szCs w:val="24"/>
                <w:lang w:eastAsia="en-US"/>
              </w:rPr>
              <w:t>)</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рублей</w:t>
            </w:r>
            <w:r w:rsidRPr="00BD6F1E">
              <w:rPr>
                <w:rFonts w:ascii="Times New Roman" w:hAnsi="Times New Roman"/>
                <w:bCs/>
                <w:sz w:val="24"/>
                <w:szCs w:val="24"/>
                <w:lang w:eastAsia="en-US"/>
              </w:rPr>
              <w:t xml:space="preserve"> 00 </w:t>
            </w:r>
            <w:r w:rsidRPr="00BD6F1E">
              <w:rPr>
                <w:rFonts w:ascii="Times New Roman" w:hAnsi="Times New Roman" w:hint="eastAsia"/>
                <w:bCs/>
                <w:sz w:val="24"/>
                <w:szCs w:val="24"/>
                <w:lang w:eastAsia="en-US"/>
              </w:rPr>
              <w:t>копеек</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в</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том</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числе</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НДС</w:t>
            </w:r>
            <w:r w:rsidRPr="00BD6F1E">
              <w:rPr>
                <w:rFonts w:ascii="Times New Roman" w:hAnsi="Times New Roman"/>
                <w:bCs/>
                <w:sz w:val="24"/>
                <w:szCs w:val="24"/>
                <w:lang w:eastAsia="en-US"/>
              </w:rPr>
              <w:t xml:space="preserve"> 20% </w:t>
            </w:r>
          </w:p>
          <w:p w:rsidR="00BD6F1E" w:rsidRDefault="00BD6F1E" w:rsidP="00DE17C0">
            <w:pPr>
              <w:pStyle w:val="a3"/>
              <w:numPr>
                <w:ilvl w:val="0"/>
                <w:numId w:val="0"/>
              </w:numPr>
              <w:spacing w:before="0"/>
              <w:rPr>
                <w:rFonts w:ascii="Times New Roman" w:hAnsi="Times New Roman"/>
                <w:bCs/>
                <w:sz w:val="24"/>
                <w:szCs w:val="24"/>
                <w:lang w:eastAsia="en-US"/>
              </w:rPr>
            </w:pPr>
            <w:r w:rsidRPr="00BD6F1E">
              <w:rPr>
                <w:rFonts w:ascii="Times New Roman" w:hAnsi="Times New Roman"/>
                <w:bCs/>
                <w:sz w:val="24"/>
                <w:szCs w:val="24"/>
                <w:lang w:eastAsia="en-US"/>
              </w:rPr>
              <w:t>196 728,00 (</w:t>
            </w:r>
            <w:r w:rsidRPr="00BD6F1E">
              <w:rPr>
                <w:rFonts w:ascii="Times New Roman" w:hAnsi="Times New Roman" w:hint="eastAsia"/>
                <w:bCs/>
                <w:sz w:val="24"/>
                <w:szCs w:val="24"/>
                <w:lang w:eastAsia="en-US"/>
              </w:rPr>
              <w:t>Сто</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девяносто</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шесть</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тысяч</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семьсот</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двадцать</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восемь</w:t>
            </w:r>
            <w:r>
              <w:rPr>
                <w:rFonts w:ascii="Times New Roman" w:hAnsi="Times New Roman"/>
                <w:bCs/>
                <w:sz w:val="24"/>
                <w:szCs w:val="24"/>
                <w:lang w:eastAsia="en-US"/>
              </w:rPr>
              <w:t>)</w:t>
            </w:r>
            <w:r w:rsidRPr="00BD6F1E">
              <w:rPr>
                <w:rFonts w:ascii="Times New Roman" w:hAnsi="Times New Roman"/>
                <w:bCs/>
                <w:sz w:val="24"/>
                <w:szCs w:val="24"/>
                <w:lang w:eastAsia="en-US"/>
              </w:rPr>
              <w:t xml:space="preserve"> </w:t>
            </w:r>
            <w:r w:rsidRPr="00BD6F1E">
              <w:rPr>
                <w:rFonts w:ascii="Times New Roman" w:hAnsi="Times New Roman" w:hint="eastAsia"/>
                <w:bCs/>
                <w:sz w:val="24"/>
                <w:szCs w:val="24"/>
                <w:lang w:eastAsia="en-US"/>
              </w:rPr>
              <w:t>рублей</w:t>
            </w:r>
            <w:r w:rsidRPr="00BD6F1E">
              <w:rPr>
                <w:rFonts w:ascii="Times New Roman" w:hAnsi="Times New Roman"/>
                <w:bCs/>
                <w:sz w:val="24"/>
                <w:szCs w:val="24"/>
                <w:lang w:eastAsia="en-US"/>
              </w:rPr>
              <w:t xml:space="preserve"> 00 копеек</w:t>
            </w:r>
            <w:r>
              <w:rPr>
                <w:rFonts w:ascii="Times New Roman" w:hAnsi="Times New Roman"/>
                <w:bCs/>
                <w:sz w:val="24"/>
                <w:szCs w:val="24"/>
                <w:lang w:eastAsia="en-US"/>
              </w:rPr>
              <w:t xml:space="preserve"> - НДС 20%</w:t>
            </w:r>
          </w:p>
          <w:p w:rsidR="00BD6F1E" w:rsidRDefault="00BD6F1E" w:rsidP="00DE17C0">
            <w:pPr>
              <w:pStyle w:val="a3"/>
              <w:numPr>
                <w:ilvl w:val="0"/>
                <w:numId w:val="0"/>
              </w:numPr>
              <w:spacing w:before="0"/>
              <w:rPr>
                <w:rFonts w:ascii="Times New Roman" w:hAnsi="Times New Roman"/>
                <w:bCs/>
                <w:sz w:val="24"/>
                <w:szCs w:val="24"/>
                <w:lang w:eastAsia="en-US"/>
              </w:rPr>
            </w:pPr>
            <w:r w:rsidRPr="00BD6F1E">
              <w:rPr>
                <w:rFonts w:ascii="Times New Roman" w:hAnsi="Times New Roman"/>
                <w:bCs/>
                <w:sz w:val="24"/>
                <w:szCs w:val="24"/>
                <w:lang w:eastAsia="en-US"/>
              </w:rPr>
              <w:t>983</w:t>
            </w:r>
            <w:r>
              <w:rPr>
                <w:rFonts w:ascii="Times New Roman" w:hAnsi="Times New Roman"/>
                <w:bCs/>
                <w:sz w:val="24"/>
                <w:szCs w:val="24"/>
                <w:lang w:eastAsia="en-US"/>
              </w:rPr>
              <w:t xml:space="preserve"> </w:t>
            </w:r>
            <w:r w:rsidRPr="00BD6F1E">
              <w:rPr>
                <w:rFonts w:ascii="Times New Roman" w:hAnsi="Times New Roman"/>
                <w:bCs/>
                <w:sz w:val="24"/>
                <w:szCs w:val="24"/>
                <w:lang w:eastAsia="en-US"/>
              </w:rPr>
              <w:t>640,00</w:t>
            </w:r>
            <w:r>
              <w:rPr>
                <w:rFonts w:ascii="Times New Roman" w:hAnsi="Times New Roman"/>
                <w:bCs/>
                <w:sz w:val="24"/>
                <w:szCs w:val="24"/>
                <w:lang w:eastAsia="en-US"/>
              </w:rPr>
              <w:t xml:space="preserve"> (Девятьсот восемьдесят три тысячи шестьсот сорок) рублей 00 копеек – без НДС</w:t>
            </w:r>
          </w:p>
          <w:p w:rsidR="00DE17C0" w:rsidRPr="007B379B" w:rsidRDefault="00DE17C0" w:rsidP="00DE17C0">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E17C0" w:rsidRPr="00A90A8F" w:rsidRDefault="00BD6F1E" w:rsidP="00DE17C0">
            <w:pPr>
              <w:pStyle w:val="a3"/>
              <w:numPr>
                <w:ilvl w:val="0"/>
                <w:numId w:val="0"/>
              </w:numPr>
              <w:rPr>
                <w:rFonts w:ascii="Times New Roman" w:hAnsi="Times New Roman"/>
                <w:b/>
                <w:bCs/>
                <w:sz w:val="24"/>
                <w:szCs w:val="24"/>
              </w:rPr>
            </w:pPr>
            <w:r>
              <w:rPr>
                <w:rFonts w:ascii="Times New Roman" w:hAnsi="Times New Roman"/>
                <w:sz w:val="24"/>
                <w:szCs w:val="24"/>
              </w:rPr>
              <w:t xml:space="preserve">120-180 дней </w:t>
            </w:r>
            <w:r w:rsidRPr="000537A4">
              <w:rPr>
                <w:rFonts w:ascii="Times New Roman" w:hAnsi="Times New Roman"/>
                <w:sz w:val="24"/>
                <w:szCs w:val="24"/>
              </w:rPr>
              <w:t xml:space="preserve">с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___________________________ </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A01CF">
              <w:rPr>
                <w:rFonts w:ascii="Times New Roman" w:hAnsi="Times New Roman"/>
                <w:bCs/>
                <w:spacing w:val="-6"/>
                <w:sz w:val="24"/>
              </w:rPr>
              <w:t>17</w:t>
            </w:r>
            <w:r>
              <w:rPr>
                <w:rFonts w:ascii="Times New Roman" w:hAnsi="Times New Roman"/>
                <w:bCs/>
                <w:spacing w:val="-6"/>
                <w:sz w:val="24"/>
              </w:rPr>
              <w:t xml:space="preserve">» </w:t>
            </w:r>
            <w:r w:rsidR="001D0849">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952F2">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3C11A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A01CF">
              <w:rPr>
                <w:rFonts w:ascii="Times New Roman" w:hAnsi="Times New Roman"/>
                <w:bCs/>
                <w:sz w:val="24"/>
              </w:rPr>
              <w:t>17</w:t>
            </w:r>
            <w:r>
              <w:rPr>
                <w:rFonts w:ascii="Times New Roman" w:hAnsi="Times New Roman"/>
                <w:bCs/>
                <w:sz w:val="24"/>
              </w:rPr>
              <w:t>»</w:t>
            </w:r>
            <w:r w:rsidRPr="002C6077">
              <w:rPr>
                <w:rFonts w:ascii="Times New Roman" w:hAnsi="Times New Roman"/>
                <w:bCs/>
                <w:sz w:val="24"/>
              </w:rPr>
              <w:t xml:space="preserve"> </w:t>
            </w:r>
            <w:r w:rsidR="001D0849">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952F2">
              <w:rPr>
                <w:rFonts w:ascii="Times New Roman" w:hAnsi="Times New Roman"/>
                <w:bCs/>
                <w:spacing w:val="-6"/>
                <w:sz w:val="24"/>
              </w:rPr>
              <w:t>10</w:t>
            </w:r>
            <w:r w:rsidRPr="007B379B">
              <w:rPr>
                <w:rFonts w:ascii="Times New Roman" w:hAnsi="Times New Roman"/>
                <w:bCs/>
                <w:spacing w:val="-6"/>
                <w:sz w:val="24"/>
              </w:rPr>
              <w:t xml:space="preserve">» </w:t>
            </w:r>
            <w:r w:rsidR="003C11A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952F2">
              <w:rPr>
                <w:rFonts w:ascii="Times New Roman" w:hAnsi="Times New Roman"/>
                <w:bCs/>
                <w:spacing w:val="-6"/>
                <w:sz w:val="24"/>
              </w:rPr>
              <w:t>31</w:t>
            </w:r>
            <w:r w:rsidRPr="007B379B">
              <w:rPr>
                <w:rFonts w:ascii="Times New Roman" w:hAnsi="Times New Roman"/>
                <w:bCs/>
                <w:spacing w:val="-6"/>
                <w:sz w:val="24"/>
              </w:rPr>
              <w:t xml:space="preserve">» </w:t>
            </w:r>
            <w:r w:rsidR="001D0849">
              <w:rPr>
                <w:rFonts w:ascii="Times New Roman" w:hAnsi="Times New Roman"/>
                <w:bCs/>
                <w:spacing w:val="-6"/>
                <w:sz w:val="24"/>
              </w:rPr>
              <w:t xml:space="preserve">мая </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2" w:name="_Ref415852052"/>
          </w:p>
        </w:tc>
        <w:bookmarkEnd w:id="55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4275666"/>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6" w:name="_Ref415249171"/>
          </w:p>
        </w:tc>
        <w:bookmarkEnd w:id="55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314164684"/>
          </w:p>
        </w:tc>
        <w:bookmarkEnd w:id="557"/>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414297262"/>
          </w:p>
        </w:tc>
        <w:bookmarkEnd w:id="558"/>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314164788"/>
          </w:p>
        </w:tc>
        <w:bookmarkEnd w:id="559"/>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2F1063" w:rsidRPr="00562602" w:rsidTr="00064665">
        <w:trPr>
          <w:trHeight w:val="644"/>
          <w:jc w:val="center"/>
        </w:trPr>
        <w:tc>
          <w:tcPr>
            <w:tcW w:w="679" w:type="dxa"/>
            <w:vAlign w:val="center"/>
          </w:tcPr>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2F1063" w:rsidRPr="00562602" w:rsidRDefault="002F1063" w:rsidP="00064665">
            <w:pPr>
              <w:spacing w:after="0" w:line="240" w:lineRule="auto"/>
              <w:jc w:val="center"/>
              <w:rPr>
                <w:rFonts w:ascii="Times New Roman" w:hAnsi="Times New Roman"/>
                <w:b/>
                <w:sz w:val="24"/>
                <w:szCs w:val="24"/>
              </w:rPr>
            </w:pPr>
          </w:p>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2F1063" w:rsidRPr="00562602" w:rsidRDefault="002F1063" w:rsidP="00064665">
            <w:pPr>
              <w:spacing w:after="0" w:line="240" w:lineRule="auto"/>
              <w:jc w:val="center"/>
              <w:rPr>
                <w:rFonts w:ascii="Times New Roman" w:hAnsi="Times New Roman"/>
                <w:b/>
                <w:sz w:val="24"/>
                <w:szCs w:val="24"/>
              </w:rPr>
            </w:pPr>
          </w:p>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2F1063" w:rsidRPr="00562602" w:rsidRDefault="002F1063" w:rsidP="0006466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F1063" w:rsidRPr="00562602" w:rsidRDefault="002F1063" w:rsidP="00064665">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2F1063" w:rsidRPr="00562602" w:rsidTr="00064665">
        <w:trPr>
          <w:trHeight w:val="4416"/>
          <w:jc w:val="center"/>
        </w:trPr>
        <w:tc>
          <w:tcPr>
            <w:tcW w:w="679" w:type="dxa"/>
            <w:vAlign w:val="center"/>
          </w:tcPr>
          <w:p w:rsidR="002F1063" w:rsidRPr="00562602" w:rsidRDefault="002F1063" w:rsidP="002F1063">
            <w:pPr>
              <w:numPr>
                <w:ilvl w:val="0"/>
                <w:numId w:val="27"/>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spacing w:after="0" w:line="240" w:lineRule="auto"/>
              <w:rPr>
                <w:rFonts w:ascii="Times New Roman" w:hAnsi="Times New Roman"/>
                <w:color w:val="000000" w:themeColor="text1"/>
                <w:sz w:val="20"/>
                <w:szCs w:val="20"/>
              </w:rPr>
            </w:pPr>
            <w:r w:rsidRPr="002F1063">
              <w:rPr>
                <w:rFonts w:ascii="Times New Roman" w:hAnsi="Times New Roman"/>
                <w:color w:val="000000" w:themeColor="text1"/>
                <w:sz w:val="20"/>
                <w:szCs w:val="20"/>
              </w:rPr>
              <w:t>Титратор лабораторный автоматический Т5 серии Titration Excellence для определения сероводорода и меркаптановой серы в СУГ (с рассмотрением аналогов)</w:t>
            </w:r>
          </w:p>
          <w:p w:rsidR="002F1063" w:rsidRPr="001A6012" w:rsidRDefault="002F1063" w:rsidP="00064665">
            <w:pPr>
              <w:spacing w:after="0" w:line="240" w:lineRule="auto"/>
              <w:rPr>
                <w:rFonts w:ascii="Times New Roman" w:hAnsi="Times New Roman"/>
                <w:sz w:val="20"/>
                <w:szCs w:val="20"/>
                <w:lang w:eastAsia="ru-RU"/>
              </w:rPr>
            </w:pPr>
            <w:r w:rsidRPr="002F1063">
              <w:rPr>
                <w:rFonts w:ascii="Times New Roman" w:hAnsi="Times New Roman"/>
                <w:color w:val="000000" w:themeColor="text1"/>
                <w:sz w:val="20"/>
                <w:szCs w:val="20"/>
              </w:rPr>
              <w:t>* включает в себя стоимость: Товара, доставку Товара на склад Филиала Покупателя по адресу: 625047, Тюменская область, г. Тюмень, ул. 6 км. Старого Тобольского тракта, д. 20., проведение ПНР, постановка метода ГОСТ 22985, поверка  на территории заказника, инструктаж персонала.</w:t>
            </w:r>
          </w:p>
        </w:tc>
        <w:tc>
          <w:tcPr>
            <w:tcW w:w="1417" w:type="dxa"/>
            <w:vAlign w:val="center"/>
          </w:tcPr>
          <w:p w:rsidR="002F1063" w:rsidRPr="00562602" w:rsidRDefault="002F1063" w:rsidP="00064665">
            <w:pPr>
              <w:jc w:val="center"/>
              <w:rPr>
                <w:rFonts w:ascii="Times New Roman" w:hAnsi="Times New Roman"/>
                <w:sz w:val="24"/>
                <w:szCs w:val="24"/>
              </w:rPr>
            </w:pPr>
            <w:r>
              <w:rPr>
                <w:rFonts w:ascii="Times New Roman" w:hAnsi="Times New Roman"/>
                <w:sz w:val="24"/>
                <w:szCs w:val="24"/>
              </w:rPr>
              <w:t>компл</w:t>
            </w:r>
          </w:p>
        </w:tc>
        <w:tc>
          <w:tcPr>
            <w:tcW w:w="992" w:type="dxa"/>
            <w:vAlign w:val="center"/>
          </w:tcPr>
          <w:p w:rsidR="002F1063" w:rsidRPr="00562602" w:rsidRDefault="002F1063" w:rsidP="00064665">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rsidR="002F1063" w:rsidRPr="00562602" w:rsidRDefault="002F1063" w:rsidP="00064665">
            <w:pPr>
              <w:jc w:val="center"/>
              <w:rPr>
                <w:rFonts w:ascii="Times New Roman" w:hAnsi="Times New Roman"/>
                <w:sz w:val="24"/>
                <w:szCs w:val="24"/>
              </w:rPr>
            </w:pPr>
          </w:p>
        </w:tc>
        <w:tc>
          <w:tcPr>
            <w:tcW w:w="2550" w:type="dxa"/>
            <w:vAlign w:val="center"/>
          </w:tcPr>
          <w:p w:rsidR="002F1063" w:rsidRPr="00562602" w:rsidRDefault="002F1063" w:rsidP="00064665">
            <w:pPr>
              <w:jc w:val="center"/>
              <w:rPr>
                <w:rFonts w:ascii="Times New Roman" w:hAnsi="Times New Roman"/>
                <w:sz w:val="24"/>
                <w:szCs w:val="24"/>
              </w:rPr>
            </w:pPr>
          </w:p>
        </w:tc>
      </w:tr>
      <w:tr w:rsidR="002F1063" w:rsidRPr="00562602" w:rsidTr="00064665">
        <w:trPr>
          <w:trHeight w:val="2300"/>
          <w:jc w:val="center"/>
        </w:trPr>
        <w:tc>
          <w:tcPr>
            <w:tcW w:w="7089" w:type="dxa"/>
            <w:gridSpan w:val="5"/>
            <w:vAlign w:val="center"/>
          </w:tcPr>
          <w:p w:rsidR="002F1063" w:rsidRPr="00562602" w:rsidRDefault="002F1063" w:rsidP="0006466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rsidR="002F1063" w:rsidRDefault="002F1063" w:rsidP="002F1063">
            <w:pPr>
              <w:suppressAutoHyphens/>
              <w:spacing w:before="120" w:after="0" w:line="240" w:lineRule="auto"/>
              <w:jc w:val="both"/>
              <w:rPr>
                <w:rFonts w:ascii="Times New Roman" w:hAnsi="Times New Roman"/>
                <w:bCs/>
                <w:sz w:val="20"/>
                <w:szCs w:val="20"/>
              </w:rPr>
            </w:pPr>
            <w:r w:rsidRPr="00C81599">
              <w:rPr>
                <w:rFonts w:ascii="Times New Roman" w:hAnsi="Times New Roman"/>
                <w:bCs/>
                <w:sz w:val="20"/>
                <w:szCs w:val="20"/>
              </w:rPr>
              <w:t>1 180</w:t>
            </w:r>
            <w:r w:rsidRPr="00C81599">
              <w:rPr>
                <w:rFonts w:ascii="Times New Roman" w:hAnsi="Times New Roman"/>
                <w:bCs/>
                <w:sz w:val="20"/>
                <w:szCs w:val="20"/>
                <w:lang w:val="en-US"/>
              </w:rPr>
              <w:t> </w:t>
            </w:r>
            <w:r w:rsidRPr="00C81599">
              <w:rPr>
                <w:rFonts w:ascii="Times New Roman" w:hAnsi="Times New Roman"/>
                <w:bCs/>
                <w:sz w:val="20"/>
                <w:szCs w:val="20"/>
              </w:rPr>
              <w:t>368,</w:t>
            </w:r>
            <w:r>
              <w:rPr>
                <w:rFonts w:ascii="Times New Roman" w:hAnsi="Times New Roman"/>
                <w:bCs/>
                <w:sz w:val="20"/>
                <w:szCs w:val="20"/>
              </w:rPr>
              <w:t>00 руб.</w:t>
            </w:r>
            <w:r w:rsidRPr="00C81599">
              <w:rPr>
                <w:rFonts w:ascii="Times New Roman" w:hAnsi="Times New Roman"/>
                <w:bCs/>
                <w:sz w:val="20"/>
                <w:szCs w:val="20"/>
              </w:rPr>
              <w:t xml:space="preserve"> , в том числе НДС 20% </w:t>
            </w:r>
          </w:p>
          <w:p w:rsidR="002F1063" w:rsidRDefault="002F1063" w:rsidP="002F1063">
            <w:pPr>
              <w:suppressAutoHyphens/>
              <w:spacing w:before="120" w:after="0" w:line="240" w:lineRule="auto"/>
              <w:jc w:val="both"/>
              <w:rPr>
                <w:rFonts w:ascii="Times New Roman" w:hAnsi="Times New Roman"/>
                <w:bCs/>
                <w:sz w:val="20"/>
                <w:szCs w:val="20"/>
              </w:rPr>
            </w:pPr>
            <w:r w:rsidRPr="00C81599">
              <w:rPr>
                <w:rFonts w:ascii="Times New Roman" w:hAnsi="Times New Roman"/>
                <w:bCs/>
                <w:sz w:val="20"/>
                <w:szCs w:val="20"/>
              </w:rPr>
              <w:t xml:space="preserve"> 196</w:t>
            </w:r>
            <w:r w:rsidRPr="00C81599">
              <w:rPr>
                <w:rFonts w:ascii="Times New Roman" w:hAnsi="Times New Roman"/>
                <w:bCs/>
                <w:sz w:val="20"/>
                <w:szCs w:val="20"/>
                <w:lang w:val="en-US"/>
              </w:rPr>
              <w:t> </w:t>
            </w:r>
            <w:r w:rsidRPr="00C81599">
              <w:rPr>
                <w:rFonts w:ascii="Times New Roman" w:hAnsi="Times New Roman"/>
                <w:bCs/>
                <w:sz w:val="20"/>
                <w:szCs w:val="20"/>
              </w:rPr>
              <w:t>728,00</w:t>
            </w:r>
            <w:r>
              <w:rPr>
                <w:rFonts w:ascii="Times New Roman" w:hAnsi="Times New Roman"/>
                <w:bCs/>
                <w:sz w:val="20"/>
                <w:szCs w:val="20"/>
              </w:rPr>
              <w:t xml:space="preserve"> руб.</w:t>
            </w:r>
            <w:r w:rsidRPr="00C81599">
              <w:rPr>
                <w:rFonts w:ascii="Times New Roman" w:hAnsi="Times New Roman"/>
                <w:bCs/>
                <w:sz w:val="20"/>
                <w:szCs w:val="20"/>
              </w:rPr>
              <w:t xml:space="preserve"> </w:t>
            </w:r>
            <w:r>
              <w:rPr>
                <w:rFonts w:ascii="Times New Roman" w:hAnsi="Times New Roman"/>
                <w:bCs/>
                <w:sz w:val="20"/>
                <w:szCs w:val="20"/>
              </w:rPr>
              <w:t>– НДС 20%</w:t>
            </w:r>
          </w:p>
          <w:p w:rsidR="002F1063" w:rsidRPr="00C81599" w:rsidRDefault="002F1063" w:rsidP="002F1063">
            <w:pPr>
              <w:suppressAutoHyphens/>
              <w:spacing w:before="120" w:after="0" w:line="240" w:lineRule="auto"/>
              <w:jc w:val="both"/>
              <w:rPr>
                <w:rFonts w:ascii="Times New Roman" w:eastAsia="Times New Roman" w:hAnsi="Times New Roman"/>
                <w:bCs/>
                <w:sz w:val="20"/>
                <w:szCs w:val="20"/>
                <w:lang w:eastAsia="ru-RU"/>
              </w:rPr>
            </w:pPr>
            <w:r w:rsidRPr="002F1063">
              <w:rPr>
                <w:rFonts w:ascii="Times New Roman" w:eastAsia="Times New Roman" w:hAnsi="Times New Roman"/>
                <w:bCs/>
                <w:sz w:val="20"/>
                <w:szCs w:val="20"/>
                <w:lang w:eastAsia="ru-RU"/>
              </w:rPr>
              <w:t>983</w:t>
            </w:r>
            <w:r>
              <w:rPr>
                <w:rFonts w:ascii="Times New Roman" w:eastAsia="Times New Roman" w:hAnsi="Times New Roman"/>
                <w:bCs/>
                <w:sz w:val="20"/>
                <w:szCs w:val="20"/>
                <w:lang w:eastAsia="ru-RU"/>
              </w:rPr>
              <w:t xml:space="preserve"> </w:t>
            </w:r>
            <w:r w:rsidRPr="002F1063">
              <w:rPr>
                <w:rFonts w:ascii="Times New Roman" w:eastAsia="Times New Roman" w:hAnsi="Times New Roman"/>
                <w:bCs/>
                <w:sz w:val="20"/>
                <w:szCs w:val="20"/>
                <w:lang w:eastAsia="ru-RU"/>
              </w:rPr>
              <w:t>640,00</w:t>
            </w:r>
            <w:r>
              <w:rPr>
                <w:rFonts w:ascii="Times New Roman" w:eastAsia="Times New Roman" w:hAnsi="Times New Roman"/>
                <w:bCs/>
                <w:sz w:val="20"/>
                <w:szCs w:val="20"/>
                <w:lang w:eastAsia="ru-RU"/>
              </w:rPr>
              <w:t xml:space="preserve"> руб. –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559"/>
        <w:gridCol w:w="1701"/>
        <w:gridCol w:w="1984"/>
        <w:gridCol w:w="993"/>
        <w:gridCol w:w="1275"/>
      </w:tblGrid>
      <w:tr w:rsidR="00BD6F1E" w:rsidRPr="00BD6F1E" w:rsidTr="00BD6F1E">
        <w:trPr>
          <w:trHeight w:val="640"/>
        </w:trPr>
        <w:tc>
          <w:tcPr>
            <w:tcW w:w="426" w:type="dxa"/>
            <w:vAlign w:val="center"/>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 п/п</w:t>
            </w:r>
          </w:p>
        </w:tc>
        <w:tc>
          <w:tcPr>
            <w:tcW w:w="1843" w:type="dxa"/>
            <w:vAlign w:val="center"/>
          </w:tcPr>
          <w:p w:rsidR="00BD6F1E" w:rsidRPr="00BD6F1E" w:rsidRDefault="00BD6F1E" w:rsidP="00BD6F1E">
            <w:pPr>
              <w:spacing w:after="0" w:line="240" w:lineRule="auto"/>
              <w:jc w:val="center"/>
              <w:rPr>
                <w:rFonts w:ascii="Times New Roman" w:hAnsi="Times New Roman"/>
                <w:b/>
                <w:color w:val="000000" w:themeColor="text1"/>
                <w:sz w:val="16"/>
                <w:szCs w:val="16"/>
                <w:vertAlign w:val="superscript"/>
              </w:rPr>
            </w:pPr>
            <w:r w:rsidRPr="00BD6F1E">
              <w:rPr>
                <w:rFonts w:ascii="Times New Roman" w:hAnsi="Times New Roman"/>
                <w:b/>
                <w:color w:val="000000" w:themeColor="text1"/>
                <w:sz w:val="16"/>
                <w:szCs w:val="16"/>
              </w:rPr>
              <w:t>Наименование каждой единицы поставляемого товара</w:t>
            </w:r>
            <w:r w:rsidRPr="00BD6F1E">
              <w:rPr>
                <w:rFonts w:ascii="Times New Roman" w:hAnsi="Times New Roman"/>
                <w:b/>
                <w:color w:val="000000" w:themeColor="text1"/>
                <w:sz w:val="16"/>
                <w:szCs w:val="16"/>
                <w:vertAlign w:val="superscript"/>
              </w:rPr>
              <w:t>4</w:t>
            </w:r>
          </w:p>
        </w:tc>
        <w:tc>
          <w:tcPr>
            <w:tcW w:w="1559" w:type="dxa"/>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Требования Заказчика в отношении функциональных характеристик</w:t>
            </w:r>
          </w:p>
        </w:tc>
        <w:tc>
          <w:tcPr>
            <w:tcW w:w="1701" w:type="dxa"/>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 xml:space="preserve">Наименование каждой единицы поставляемого товара </w:t>
            </w:r>
            <w:r w:rsidRPr="00BD6F1E">
              <w:rPr>
                <w:rFonts w:ascii="Times New Roman" w:hAnsi="Times New Roman"/>
                <w:b/>
                <w:color w:val="000000" w:themeColor="text1"/>
                <w:sz w:val="16"/>
                <w:szCs w:val="16"/>
                <w:highlight w:val="yellow"/>
              </w:rPr>
              <w:t>(предложение Участника)</w:t>
            </w:r>
          </w:p>
        </w:tc>
        <w:tc>
          <w:tcPr>
            <w:tcW w:w="1984" w:type="dxa"/>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Единица измерения</w:t>
            </w:r>
          </w:p>
        </w:tc>
        <w:tc>
          <w:tcPr>
            <w:tcW w:w="1275" w:type="dxa"/>
            <w:vAlign w:val="center"/>
          </w:tcPr>
          <w:p w:rsidR="00BD6F1E" w:rsidRPr="00BD6F1E" w:rsidRDefault="00BD6F1E" w:rsidP="00BD6F1E">
            <w:pPr>
              <w:spacing w:after="0" w:line="240" w:lineRule="auto"/>
              <w:jc w:val="center"/>
              <w:rPr>
                <w:rFonts w:ascii="Times New Roman" w:hAnsi="Times New Roman"/>
                <w:b/>
                <w:color w:val="000000" w:themeColor="text1"/>
                <w:sz w:val="16"/>
                <w:szCs w:val="16"/>
              </w:rPr>
            </w:pPr>
            <w:r w:rsidRPr="00BD6F1E">
              <w:rPr>
                <w:rFonts w:ascii="Times New Roman" w:hAnsi="Times New Roman"/>
                <w:b/>
                <w:color w:val="000000" w:themeColor="text1"/>
                <w:sz w:val="16"/>
                <w:szCs w:val="16"/>
              </w:rPr>
              <w:t>Кол-во</w:t>
            </w:r>
          </w:p>
        </w:tc>
      </w:tr>
      <w:tr w:rsidR="00BD6F1E" w:rsidRPr="00BD6F1E" w:rsidTr="00BD6F1E">
        <w:trPr>
          <w:trHeight w:val="441"/>
        </w:trPr>
        <w:tc>
          <w:tcPr>
            <w:tcW w:w="426" w:type="dxa"/>
            <w:vAlign w:val="center"/>
          </w:tcPr>
          <w:p w:rsidR="00BD6F1E" w:rsidRPr="00BD6F1E" w:rsidRDefault="00BD6F1E" w:rsidP="00BD6F1E">
            <w:pPr>
              <w:numPr>
                <w:ilvl w:val="0"/>
                <w:numId w:val="28"/>
              </w:numPr>
              <w:spacing w:after="0" w:line="240" w:lineRule="auto"/>
              <w:ind w:left="0" w:firstLine="0"/>
              <w:rPr>
                <w:rFonts w:ascii="Times New Roman" w:hAnsi="Times New Roman"/>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D6F1E" w:rsidRPr="00BD6F1E" w:rsidRDefault="00BD6F1E" w:rsidP="00BD6F1E">
            <w:pPr>
              <w:rPr>
                <w:rFonts w:ascii="Times New Roman" w:eastAsia="Times New Roman" w:hAnsi="Times New Roman"/>
                <w:color w:val="000000" w:themeColor="text1"/>
                <w:sz w:val="16"/>
                <w:szCs w:val="16"/>
              </w:rPr>
            </w:pPr>
            <w:r w:rsidRPr="00BD6F1E">
              <w:rPr>
                <w:rFonts w:ascii="Times New Roman" w:hAnsi="Times New Roman"/>
                <w:b/>
                <w:i/>
                <w:color w:val="000000" w:themeColor="text1"/>
                <w:sz w:val="16"/>
                <w:szCs w:val="16"/>
              </w:rPr>
              <w:t xml:space="preserve"> </w:t>
            </w:r>
            <w:r w:rsidRPr="00BD6F1E">
              <w:rPr>
                <w:rFonts w:ascii="Times New Roman" w:hAnsi="Times New Roman"/>
                <w:color w:val="000000" w:themeColor="text1"/>
                <w:sz w:val="16"/>
                <w:szCs w:val="16"/>
              </w:rPr>
              <w:t xml:space="preserve">Титратор лабораторный автоматический Т5 серии Titration Excellence для определения сероводорода и меркаптановой серы в СУГ </w:t>
            </w:r>
            <w:r w:rsidRPr="00BD6F1E">
              <w:rPr>
                <w:rFonts w:ascii="Times New Roman" w:hAnsi="Times New Roman"/>
                <w:b/>
                <w:i/>
                <w:color w:val="000000" w:themeColor="text1"/>
                <w:sz w:val="16"/>
                <w:szCs w:val="16"/>
              </w:rPr>
              <w:t>(дополнительные принадлежности указать в соответствии с Тех. заданием)</w:t>
            </w:r>
          </w:p>
        </w:tc>
        <w:tc>
          <w:tcPr>
            <w:tcW w:w="1559" w:type="dxa"/>
          </w:tcPr>
          <w:p w:rsidR="00BD6F1E" w:rsidRPr="00BD6F1E" w:rsidRDefault="00BD6F1E" w:rsidP="00BD6F1E">
            <w:pPr>
              <w:jc w:val="center"/>
              <w:rPr>
                <w:rFonts w:ascii="Times New Roman" w:hAnsi="Times New Roman"/>
                <w:color w:val="000000" w:themeColor="text1"/>
                <w:sz w:val="16"/>
                <w:szCs w:val="16"/>
              </w:rPr>
            </w:pPr>
            <w:r w:rsidRPr="00BD6F1E">
              <w:rPr>
                <w:rFonts w:ascii="Times New Roman" w:hAnsi="Times New Roman"/>
                <w:color w:val="000000" w:themeColor="text1"/>
                <w:sz w:val="16"/>
                <w:szCs w:val="16"/>
              </w:rPr>
              <w:t>в соответствии с Техническим заданием</w:t>
            </w:r>
          </w:p>
        </w:tc>
        <w:tc>
          <w:tcPr>
            <w:tcW w:w="1701" w:type="dxa"/>
          </w:tcPr>
          <w:p w:rsidR="00BD6F1E" w:rsidRPr="00BD6F1E" w:rsidRDefault="00BD6F1E" w:rsidP="00BD6F1E">
            <w:pPr>
              <w:jc w:val="center"/>
              <w:rPr>
                <w:rFonts w:ascii="Times New Roman" w:hAnsi="Times New Roman"/>
                <w:color w:val="000000" w:themeColor="text1"/>
                <w:sz w:val="16"/>
                <w:szCs w:val="16"/>
              </w:rPr>
            </w:pPr>
            <w:r w:rsidRPr="00BD6F1E">
              <w:rPr>
                <w:rFonts w:ascii="Times New Roman" w:hAnsi="Times New Roman"/>
                <w:b/>
                <w:i/>
                <w:color w:val="000000" w:themeColor="text1"/>
                <w:sz w:val="16"/>
                <w:szCs w:val="16"/>
              </w:rPr>
              <w:t xml:space="preserve">(в соответствии с Тех. заданием указать </w:t>
            </w:r>
            <w:r w:rsidRPr="00BD6F1E">
              <w:rPr>
                <w:rFonts w:ascii="Times New Roman" w:hAnsi="Times New Roman"/>
                <w:b/>
                <w:color w:val="000000" w:themeColor="text1"/>
                <w:sz w:val="16"/>
                <w:szCs w:val="16"/>
              </w:rPr>
              <w:t>Наименование каждой единицы поставляемого товара</w:t>
            </w:r>
            <w:r w:rsidRPr="00BD6F1E">
              <w:rPr>
                <w:rFonts w:ascii="Times New Roman" w:hAnsi="Times New Roman"/>
                <w:b/>
                <w:i/>
                <w:color w:val="000000" w:themeColor="text1"/>
                <w:sz w:val="16"/>
                <w:szCs w:val="16"/>
              </w:rPr>
              <w:t>)</w:t>
            </w:r>
          </w:p>
        </w:tc>
        <w:tc>
          <w:tcPr>
            <w:tcW w:w="1984" w:type="dxa"/>
          </w:tcPr>
          <w:p w:rsidR="00BD6F1E" w:rsidRPr="00BD6F1E" w:rsidRDefault="00BD6F1E" w:rsidP="00BD6F1E">
            <w:pPr>
              <w:jc w:val="center"/>
              <w:rPr>
                <w:rFonts w:ascii="Times New Roman" w:hAnsi="Times New Roman"/>
                <w:color w:val="000000" w:themeColor="text1"/>
                <w:sz w:val="16"/>
                <w:szCs w:val="16"/>
              </w:rPr>
            </w:pPr>
          </w:p>
        </w:tc>
        <w:tc>
          <w:tcPr>
            <w:tcW w:w="993" w:type="dxa"/>
            <w:vAlign w:val="center"/>
          </w:tcPr>
          <w:p w:rsidR="00BD6F1E" w:rsidRPr="00BD6F1E" w:rsidRDefault="00BD6F1E" w:rsidP="00BD6F1E">
            <w:pPr>
              <w:jc w:val="center"/>
              <w:rPr>
                <w:rFonts w:ascii="Times New Roman" w:hAnsi="Times New Roman"/>
                <w:color w:val="000000" w:themeColor="text1"/>
                <w:sz w:val="16"/>
                <w:szCs w:val="16"/>
              </w:rPr>
            </w:pPr>
            <w:r w:rsidRPr="00BD6F1E">
              <w:rPr>
                <w:rFonts w:ascii="Times New Roman" w:hAnsi="Times New Roman"/>
                <w:color w:val="000000" w:themeColor="text1"/>
                <w:sz w:val="16"/>
                <w:szCs w:val="16"/>
              </w:rPr>
              <w:t>Компл.</w:t>
            </w:r>
          </w:p>
        </w:tc>
        <w:tc>
          <w:tcPr>
            <w:tcW w:w="1275" w:type="dxa"/>
          </w:tcPr>
          <w:p w:rsidR="00BD6F1E" w:rsidRPr="00BD6F1E" w:rsidRDefault="00BD6F1E" w:rsidP="00BD6F1E">
            <w:pPr>
              <w:jc w:val="center"/>
              <w:rPr>
                <w:rFonts w:ascii="Times New Roman" w:eastAsia="Times New Roman" w:hAnsi="Times New Roman"/>
                <w:color w:val="000000" w:themeColor="text1"/>
                <w:sz w:val="16"/>
                <w:szCs w:val="16"/>
              </w:rPr>
            </w:pPr>
            <w:r w:rsidRPr="00BD6F1E">
              <w:rPr>
                <w:rFonts w:ascii="Times New Roman" w:eastAsia="Times New Roman" w:hAnsi="Times New Roman"/>
                <w:color w:val="000000" w:themeColor="text1"/>
                <w:sz w:val="16"/>
                <w:szCs w:val="16"/>
              </w:rPr>
              <w:t>1</w:t>
            </w:r>
          </w:p>
        </w:tc>
      </w:tr>
      <w:tr w:rsidR="00BD6F1E" w:rsidRPr="00BD6F1E" w:rsidTr="00BD6F1E">
        <w:trPr>
          <w:trHeight w:val="441"/>
        </w:trPr>
        <w:tc>
          <w:tcPr>
            <w:tcW w:w="426" w:type="dxa"/>
            <w:vAlign w:val="center"/>
          </w:tcPr>
          <w:p w:rsidR="00BD6F1E" w:rsidRPr="00BD6F1E" w:rsidRDefault="00BD6F1E" w:rsidP="00BD6F1E">
            <w:pPr>
              <w:numPr>
                <w:ilvl w:val="0"/>
                <w:numId w:val="28"/>
              </w:numPr>
              <w:spacing w:after="0" w:line="240" w:lineRule="auto"/>
              <w:ind w:left="0" w:firstLine="0"/>
              <w:rPr>
                <w:rFonts w:ascii="Times New Roman" w:hAnsi="Times New Roman"/>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D6F1E" w:rsidRPr="00BD6F1E" w:rsidRDefault="00BD6F1E" w:rsidP="00BD6F1E">
            <w:pPr>
              <w:rPr>
                <w:rFonts w:ascii="Times New Roman" w:hAnsi="Times New Roman"/>
                <w:b/>
                <w:i/>
                <w:color w:val="000000" w:themeColor="text1"/>
                <w:sz w:val="16"/>
                <w:szCs w:val="16"/>
              </w:rPr>
            </w:pPr>
            <w:r w:rsidRPr="00BD6F1E">
              <w:rPr>
                <w:rFonts w:ascii="Times New Roman" w:hAnsi="Times New Roman"/>
                <w:color w:val="000000" w:themeColor="text1"/>
                <w:sz w:val="16"/>
                <w:szCs w:val="16"/>
              </w:rPr>
              <w:t>Проведение ПНР, постановка метода ГОСТ Р22985, поверка  на территории заказника, инструктаж персонала.</w:t>
            </w:r>
          </w:p>
        </w:tc>
        <w:tc>
          <w:tcPr>
            <w:tcW w:w="1559" w:type="dxa"/>
          </w:tcPr>
          <w:p w:rsidR="00BD6F1E" w:rsidRPr="00BD6F1E" w:rsidRDefault="00BD6F1E" w:rsidP="00BD6F1E">
            <w:pPr>
              <w:jc w:val="center"/>
              <w:rPr>
                <w:rFonts w:ascii="Times New Roman" w:hAnsi="Times New Roman"/>
                <w:color w:val="000000" w:themeColor="text1"/>
                <w:sz w:val="16"/>
                <w:szCs w:val="16"/>
              </w:rPr>
            </w:pPr>
            <w:r w:rsidRPr="00BD6F1E">
              <w:rPr>
                <w:rFonts w:ascii="Times New Roman" w:hAnsi="Times New Roman"/>
                <w:color w:val="000000" w:themeColor="text1"/>
                <w:sz w:val="16"/>
                <w:szCs w:val="16"/>
              </w:rPr>
              <w:t>в соответствии с Техническим заданием</w:t>
            </w:r>
          </w:p>
        </w:tc>
        <w:tc>
          <w:tcPr>
            <w:tcW w:w="1701" w:type="dxa"/>
          </w:tcPr>
          <w:p w:rsidR="00BD6F1E" w:rsidRPr="00BD6F1E" w:rsidRDefault="00BD6F1E" w:rsidP="00BD6F1E">
            <w:pPr>
              <w:jc w:val="center"/>
              <w:rPr>
                <w:rFonts w:ascii="Times New Roman" w:hAnsi="Times New Roman"/>
                <w:color w:val="000000" w:themeColor="text1"/>
                <w:sz w:val="16"/>
                <w:szCs w:val="16"/>
              </w:rPr>
            </w:pPr>
          </w:p>
        </w:tc>
        <w:tc>
          <w:tcPr>
            <w:tcW w:w="1984" w:type="dxa"/>
          </w:tcPr>
          <w:p w:rsidR="00BD6F1E" w:rsidRPr="00BD6F1E" w:rsidRDefault="00BD6F1E" w:rsidP="00BD6F1E">
            <w:pPr>
              <w:jc w:val="center"/>
              <w:rPr>
                <w:rFonts w:ascii="Times New Roman" w:hAnsi="Times New Roman"/>
                <w:color w:val="000000" w:themeColor="text1"/>
                <w:sz w:val="16"/>
                <w:szCs w:val="16"/>
              </w:rPr>
            </w:pPr>
          </w:p>
        </w:tc>
        <w:tc>
          <w:tcPr>
            <w:tcW w:w="993" w:type="dxa"/>
            <w:vAlign w:val="center"/>
          </w:tcPr>
          <w:p w:rsidR="00BD6F1E" w:rsidRPr="00BD6F1E" w:rsidRDefault="00BD6F1E" w:rsidP="00BD6F1E">
            <w:pPr>
              <w:jc w:val="center"/>
              <w:rPr>
                <w:rFonts w:ascii="Times New Roman" w:hAnsi="Times New Roman"/>
                <w:color w:val="000000" w:themeColor="text1"/>
                <w:sz w:val="16"/>
                <w:szCs w:val="16"/>
              </w:rPr>
            </w:pPr>
            <w:r w:rsidRPr="00BD6F1E">
              <w:rPr>
                <w:rFonts w:ascii="Times New Roman" w:hAnsi="Times New Roman"/>
                <w:color w:val="000000" w:themeColor="text1"/>
                <w:sz w:val="16"/>
                <w:szCs w:val="16"/>
              </w:rPr>
              <w:t>Услуга</w:t>
            </w:r>
          </w:p>
        </w:tc>
        <w:tc>
          <w:tcPr>
            <w:tcW w:w="1275" w:type="dxa"/>
          </w:tcPr>
          <w:p w:rsidR="00BD6F1E" w:rsidRPr="00BD6F1E" w:rsidRDefault="00BD6F1E" w:rsidP="00BD6F1E">
            <w:pPr>
              <w:jc w:val="center"/>
              <w:rPr>
                <w:rFonts w:ascii="Times New Roman" w:eastAsia="Times New Roman" w:hAnsi="Times New Roman"/>
                <w:color w:val="000000" w:themeColor="text1"/>
                <w:sz w:val="16"/>
                <w:szCs w:val="16"/>
              </w:rPr>
            </w:pPr>
            <w:r w:rsidRPr="00BD6F1E">
              <w:rPr>
                <w:rFonts w:ascii="Times New Roman" w:eastAsia="Times New Roman" w:hAnsi="Times New Roman"/>
                <w:color w:val="000000" w:themeColor="text1"/>
                <w:sz w:val="16"/>
                <w:szCs w:val="16"/>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2F1063" w:rsidRPr="002F1063" w:rsidTr="00064665">
        <w:trPr>
          <w:trHeight w:val="642"/>
          <w:jc w:val="center"/>
        </w:trPr>
        <w:tc>
          <w:tcPr>
            <w:tcW w:w="567"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 п/п</w:t>
            </w:r>
          </w:p>
        </w:tc>
        <w:tc>
          <w:tcPr>
            <w:tcW w:w="3544"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Наименование Товара</w:t>
            </w:r>
          </w:p>
        </w:tc>
        <w:tc>
          <w:tcPr>
            <w:tcW w:w="709"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Единица измерения</w:t>
            </w:r>
          </w:p>
        </w:tc>
        <w:tc>
          <w:tcPr>
            <w:tcW w:w="709"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Кол-во</w:t>
            </w:r>
          </w:p>
        </w:tc>
        <w:tc>
          <w:tcPr>
            <w:tcW w:w="992"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 xml:space="preserve">Цена </w:t>
            </w:r>
          </w:p>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без НДС, руб.</w:t>
            </w:r>
          </w:p>
        </w:tc>
        <w:tc>
          <w:tcPr>
            <w:tcW w:w="992"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 xml:space="preserve">Сумма </w:t>
            </w:r>
          </w:p>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без НДС, руб.</w:t>
            </w:r>
          </w:p>
        </w:tc>
        <w:tc>
          <w:tcPr>
            <w:tcW w:w="1134"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Сумма</w:t>
            </w:r>
          </w:p>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НДС 20%, руб.</w:t>
            </w:r>
          </w:p>
        </w:tc>
        <w:tc>
          <w:tcPr>
            <w:tcW w:w="1134" w:type="dxa"/>
            <w:vAlign w:val="center"/>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 xml:space="preserve">Сумма </w:t>
            </w:r>
          </w:p>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с НДС 20%, руб.</w:t>
            </w:r>
          </w:p>
        </w:tc>
      </w:tr>
      <w:tr w:rsidR="002F1063" w:rsidRPr="002F1063" w:rsidTr="00064665">
        <w:trPr>
          <w:trHeight w:val="1344"/>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r w:rsidRPr="002F1063">
              <w:rPr>
                <w:rFonts w:ascii="Times New Roman" w:hAnsi="Times New Roman"/>
                <w:sz w:val="18"/>
                <w:szCs w:val="18"/>
              </w:rPr>
              <w:t xml:space="preserve">Титратор лабораторный автоматический Т5 серии Titration Excellence для определения сероводорода и меркаптановой серы в СУГ. комплект поставки: </w:t>
            </w:r>
            <w:r w:rsidRPr="002F1063">
              <w:rPr>
                <w:rFonts w:ascii="Times New Roman" w:hAnsi="Times New Roman"/>
                <w:color w:val="FF0000"/>
                <w:sz w:val="18"/>
                <w:szCs w:val="18"/>
                <w:highlight w:val="yellow"/>
              </w:rPr>
              <w:t>расписать попозиционно в соответствии с тех. заданием от 17.01.2023:</w:t>
            </w:r>
          </w:p>
        </w:tc>
        <w:tc>
          <w:tcPr>
            <w:tcW w:w="709" w:type="dxa"/>
            <w:vAlign w:val="center"/>
          </w:tcPr>
          <w:p w:rsidR="002F1063" w:rsidRPr="002F1063" w:rsidRDefault="002F1063" w:rsidP="00064665">
            <w:pPr>
              <w:jc w:val="center"/>
              <w:rPr>
                <w:rFonts w:ascii="Times New Roman" w:hAnsi="Times New Roman"/>
                <w:sz w:val="18"/>
                <w:szCs w:val="18"/>
              </w:rPr>
            </w:pPr>
            <w:r w:rsidRPr="002F1063">
              <w:rPr>
                <w:rFonts w:ascii="Times New Roman" w:hAnsi="Times New Roman"/>
                <w:sz w:val="18"/>
                <w:szCs w:val="18"/>
              </w:rPr>
              <w:t>Компл.</w:t>
            </w:r>
          </w:p>
        </w:tc>
        <w:tc>
          <w:tcPr>
            <w:tcW w:w="709" w:type="dxa"/>
            <w:vAlign w:val="center"/>
          </w:tcPr>
          <w:p w:rsidR="002F1063" w:rsidRPr="002F1063" w:rsidRDefault="002F1063" w:rsidP="00064665">
            <w:pPr>
              <w:rPr>
                <w:rFonts w:ascii="Times New Roman" w:hAnsi="Times New Roman"/>
                <w:sz w:val="18"/>
                <w:szCs w:val="18"/>
              </w:rPr>
            </w:pPr>
            <w:r w:rsidRPr="002F1063">
              <w:rPr>
                <w:rFonts w:ascii="Times New Roman" w:hAnsi="Times New Roman"/>
                <w:sz w:val="18"/>
                <w:szCs w:val="18"/>
              </w:rPr>
              <w:t xml:space="preserve">   1</w:t>
            </w: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301"/>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276"/>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5"/>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09"/>
          <w:jc w:val="center"/>
        </w:trPr>
        <w:tc>
          <w:tcPr>
            <w:tcW w:w="567" w:type="dxa"/>
          </w:tcPr>
          <w:p w:rsidR="002F1063" w:rsidRPr="002F1063" w:rsidRDefault="002F1063" w:rsidP="00064665">
            <w:pPr>
              <w:jc w:val="center"/>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p>
        </w:tc>
        <w:tc>
          <w:tcPr>
            <w:tcW w:w="709" w:type="dxa"/>
            <w:vAlign w:val="center"/>
          </w:tcPr>
          <w:p w:rsidR="002F1063" w:rsidRPr="002F1063" w:rsidRDefault="002F1063" w:rsidP="00064665">
            <w:pPr>
              <w:jc w:val="center"/>
              <w:rPr>
                <w:rFonts w:ascii="Times New Roman" w:hAnsi="Times New Roman"/>
                <w:sz w:val="18"/>
                <w:szCs w:val="18"/>
              </w:rPr>
            </w:pPr>
          </w:p>
        </w:tc>
        <w:tc>
          <w:tcPr>
            <w:tcW w:w="709" w:type="dxa"/>
            <w:vAlign w:val="center"/>
          </w:tcPr>
          <w:p w:rsidR="002F1063" w:rsidRPr="002F1063" w:rsidRDefault="002F1063" w:rsidP="00064665">
            <w:pP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1344"/>
          <w:jc w:val="center"/>
        </w:trPr>
        <w:tc>
          <w:tcPr>
            <w:tcW w:w="567" w:type="dxa"/>
          </w:tcPr>
          <w:p w:rsidR="002F1063" w:rsidRPr="002F1063" w:rsidRDefault="002F1063" w:rsidP="00064665">
            <w:pPr>
              <w:jc w:val="center"/>
              <w:rPr>
                <w:rFonts w:ascii="Times New Roman" w:hAnsi="Times New Roman"/>
                <w:b/>
                <w:sz w:val="18"/>
                <w:szCs w:val="18"/>
              </w:rPr>
            </w:pPr>
            <w:r w:rsidRPr="002F1063">
              <w:rPr>
                <w:rFonts w:ascii="Times New Roman" w:hAnsi="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2F1063" w:rsidRPr="002F1063" w:rsidRDefault="002F1063" w:rsidP="00064665">
            <w:pPr>
              <w:rPr>
                <w:rFonts w:ascii="Times New Roman" w:hAnsi="Times New Roman"/>
                <w:sz w:val="18"/>
                <w:szCs w:val="18"/>
              </w:rPr>
            </w:pPr>
            <w:r w:rsidRPr="002F1063">
              <w:rPr>
                <w:rFonts w:ascii="Times New Roman" w:hAnsi="Times New Roman"/>
                <w:sz w:val="18"/>
                <w:szCs w:val="18"/>
              </w:rPr>
              <w:t>Проведение ПНР, постановка метода ГОСТ 22985, поверка  на территории заказника, инструктаж персонала.</w:t>
            </w:r>
          </w:p>
        </w:tc>
        <w:tc>
          <w:tcPr>
            <w:tcW w:w="709" w:type="dxa"/>
            <w:vAlign w:val="center"/>
          </w:tcPr>
          <w:p w:rsidR="002F1063" w:rsidRPr="002F1063" w:rsidRDefault="002F1063" w:rsidP="00064665">
            <w:pPr>
              <w:jc w:val="center"/>
              <w:rPr>
                <w:rFonts w:ascii="Times New Roman" w:hAnsi="Times New Roman"/>
                <w:sz w:val="18"/>
                <w:szCs w:val="18"/>
              </w:rPr>
            </w:pPr>
            <w:r w:rsidRPr="002F1063">
              <w:rPr>
                <w:rFonts w:ascii="Times New Roman" w:hAnsi="Times New Roman"/>
                <w:sz w:val="18"/>
                <w:szCs w:val="18"/>
              </w:rPr>
              <w:t>Усл.ед.</w:t>
            </w:r>
          </w:p>
        </w:tc>
        <w:tc>
          <w:tcPr>
            <w:tcW w:w="709" w:type="dxa"/>
            <w:vAlign w:val="center"/>
          </w:tcPr>
          <w:p w:rsidR="002F1063" w:rsidRPr="002F1063" w:rsidRDefault="002F1063" w:rsidP="00064665">
            <w:pPr>
              <w:jc w:val="center"/>
              <w:rPr>
                <w:rFonts w:ascii="Times New Roman" w:hAnsi="Times New Roman"/>
                <w:sz w:val="18"/>
                <w:szCs w:val="18"/>
              </w:rPr>
            </w:pPr>
            <w:r w:rsidRPr="002F1063">
              <w:rPr>
                <w:rFonts w:ascii="Times New Roman" w:hAnsi="Times New Roman"/>
                <w:sz w:val="18"/>
                <w:szCs w:val="18"/>
              </w:rPr>
              <w:t>1</w:t>
            </w:r>
          </w:p>
        </w:tc>
        <w:tc>
          <w:tcPr>
            <w:tcW w:w="992" w:type="dxa"/>
            <w:vAlign w:val="center"/>
          </w:tcPr>
          <w:p w:rsidR="002F1063" w:rsidRPr="002F1063" w:rsidRDefault="002F1063" w:rsidP="00064665">
            <w:pPr>
              <w:jc w:val="center"/>
              <w:rPr>
                <w:rFonts w:ascii="Times New Roman" w:hAnsi="Times New Roman"/>
                <w:sz w:val="18"/>
                <w:szCs w:val="18"/>
              </w:rPr>
            </w:pPr>
          </w:p>
        </w:tc>
        <w:tc>
          <w:tcPr>
            <w:tcW w:w="992"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c>
          <w:tcPr>
            <w:tcW w:w="1134" w:type="dxa"/>
            <w:vAlign w:val="center"/>
          </w:tcPr>
          <w:p w:rsidR="002F1063" w:rsidRPr="002F1063" w:rsidRDefault="002F1063" w:rsidP="00064665">
            <w:pPr>
              <w:jc w:val="center"/>
              <w:rPr>
                <w:rFonts w:ascii="Times New Roman" w:hAnsi="Times New Roman"/>
                <w:sz w:val="18"/>
                <w:szCs w:val="18"/>
              </w:rPr>
            </w:pPr>
          </w:p>
        </w:tc>
      </w:tr>
      <w:tr w:rsidR="002F1063" w:rsidRPr="002F1063" w:rsidTr="00064665">
        <w:trPr>
          <w:trHeight w:val="213"/>
          <w:jc w:val="center"/>
        </w:trPr>
        <w:tc>
          <w:tcPr>
            <w:tcW w:w="6521" w:type="dxa"/>
            <w:gridSpan w:val="5"/>
          </w:tcPr>
          <w:p w:rsidR="002F1063" w:rsidRPr="002F1063" w:rsidRDefault="002F1063" w:rsidP="00064665">
            <w:pPr>
              <w:jc w:val="right"/>
              <w:rPr>
                <w:rFonts w:ascii="Times New Roman" w:hAnsi="Times New Roman"/>
                <w:sz w:val="18"/>
                <w:szCs w:val="18"/>
              </w:rPr>
            </w:pPr>
            <w:r w:rsidRPr="002F1063">
              <w:rPr>
                <w:rFonts w:ascii="Times New Roman" w:hAnsi="Times New Roman"/>
                <w:b/>
                <w:sz w:val="18"/>
                <w:szCs w:val="18"/>
              </w:rPr>
              <w:t>ИТОГО:</w:t>
            </w:r>
          </w:p>
        </w:tc>
        <w:tc>
          <w:tcPr>
            <w:tcW w:w="992" w:type="dxa"/>
          </w:tcPr>
          <w:p w:rsidR="002F1063" w:rsidRPr="002F1063" w:rsidRDefault="002F1063" w:rsidP="00064665">
            <w:pPr>
              <w:jc w:val="center"/>
              <w:rPr>
                <w:rFonts w:ascii="Times New Roman" w:hAnsi="Times New Roman"/>
                <w:sz w:val="18"/>
                <w:szCs w:val="18"/>
              </w:rPr>
            </w:pPr>
          </w:p>
        </w:tc>
        <w:tc>
          <w:tcPr>
            <w:tcW w:w="1134" w:type="dxa"/>
          </w:tcPr>
          <w:p w:rsidR="002F1063" w:rsidRPr="002F1063" w:rsidRDefault="002F1063" w:rsidP="00064665">
            <w:pPr>
              <w:jc w:val="center"/>
              <w:rPr>
                <w:rFonts w:ascii="Times New Roman" w:hAnsi="Times New Roman"/>
                <w:sz w:val="18"/>
                <w:szCs w:val="18"/>
              </w:rPr>
            </w:pPr>
          </w:p>
        </w:tc>
        <w:tc>
          <w:tcPr>
            <w:tcW w:w="1134" w:type="dxa"/>
          </w:tcPr>
          <w:p w:rsidR="002F1063" w:rsidRPr="002F1063" w:rsidRDefault="002F1063" w:rsidP="00064665">
            <w:pPr>
              <w:jc w:val="center"/>
              <w:rPr>
                <w:rFonts w:ascii="Times New Roman" w:hAnsi="Times New Roman"/>
                <w:sz w:val="18"/>
                <w:szCs w:val="18"/>
              </w:rPr>
            </w:pPr>
          </w:p>
        </w:tc>
      </w:tr>
    </w:tbl>
    <w:p w:rsidR="002F1063" w:rsidRDefault="002F1063"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2F1063" w:rsidRPr="007B379B" w:rsidRDefault="002F1063" w:rsidP="002F1063">
      <w:pPr>
        <w:widowControl w:val="0"/>
        <w:spacing w:after="0" w:line="240" w:lineRule="auto"/>
        <w:jc w:val="both"/>
        <w:rPr>
          <w:rFonts w:ascii="Times New Roman" w:hAnsi="Times New Roman"/>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2F1063" w:rsidRPr="000537A4">
        <w:rPr>
          <w:rFonts w:ascii="Times New Roman" w:hAnsi="Times New Roman"/>
          <w:sz w:val="24"/>
          <w:szCs w:val="24"/>
        </w:rPr>
        <w:t xml:space="preserve">Титратор лабораторный автоматический Т5 серии Titration Excellence для определения сероводорода и меркаптановой серы в СУГ </w:t>
      </w:r>
      <w:r w:rsidR="003F29E6" w:rsidRPr="0048276C">
        <w:rPr>
          <w:rFonts w:ascii="Times New Roman" w:hAnsi="Times New Roman"/>
          <w:sz w:val="24"/>
          <w:szCs w:val="24"/>
        </w:rPr>
        <w:t xml:space="preserve">для нужд филиала ООО «РУСИНВЕСТ» - «ТНПЗ» (г. Тюмень) </w:t>
      </w:r>
      <w:r w:rsidR="002F1063">
        <w:rPr>
          <w:rFonts w:ascii="Times New Roman" w:hAnsi="Times New Roman"/>
          <w:sz w:val="24"/>
          <w:szCs w:val="24"/>
        </w:rPr>
        <w:t>с</w:t>
      </w:r>
      <w:r w:rsidR="003F29E6" w:rsidRPr="0048276C">
        <w:rPr>
          <w:rFonts w:ascii="Times New Roman" w:hAnsi="Times New Roman"/>
          <w:sz w:val="24"/>
          <w:szCs w:val="24"/>
        </w:rPr>
        <w:t xml:space="preserve"> рассмотрени</w:t>
      </w:r>
      <w:r w:rsidR="002F1063">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2F1063" w:rsidRDefault="00174559" w:rsidP="002F1063">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F29E6" w:rsidRPr="0048276C">
        <w:rPr>
          <w:rFonts w:ascii="Times New Roman" w:hAnsi="Times New Roman"/>
          <w:sz w:val="24"/>
          <w:szCs w:val="24"/>
        </w:rPr>
        <w:t xml:space="preserve"> </w:t>
      </w:r>
      <w:r w:rsidR="002F1063" w:rsidRPr="002F1063">
        <w:rPr>
          <w:rFonts w:ascii="Times New Roman" w:hAnsi="Times New Roman"/>
          <w:sz w:val="24"/>
          <w:szCs w:val="24"/>
        </w:rPr>
        <w:t xml:space="preserve">120-180 </w:t>
      </w:r>
      <w:r w:rsidR="002F1063" w:rsidRPr="002F1063">
        <w:rPr>
          <w:rFonts w:ascii="Times New Roman" w:hAnsi="Times New Roman" w:hint="eastAsia"/>
          <w:sz w:val="24"/>
          <w:szCs w:val="24"/>
        </w:rPr>
        <w:t>дней</w:t>
      </w:r>
      <w:r w:rsidR="002F1063" w:rsidRPr="002F1063">
        <w:rPr>
          <w:rFonts w:ascii="Times New Roman" w:hAnsi="Times New Roman"/>
          <w:sz w:val="24"/>
          <w:szCs w:val="24"/>
        </w:rPr>
        <w:t xml:space="preserve"> </w:t>
      </w:r>
      <w:r w:rsidR="002F1063" w:rsidRPr="002F1063">
        <w:rPr>
          <w:rFonts w:ascii="Times New Roman" w:hAnsi="Times New Roman" w:hint="eastAsia"/>
          <w:sz w:val="24"/>
          <w:szCs w:val="24"/>
        </w:rPr>
        <w:t>с</w:t>
      </w:r>
      <w:r w:rsidR="002F1063" w:rsidRPr="002F1063">
        <w:rPr>
          <w:rFonts w:ascii="Times New Roman" w:hAnsi="Times New Roman"/>
          <w:sz w:val="24"/>
          <w:szCs w:val="24"/>
        </w:rPr>
        <w:t xml:space="preserve"> </w:t>
      </w:r>
      <w:r w:rsidR="002F1063">
        <w:rPr>
          <w:rFonts w:ascii="Times New Roman" w:hAnsi="Times New Roman"/>
          <w:sz w:val="24"/>
          <w:szCs w:val="24"/>
        </w:rPr>
        <w:t>________________________</w:t>
      </w:r>
    </w:p>
    <w:p w:rsidR="002F1063" w:rsidRPr="00EA6490" w:rsidRDefault="002F1063" w:rsidP="002F1063">
      <w:pPr>
        <w:pStyle w:val="a3"/>
        <w:numPr>
          <w:ilvl w:val="0"/>
          <w:numId w:val="0"/>
        </w:numPr>
        <w:spacing w:before="0"/>
        <w:rPr>
          <w:rFonts w:ascii="Times New Roman" w:hAnsi="Times New Roman"/>
          <w:b/>
          <w:sz w:val="24"/>
          <w:szCs w:val="24"/>
        </w:rPr>
      </w:pPr>
      <w:r w:rsidRPr="006C5D02">
        <w:rPr>
          <w:rFonts w:ascii="Times New Roman" w:eastAsia="Calibri" w:hAnsi="Times New Roman"/>
          <w:sz w:val="24"/>
          <w:szCs w:val="24"/>
          <w:lang w:eastAsia="en-US"/>
        </w:rPr>
        <w:t xml:space="preserve"> </w:t>
      </w:r>
      <w:r w:rsidRPr="00EA6490">
        <w:rPr>
          <w:rFonts w:ascii="Times New Roman" w:hAnsi="Times New Roman"/>
          <w:bCs/>
          <w:sz w:val="24"/>
          <w:szCs w:val="24"/>
        </w:rPr>
        <w:t xml:space="preserve"> </w:t>
      </w:r>
      <w:r w:rsidRPr="00EA6490">
        <w:rPr>
          <w:rFonts w:ascii="Times New Roman" w:hAnsi="Times New Roman"/>
          <w:b/>
          <w:bCs/>
          <w:sz w:val="24"/>
          <w:szCs w:val="24"/>
        </w:rPr>
        <w:t>1.4.</w:t>
      </w:r>
      <w:r>
        <w:rPr>
          <w:rFonts w:ascii="Times New Roman" w:hAnsi="Times New Roman"/>
          <w:b/>
          <w:bCs/>
          <w:sz w:val="24"/>
          <w:szCs w:val="24"/>
        </w:rPr>
        <w:t xml:space="preserve"> </w:t>
      </w:r>
      <w:r w:rsidRPr="00EA6490">
        <w:rPr>
          <w:rFonts w:ascii="Times New Roman" w:hAnsi="Times New Roman"/>
          <w:b/>
          <w:sz w:val="24"/>
          <w:szCs w:val="24"/>
        </w:rPr>
        <w:t>Допускаются предложения аналогов</w:t>
      </w:r>
      <w:r>
        <w:rPr>
          <w:rFonts w:ascii="Times New Roman" w:hAnsi="Times New Roman"/>
          <w:b/>
          <w:sz w:val="24"/>
          <w:szCs w:val="24"/>
        </w:rPr>
        <w:t xml:space="preserve"> с предоставлением документов согласно требованиям технического задания.</w:t>
      </w:r>
      <w:r w:rsidRPr="00EA6490">
        <w:rPr>
          <w:rFonts w:ascii="Times New Roman" w:hAnsi="Times New Roman"/>
          <w:b/>
          <w:sz w:val="24"/>
          <w:szCs w:val="24"/>
        </w:rPr>
        <w:t xml:space="preserve"> </w:t>
      </w:r>
    </w:p>
    <w:p w:rsidR="002F1063" w:rsidRDefault="002F1063" w:rsidP="002F1063">
      <w:pPr>
        <w:spacing w:after="0" w:line="240" w:lineRule="auto"/>
        <w:ind w:firstLine="142"/>
        <w:jc w:val="both"/>
        <w:rPr>
          <w:rFonts w:ascii="Times New Roman" w:hAnsi="Times New Roman"/>
          <w:sz w:val="24"/>
          <w:szCs w:val="24"/>
        </w:rPr>
      </w:pPr>
      <w:r>
        <w:rPr>
          <w:rFonts w:ascii="Times New Roman" w:hAnsi="Times New Roman"/>
          <w:b/>
          <w:bCs/>
          <w:sz w:val="24"/>
          <w:szCs w:val="24"/>
        </w:rPr>
        <w:t>1.</w:t>
      </w:r>
      <w:r w:rsidRPr="0048276C">
        <w:rPr>
          <w:rFonts w:ascii="Times New Roman" w:hAnsi="Times New Roman"/>
          <w:b/>
          <w:bCs/>
          <w:sz w:val="24"/>
          <w:szCs w:val="24"/>
        </w:rPr>
        <w:t>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2F1063" w:rsidRDefault="002F1063" w:rsidP="002F1063">
      <w:pPr>
        <w:spacing w:after="0" w:line="240" w:lineRule="auto"/>
        <w:ind w:firstLine="142"/>
        <w:jc w:val="both"/>
        <w:rPr>
          <w:rFonts w:ascii="Times New Roman" w:hAnsi="Times New Roman"/>
          <w:sz w:val="24"/>
          <w:szCs w:val="24"/>
        </w:rPr>
      </w:pPr>
      <w:r w:rsidRPr="002F1063">
        <w:rPr>
          <w:rFonts w:ascii="Times New Roman" w:hAnsi="Times New Roman"/>
          <w:b/>
          <w:bCs/>
          <w:sz w:val="24"/>
          <w:szCs w:val="24"/>
        </w:rPr>
        <w:t>1.6</w:t>
      </w:r>
      <w:r>
        <w:rPr>
          <w:rFonts w:ascii="Times New Roman" w:hAnsi="Times New Roman"/>
          <w:sz w:val="24"/>
          <w:szCs w:val="24"/>
        </w:rPr>
        <w:t>. Поставка товара согласно следующим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2F1063" w:rsidRPr="002F1063" w:rsidTr="00064665">
        <w:trPr>
          <w:trHeight w:val="556"/>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Предмет поставки</w:t>
            </w:r>
          </w:p>
        </w:tc>
        <w:tc>
          <w:tcPr>
            <w:tcW w:w="6383" w:type="dxa"/>
          </w:tcPr>
          <w:p w:rsidR="002F1063" w:rsidRPr="002F1063" w:rsidRDefault="002F1063" w:rsidP="00064665">
            <w:pPr>
              <w:pStyle w:val="20"/>
              <w:rPr>
                <w:sz w:val="20"/>
                <w:szCs w:val="20"/>
              </w:rPr>
            </w:pPr>
            <w:r w:rsidRPr="002F1063">
              <w:rPr>
                <w:sz w:val="20"/>
                <w:szCs w:val="20"/>
              </w:rPr>
              <w:t xml:space="preserve">Поставка </w:t>
            </w:r>
            <w:r w:rsidRPr="002F1063">
              <w:rPr>
                <w:sz w:val="20"/>
                <w:szCs w:val="20"/>
                <w:u w:val="single"/>
              </w:rPr>
              <w:t>титратора автоматического для реализации ГОСТ 22985</w:t>
            </w:r>
            <w:r w:rsidRPr="002F1063">
              <w:rPr>
                <w:sz w:val="20"/>
                <w:szCs w:val="20"/>
              </w:rPr>
              <w:t xml:space="preserve"> для нужд контрольной лаборатории центральной заводской лаборатории филиала ООО «РУСИНВЕСТ» - «ТНПЗ» (г. Тюмень)</w:t>
            </w:r>
          </w:p>
        </w:tc>
      </w:tr>
      <w:tr w:rsidR="002F1063" w:rsidRPr="002F1063" w:rsidTr="00064665">
        <w:trPr>
          <w:trHeight w:val="556"/>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Предприятие-заказчик</w:t>
            </w:r>
          </w:p>
          <w:p w:rsidR="002F1063" w:rsidRPr="002F1063" w:rsidRDefault="002F1063" w:rsidP="00064665">
            <w:pPr>
              <w:rPr>
                <w:rFonts w:ascii="Times New Roman" w:hAnsi="Times New Roman"/>
                <w:sz w:val="20"/>
                <w:szCs w:val="20"/>
              </w:rPr>
            </w:pPr>
          </w:p>
        </w:tc>
        <w:tc>
          <w:tcPr>
            <w:tcW w:w="6383" w:type="dxa"/>
          </w:tcPr>
          <w:p w:rsidR="002F1063" w:rsidRPr="002F1063" w:rsidRDefault="002F1063" w:rsidP="00064665">
            <w:pPr>
              <w:pStyle w:val="20"/>
              <w:rPr>
                <w:sz w:val="20"/>
                <w:szCs w:val="20"/>
              </w:rPr>
            </w:pPr>
            <w:r w:rsidRPr="002F1063">
              <w:rPr>
                <w:sz w:val="20"/>
                <w:szCs w:val="20"/>
              </w:rPr>
              <w:t>ФИЛИАЛ ООО «РУСИНВЕСТ»-«ТНПЗ»</w:t>
            </w:r>
          </w:p>
          <w:p w:rsidR="002F1063" w:rsidRPr="002F1063" w:rsidRDefault="002F1063" w:rsidP="00064665">
            <w:pPr>
              <w:pStyle w:val="20"/>
              <w:rPr>
                <w:sz w:val="20"/>
                <w:szCs w:val="20"/>
              </w:rPr>
            </w:pPr>
          </w:p>
        </w:tc>
      </w:tr>
      <w:tr w:rsidR="002F1063" w:rsidRPr="002F1063" w:rsidTr="00064665">
        <w:trPr>
          <w:trHeight w:val="841"/>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Место поставки</w:t>
            </w:r>
          </w:p>
        </w:tc>
        <w:tc>
          <w:tcPr>
            <w:tcW w:w="6383"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 xml:space="preserve">625047, Тюменская область, </w:t>
            </w:r>
          </w:p>
          <w:p w:rsidR="002F1063" w:rsidRPr="002F1063" w:rsidRDefault="002F1063" w:rsidP="00064665">
            <w:pPr>
              <w:rPr>
                <w:rFonts w:ascii="Times New Roman" w:hAnsi="Times New Roman"/>
                <w:sz w:val="20"/>
                <w:szCs w:val="20"/>
              </w:rPr>
            </w:pPr>
            <w:r w:rsidRPr="002F1063">
              <w:rPr>
                <w:rFonts w:ascii="Times New Roman" w:hAnsi="Times New Roman"/>
                <w:sz w:val="20"/>
                <w:szCs w:val="20"/>
              </w:rPr>
              <w:t>г. Тюмень, 6-й км. Старого Тобольского тракта, 20</w:t>
            </w:r>
          </w:p>
        </w:tc>
      </w:tr>
      <w:tr w:rsidR="002F1063" w:rsidRPr="002F1063" w:rsidTr="00064665">
        <w:trPr>
          <w:trHeight w:val="55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Срок поставки</w:t>
            </w:r>
          </w:p>
        </w:tc>
        <w:tc>
          <w:tcPr>
            <w:tcW w:w="6383"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в соответствии с договорными документами</w:t>
            </w:r>
          </w:p>
        </w:tc>
      </w:tr>
      <w:tr w:rsidR="002F1063" w:rsidRPr="002F1063" w:rsidTr="00064665">
        <w:trPr>
          <w:trHeight w:val="404"/>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Аналоги</w:t>
            </w:r>
          </w:p>
        </w:tc>
        <w:tc>
          <w:tcPr>
            <w:tcW w:w="6383" w:type="dxa"/>
          </w:tcPr>
          <w:p w:rsidR="002F1063" w:rsidRPr="002F1063" w:rsidRDefault="002F1063" w:rsidP="00064665">
            <w:pPr>
              <w:pStyle w:val="20"/>
              <w:rPr>
                <w:sz w:val="20"/>
                <w:szCs w:val="20"/>
                <w:u w:val="single"/>
              </w:rPr>
            </w:pPr>
            <w:r w:rsidRPr="002F1063">
              <w:rPr>
                <w:sz w:val="20"/>
                <w:szCs w:val="20"/>
                <w:u w:val="single"/>
              </w:rPr>
              <w:t>Предусмотрены</w:t>
            </w:r>
          </w:p>
          <w:p w:rsidR="002F1063" w:rsidRPr="002F1063" w:rsidRDefault="002F1063" w:rsidP="00064665">
            <w:pPr>
              <w:rPr>
                <w:rFonts w:ascii="Times New Roman" w:hAnsi="Times New Roman"/>
                <w:sz w:val="20"/>
                <w:szCs w:val="20"/>
              </w:rPr>
            </w:pPr>
            <w:r w:rsidRPr="002F1063">
              <w:rPr>
                <w:rFonts w:ascii="Times New Roman" w:hAnsi="Times New Roman"/>
                <w:sz w:val="20"/>
                <w:szCs w:val="20"/>
              </w:rPr>
              <w:t>Возможное оборудование: автоматический титратор АТП-02, АО «Аквилон» или аналогичное</w:t>
            </w:r>
          </w:p>
          <w:p w:rsidR="002F1063" w:rsidRPr="002F1063" w:rsidRDefault="002F1063" w:rsidP="00064665">
            <w:pPr>
              <w:tabs>
                <w:tab w:val="left" w:pos="367"/>
              </w:tabs>
              <w:rPr>
                <w:rFonts w:ascii="Times New Roman" w:hAnsi="Times New Roman"/>
                <w:sz w:val="20"/>
                <w:szCs w:val="20"/>
              </w:rPr>
            </w:pPr>
          </w:p>
        </w:tc>
      </w:tr>
      <w:tr w:rsidR="002F1063" w:rsidRPr="002F1063" w:rsidTr="00064665">
        <w:trPr>
          <w:trHeight w:val="838"/>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tabs>
                <w:tab w:val="left" w:pos="2190"/>
              </w:tabs>
              <w:rPr>
                <w:rFonts w:ascii="Times New Roman" w:hAnsi="Times New Roman"/>
                <w:sz w:val="20"/>
                <w:szCs w:val="20"/>
              </w:rPr>
            </w:pPr>
            <w:r w:rsidRPr="002F1063">
              <w:rPr>
                <w:rFonts w:ascii="Times New Roman" w:hAnsi="Times New Roman"/>
                <w:sz w:val="20"/>
                <w:szCs w:val="20"/>
              </w:rPr>
              <w:t>Марка, НТД (При отсутствии требуемые показатели качества)</w:t>
            </w:r>
          </w:p>
        </w:tc>
        <w:tc>
          <w:tcPr>
            <w:tcW w:w="6383" w:type="dxa"/>
            <w:shd w:val="clear" w:color="auto" w:fill="FFFFFF"/>
          </w:tcPr>
          <w:p w:rsidR="002F1063" w:rsidRPr="002F1063" w:rsidRDefault="002F1063" w:rsidP="00064665">
            <w:pPr>
              <w:tabs>
                <w:tab w:val="left" w:pos="367"/>
              </w:tabs>
              <w:rPr>
                <w:rFonts w:ascii="Times New Roman" w:hAnsi="Times New Roman"/>
                <w:sz w:val="20"/>
                <w:szCs w:val="20"/>
                <w:shd w:val="clear" w:color="auto" w:fill="FFFFFF"/>
              </w:rPr>
            </w:pPr>
            <w:r w:rsidRPr="002F1063">
              <w:rPr>
                <w:rFonts w:ascii="Times New Roman" w:hAnsi="Times New Roman"/>
                <w:sz w:val="20"/>
                <w:szCs w:val="20"/>
                <w:shd w:val="clear" w:color="auto" w:fill="FFFFFF"/>
              </w:rPr>
              <w:t>Титратор автоматический для реализации ГОСТ 22985.</w:t>
            </w:r>
          </w:p>
          <w:p w:rsidR="002F1063" w:rsidRPr="002F1063" w:rsidRDefault="002F1063" w:rsidP="00064665">
            <w:pPr>
              <w:tabs>
                <w:tab w:val="left" w:pos="367"/>
              </w:tabs>
              <w:rPr>
                <w:rFonts w:ascii="Times New Roman" w:hAnsi="Times New Roman"/>
                <w:sz w:val="20"/>
                <w:szCs w:val="20"/>
                <w:shd w:val="clear" w:color="auto" w:fill="FFFFFF"/>
              </w:rPr>
            </w:pPr>
            <w:r w:rsidRPr="002F1063">
              <w:rPr>
                <w:rFonts w:ascii="Times New Roman" w:hAnsi="Times New Roman"/>
                <w:sz w:val="20"/>
                <w:szCs w:val="20"/>
                <w:shd w:val="clear" w:color="auto" w:fill="FFFFFF"/>
              </w:rPr>
              <w:t>Требования к оборудованию:</w:t>
            </w:r>
          </w:p>
          <w:p w:rsidR="002F1063" w:rsidRPr="002F1063" w:rsidRDefault="002F1063" w:rsidP="002F1063">
            <w:pPr>
              <w:pStyle w:val="af2"/>
              <w:numPr>
                <w:ilvl w:val="0"/>
                <w:numId w:val="40"/>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цена деления шкалы не более 5 мВ,</w:t>
            </w:r>
          </w:p>
          <w:p w:rsidR="002F1063" w:rsidRPr="002F1063" w:rsidRDefault="002F1063" w:rsidP="002F1063">
            <w:pPr>
              <w:pStyle w:val="af2"/>
              <w:numPr>
                <w:ilvl w:val="0"/>
                <w:numId w:val="40"/>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измерение электродвижущей силы (ЭДС) в интервале от минус 1999 до плюс 1999 мВ с пределом допускаемой основной абсолютной погрешности от 1 до 3 мВ,</w:t>
            </w:r>
          </w:p>
          <w:p w:rsidR="002F1063" w:rsidRPr="002F1063" w:rsidRDefault="002F1063" w:rsidP="00064665">
            <w:pPr>
              <w:tabs>
                <w:tab w:val="left" w:pos="367"/>
              </w:tabs>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Состав комплекта:</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основной блок титратора,</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бюретка 20 мл,</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дозирующее устройство,</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lastRenderedPageBreak/>
              <w:t>русскоязычное специализированное программное обеспечение: измерение меркаптановой серы и сероводорода в углеводородных сжиженных газах по ГОСТ 22985,</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штатив для электродов,</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магнитная мешалка,</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 xml:space="preserve">электрод сульфидсеребряный, </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электрод сравнения хлорсеребряный насыщенный образцовый,</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Бутыль для титрования – 2 шт.,</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Рабочая станция (системный блок на базе процессора не ниже Intel Core i3 10-поколения и оперативной памятью не менее 4 Гб, с операционной системой не ниже Windows 10 Pro + ЖК-монитор с диагональю не менее 23 дюйма + мышь и клавиатура),</w:t>
            </w:r>
          </w:p>
          <w:p w:rsidR="002F1063" w:rsidRPr="002F1063" w:rsidRDefault="002F1063" w:rsidP="002F1063">
            <w:pPr>
              <w:pStyle w:val="af2"/>
              <w:numPr>
                <w:ilvl w:val="0"/>
                <w:numId w:val="41"/>
              </w:numPr>
              <w:tabs>
                <w:tab w:val="left" w:pos="367"/>
              </w:tabs>
              <w:spacing w:after="0" w:line="240" w:lineRule="auto"/>
              <w:rPr>
                <w:rFonts w:ascii="Times New Roman" w:hAnsi="Times New Roman"/>
                <w:color w:val="000000"/>
                <w:sz w:val="20"/>
                <w:szCs w:val="20"/>
                <w:shd w:val="clear" w:color="auto" w:fill="FFFFFF"/>
              </w:rPr>
            </w:pPr>
            <w:r w:rsidRPr="002F1063">
              <w:rPr>
                <w:rFonts w:ascii="Times New Roman" w:hAnsi="Times New Roman"/>
                <w:color w:val="000000"/>
                <w:sz w:val="20"/>
                <w:szCs w:val="20"/>
                <w:shd w:val="clear" w:color="auto" w:fill="FFFFFF"/>
              </w:rPr>
              <w:t>Источник бесперебойного питания.</w:t>
            </w:r>
          </w:p>
          <w:p w:rsidR="002F1063" w:rsidRPr="002F1063" w:rsidRDefault="002F1063" w:rsidP="00064665">
            <w:pPr>
              <w:tabs>
                <w:tab w:val="left" w:pos="367"/>
              </w:tabs>
              <w:rPr>
                <w:rFonts w:ascii="Times New Roman" w:hAnsi="Times New Roman"/>
                <w:sz w:val="20"/>
                <w:szCs w:val="20"/>
                <w:highlight w:val="yellow"/>
                <w:shd w:val="clear" w:color="auto" w:fill="FFFFFF"/>
              </w:rPr>
            </w:pPr>
          </w:p>
          <w:p w:rsidR="002F1063" w:rsidRPr="002F1063" w:rsidRDefault="002F1063" w:rsidP="00064665">
            <w:pPr>
              <w:tabs>
                <w:tab w:val="left" w:pos="367"/>
              </w:tabs>
              <w:rPr>
                <w:rFonts w:ascii="Times New Roman" w:hAnsi="Times New Roman"/>
                <w:sz w:val="20"/>
                <w:szCs w:val="20"/>
                <w:shd w:val="clear" w:color="auto" w:fill="FFFFFF"/>
              </w:rPr>
            </w:pPr>
            <w:r w:rsidRPr="002F1063">
              <w:rPr>
                <w:rFonts w:ascii="Times New Roman" w:hAnsi="Times New Roman"/>
                <w:sz w:val="20"/>
                <w:szCs w:val="20"/>
                <w:shd w:val="clear" w:color="auto" w:fill="FFFFFF"/>
              </w:rPr>
              <w:t>Запасные части и расходные материалы на 1 год работы (в КП попозиционно прописать запасные части и расходные материалы на 1 год работы).</w:t>
            </w:r>
          </w:p>
          <w:p w:rsidR="002F1063" w:rsidRPr="002F1063" w:rsidRDefault="002F1063" w:rsidP="00064665">
            <w:pPr>
              <w:tabs>
                <w:tab w:val="left" w:pos="367"/>
              </w:tabs>
              <w:rPr>
                <w:rFonts w:ascii="Times New Roman" w:hAnsi="Times New Roman"/>
                <w:sz w:val="20"/>
                <w:szCs w:val="20"/>
                <w:shd w:val="clear" w:color="auto" w:fill="FFFFFF"/>
              </w:rPr>
            </w:pPr>
            <w:r w:rsidRPr="002F1063">
              <w:rPr>
                <w:rFonts w:ascii="Times New Roman" w:hAnsi="Times New Roman"/>
                <w:sz w:val="20"/>
                <w:szCs w:val="20"/>
                <w:shd w:val="clear" w:color="auto" w:fill="FFFFFF"/>
              </w:rPr>
              <w:t>Комплект реактивов и ГСО, расходных материалов для проверки работоспособности/поверки оборудования, постановки методики (в КП попозиционно прописать комплект реактивов и ГСО, расходных материалов для проверки работоспособности/поверки оборудования, постановки методики).</w:t>
            </w:r>
          </w:p>
        </w:tc>
      </w:tr>
      <w:tr w:rsidR="002F1063" w:rsidRPr="002F1063" w:rsidTr="00064665">
        <w:trPr>
          <w:trHeight w:val="364"/>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Количество</w:t>
            </w:r>
          </w:p>
        </w:tc>
        <w:tc>
          <w:tcPr>
            <w:tcW w:w="6383" w:type="dxa"/>
            <w:shd w:val="clear" w:color="auto" w:fill="FFFFFF"/>
          </w:tcPr>
          <w:p w:rsidR="002F1063" w:rsidRPr="002F1063" w:rsidRDefault="002F1063" w:rsidP="00064665">
            <w:pPr>
              <w:tabs>
                <w:tab w:val="left" w:pos="83"/>
                <w:tab w:val="left" w:pos="367"/>
              </w:tabs>
              <w:rPr>
                <w:rFonts w:ascii="Times New Roman" w:hAnsi="Times New Roman"/>
                <w:sz w:val="20"/>
                <w:szCs w:val="20"/>
                <w:shd w:val="clear" w:color="auto" w:fill="FFFFFF"/>
              </w:rPr>
            </w:pPr>
            <w:r w:rsidRPr="002F1063">
              <w:rPr>
                <w:rFonts w:ascii="Times New Roman" w:hAnsi="Times New Roman"/>
                <w:sz w:val="20"/>
                <w:szCs w:val="20"/>
                <w:shd w:val="clear" w:color="auto" w:fill="FFFFFF"/>
              </w:rPr>
              <w:t>1 шт</w:t>
            </w:r>
          </w:p>
        </w:tc>
      </w:tr>
      <w:tr w:rsidR="002F1063" w:rsidRPr="002F1063" w:rsidTr="00064665">
        <w:trPr>
          <w:trHeight w:val="38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Тара</w:t>
            </w:r>
          </w:p>
        </w:tc>
        <w:tc>
          <w:tcPr>
            <w:tcW w:w="6383" w:type="dxa"/>
          </w:tcPr>
          <w:p w:rsidR="002F1063" w:rsidRPr="002F1063" w:rsidRDefault="002F1063" w:rsidP="00064665">
            <w:pPr>
              <w:pStyle w:val="af2"/>
              <w:tabs>
                <w:tab w:val="left" w:pos="367"/>
              </w:tabs>
              <w:ind w:left="0"/>
              <w:rPr>
                <w:rFonts w:ascii="Times New Roman" w:hAnsi="Times New Roman"/>
                <w:sz w:val="20"/>
                <w:szCs w:val="20"/>
              </w:rPr>
            </w:pPr>
            <w:r w:rsidRPr="002F1063">
              <w:rPr>
                <w:rFonts w:ascii="Times New Roman" w:hAnsi="Times New Roman"/>
                <w:sz w:val="20"/>
                <w:szCs w:val="20"/>
              </w:rPr>
              <w:t>-</w:t>
            </w:r>
          </w:p>
        </w:tc>
      </w:tr>
      <w:tr w:rsidR="002F1063" w:rsidRPr="002F1063" w:rsidTr="00064665">
        <w:trPr>
          <w:trHeight w:val="38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Требования к хранению</w:t>
            </w:r>
          </w:p>
        </w:tc>
        <w:tc>
          <w:tcPr>
            <w:tcW w:w="6383" w:type="dxa"/>
          </w:tcPr>
          <w:p w:rsidR="002F1063" w:rsidRPr="002F1063" w:rsidRDefault="002F1063" w:rsidP="00064665">
            <w:pPr>
              <w:pStyle w:val="af2"/>
              <w:tabs>
                <w:tab w:val="left" w:pos="367"/>
              </w:tabs>
              <w:ind w:left="0"/>
              <w:rPr>
                <w:rFonts w:ascii="Times New Roman" w:hAnsi="Times New Roman"/>
                <w:sz w:val="20"/>
                <w:szCs w:val="20"/>
              </w:rPr>
            </w:pPr>
            <w:r w:rsidRPr="002F1063">
              <w:rPr>
                <w:rFonts w:ascii="Times New Roman" w:hAnsi="Times New Roman"/>
                <w:sz w:val="20"/>
                <w:szCs w:val="20"/>
              </w:rPr>
              <w:t>-</w:t>
            </w:r>
          </w:p>
        </w:tc>
      </w:tr>
      <w:tr w:rsidR="002F1063" w:rsidRPr="002F1063" w:rsidTr="00064665">
        <w:trPr>
          <w:trHeight w:val="38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Требования к сопроводительной документации</w:t>
            </w:r>
          </w:p>
        </w:tc>
        <w:tc>
          <w:tcPr>
            <w:tcW w:w="6383" w:type="dxa"/>
          </w:tcPr>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Наличие паспорта и инструкции/ руководства по эксплуатации прибора на русском языке (на бумажном носителе).</w:t>
            </w:r>
          </w:p>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Подтверждение наличия прибора в государственном реестре средств измерений (Свидетельство об утверждении типа СИ с описанием типа, копия) для СИ</w:t>
            </w:r>
          </w:p>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Программа и методика поверки.</w:t>
            </w:r>
          </w:p>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Руководство пользователя программного обеспечения на русском языке (на бумажном носителе).</w:t>
            </w:r>
          </w:p>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Наличие авторизации (официальное письмо производителя на фирменном бланке с печатью, актуальными датами и подписью руководителя).</w:t>
            </w:r>
          </w:p>
          <w:p w:rsidR="002F1063" w:rsidRPr="002F1063" w:rsidRDefault="002F1063" w:rsidP="002F1063">
            <w:pPr>
              <w:pStyle w:val="af2"/>
              <w:numPr>
                <w:ilvl w:val="0"/>
                <w:numId w:val="37"/>
              </w:numPr>
              <w:spacing w:after="0" w:line="240" w:lineRule="auto"/>
              <w:ind w:left="318" w:hanging="283"/>
              <w:jc w:val="both"/>
              <w:rPr>
                <w:rFonts w:ascii="Times New Roman" w:hAnsi="Times New Roman"/>
                <w:sz w:val="20"/>
                <w:szCs w:val="20"/>
              </w:rPr>
            </w:pPr>
            <w:r w:rsidRPr="002F1063">
              <w:rPr>
                <w:rFonts w:ascii="Times New Roman" w:hAnsi="Times New Roman"/>
                <w:sz w:val="20"/>
                <w:szCs w:val="20"/>
              </w:rPr>
              <w:t xml:space="preserve">Сертификат об обучении (копия) на фирме производителя инженера, осуществляющего пуско-наладочные работы (ПНР). </w:t>
            </w:r>
          </w:p>
          <w:p w:rsidR="002F1063" w:rsidRPr="002F1063" w:rsidRDefault="002F1063" w:rsidP="002F1063">
            <w:pPr>
              <w:pStyle w:val="af2"/>
              <w:numPr>
                <w:ilvl w:val="0"/>
                <w:numId w:val="37"/>
              </w:numPr>
              <w:spacing w:after="0" w:line="240" w:lineRule="auto"/>
              <w:ind w:left="346" w:hanging="311"/>
              <w:jc w:val="both"/>
              <w:rPr>
                <w:rFonts w:ascii="Times New Roman" w:hAnsi="Times New Roman"/>
                <w:sz w:val="20"/>
                <w:szCs w:val="20"/>
              </w:rPr>
            </w:pPr>
            <w:r w:rsidRPr="002F1063">
              <w:rPr>
                <w:rFonts w:ascii="Times New Roman" w:hAnsi="Times New Roman"/>
                <w:sz w:val="20"/>
                <w:szCs w:val="20"/>
              </w:rPr>
              <w:t>СО при поставке должны иметь следующую документацию:</w:t>
            </w:r>
          </w:p>
          <w:p w:rsidR="002F1063" w:rsidRPr="002F1063" w:rsidRDefault="002F1063" w:rsidP="002F1063">
            <w:pPr>
              <w:pStyle w:val="af2"/>
              <w:numPr>
                <w:ilvl w:val="0"/>
                <w:numId w:val="38"/>
              </w:numPr>
              <w:spacing w:after="0" w:line="240" w:lineRule="auto"/>
              <w:ind w:left="488" w:hanging="283"/>
              <w:jc w:val="both"/>
              <w:rPr>
                <w:rFonts w:ascii="Times New Roman" w:hAnsi="Times New Roman"/>
                <w:sz w:val="20"/>
                <w:szCs w:val="20"/>
              </w:rPr>
            </w:pPr>
            <w:r w:rsidRPr="002F1063">
              <w:rPr>
                <w:rFonts w:ascii="Times New Roman" w:hAnsi="Times New Roman"/>
                <w:sz w:val="20"/>
                <w:szCs w:val="20"/>
              </w:rPr>
              <w:t>паспорт стандартного образца (СО),</w:t>
            </w:r>
          </w:p>
          <w:p w:rsidR="002F1063" w:rsidRPr="002F1063" w:rsidRDefault="002F1063" w:rsidP="002F1063">
            <w:pPr>
              <w:pStyle w:val="af2"/>
              <w:numPr>
                <w:ilvl w:val="0"/>
                <w:numId w:val="38"/>
              </w:numPr>
              <w:spacing w:after="0" w:line="240" w:lineRule="auto"/>
              <w:ind w:left="488" w:hanging="283"/>
              <w:jc w:val="both"/>
              <w:rPr>
                <w:rFonts w:ascii="Times New Roman" w:hAnsi="Times New Roman"/>
                <w:sz w:val="20"/>
                <w:szCs w:val="20"/>
              </w:rPr>
            </w:pPr>
            <w:r w:rsidRPr="002F1063">
              <w:rPr>
                <w:rFonts w:ascii="Times New Roman" w:hAnsi="Times New Roman"/>
                <w:sz w:val="20"/>
                <w:szCs w:val="20"/>
              </w:rPr>
              <w:t>свидетельство об утверждении типа СО,</w:t>
            </w:r>
          </w:p>
          <w:p w:rsidR="002F1063" w:rsidRPr="002F1063" w:rsidRDefault="002F1063" w:rsidP="002F1063">
            <w:pPr>
              <w:pStyle w:val="af2"/>
              <w:numPr>
                <w:ilvl w:val="0"/>
                <w:numId w:val="38"/>
              </w:numPr>
              <w:spacing w:after="0" w:line="240" w:lineRule="auto"/>
              <w:ind w:left="488" w:hanging="283"/>
              <w:jc w:val="both"/>
              <w:rPr>
                <w:rFonts w:ascii="Times New Roman" w:hAnsi="Times New Roman"/>
                <w:sz w:val="20"/>
                <w:szCs w:val="20"/>
              </w:rPr>
            </w:pPr>
            <w:r w:rsidRPr="002F1063">
              <w:rPr>
                <w:rFonts w:ascii="Times New Roman" w:hAnsi="Times New Roman"/>
                <w:sz w:val="20"/>
                <w:szCs w:val="20"/>
              </w:rPr>
              <w:t>инструкция по применению,</w:t>
            </w:r>
          </w:p>
          <w:p w:rsidR="002F1063" w:rsidRPr="002F1063" w:rsidRDefault="002F1063" w:rsidP="00064665">
            <w:pPr>
              <w:pStyle w:val="af2"/>
              <w:tabs>
                <w:tab w:val="left" w:pos="367"/>
              </w:tabs>
              <w:ind w:left="0"/>
              <w:rPr>
                <w:rFonts w:ascii="Times New Roman" w:hAnsi="Times New Roman"/>
                <w:sz w:val="20"/>
                <w:szCs w:val="20"/>
              </w:rPr>
            </w:pPr>
            <w:r w:rsidRPr="002F1063">
              <w:rPr>
                <w:rFonts w:ascii="Times New Roman" w:hAnsi="Times New Roman"/>
                <w:sz w:val="20"/>
                <w:szCs w:val="20"/>
              </w:rPr>
              <w:t>срок годности СО на дату поставки должен быть не менее 2/3 установленного для СО данного типа.</w:t>
            </w:r>
          </w:p>
        </w:tc>
      </w:tr>
      <w:tr w:rsidR="002F1063" w:rsidRPr="002F1063" w:rsidTr="00064665">
        <w:trPr>
          <w:trHeight w:val="50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Дополнительные требования</w:t>
            </w:r>
          </w:p>
        </w:tc>
        <w:tc>
          <w:tcPr>
            <w:tcW w:w="6383" w:type="dxa"/>
          </w:tcPr>
          <w:p w:rsidR="002F1063" w:rsidRPr="002F1063" w:rsidRDefault="002F1063" w:rsidP="002F1063">
            <w:pPr>
              <w:pStyle w:val="af2"/>
              <w:numPr>
                <w:ilvl w:val="0"/>
                <w:numId w:val="39"/>
              </w:numPr>
              <w:tabs>
                <w:tab w:val="left" w:pos="459"/>
              </w:tabs>
              <w:spacing w:after="0" w:line="240" w:lineRule="auto"/>
              <w:ind w:left="0" w:firstLine="142"/>
              <w:jc w:val="both"/>
              <w:rPr>
                <w:rFonts w:ascii="Times New Roman" w:hAnsi="Times New Roman"/>
                <w:sz w:val="20"/>
                <w:szCs w:val="20"/>
              </w:rPr>
            </w:pPr>
            <w:r w:rsidRPr="002F1063">
              <w:rPr>
                <w:rFonts w:ascii="Times New Roman" w:hAnsi="Times New Roman"/>
                <w:sz w:val="20"/>
                <w:szCs w:val="20"/>
              </w:rPr>
              <w:t>Пуско-наладочные работы.</w:t>
            </w:r>
          </w:p>
          <w:p w:rsidR="002F1063" w:rsidRPr="002F1063" w:rsidRDefault="002F1063" w:rsidP="002F1063">
            <w:pPr>
              <w:pStyle w:val="af2"/>
              <w:numPr>
                <w:ilvl w:val="0"/>
                <w:numId w:val="39"/>
              </w:numPr>
              <w:tabs>
                <w:tab w:val="left" w:pos="459"/>
              </w:tabs>
              <w:spacing w:after="0" w:line="240" w:lineRule="auto"/>
              <w:ind w:left="0" w:firstLine="142"/>
              <w:jc w:val="both"/>
              <w:rPr>
                <w:rFonts w:ascii="Times New Roman" w:hAnsi="Times New Roman"/>
                <w:sz w:val="20"/>
                <w:szCs w:val="20"/>
              </w:rPr>
            </w:pPr>
            <w:r w:rsidRPr="002F1063">
              <w:rPr>
                <w:rFonts w:ascii="Times New Roman" w:hAnsi="Times New Roman"/>
                <w:sz w:val="20"/>
                <w:szCs w:val="20"/>
              </w:rPr>
              <w:t>Постановка методики испытаний (ГОСТ 22985)</w:t>
            </w:r>
          </w:p>
          <w:p w:rsidR="002F1063" w:rsidRPr="002F1063" w:rsidRDefault="002F1063" w:rsidP="002F1063">
            <w:pPr>
              <w:pStyle w:val="af2"/>
              <w:numPr>
                <w:ilvl w:val="0"/>
                <w:numId w:val="39"/>
              </w:numPr>
              <w:tabs>
                <w:tab w:val="left" w:pos="459"/>
              </w:tabs>
              <w:spacing w:after="0" w:line="240" w:lineRule="auto"/>
              <w:ind w:left="0" w:firstLine="142"/>
              <w:jc w:val="both"/>
              <w:rPr>
                <w:rFonts w:ascii="Times New Roman" w:hAnsi="Times New Roman"/>
                <w:sz w:val="20"/>
                <w:szCs w:val="20"/>
              </w:rPr>
            </w:pPr>
            <w:r w:rsidRPr="002F1063">
              <w:rPr>
                <w:rFonts w:ascii="Times New Roman" w:hAnsi="Times New Roman"/>
                <w:sz w:val="20"/>
                <w:szCs w:val="20"/>
              </w:rPr>
              <w:t>Поверка на территории заказчика.</w:t>
            </w:r>
          </w:p>
          <w:p w:rsidR="002F1063" w:rsidRPr="002F1063" w:rsidRDefault="002F1063" w:rsidP="002F1063">
            <w:pPr>
              <w:pStyle w:val="af2"/>
              <w:numPr>
                <w:ilvl w:val="0"/>
                <w:numId w:val="39"/>
              </w:numPr>
              <w:tabs>
                <w:tab w:val="left" w:pos="459"/>
              </w:tabs>
              <w:spacing w:after="0" w:line="240" w:lineRule="auto"/>
              <w:ind w:left="0" w:firstLine="142"/>
              <w:jc w:val="both"/>
              <w:rPr>
                <w:rFonts w:ascii="Times New Roman" w:hAnsi="Times New Roman"/>
                <w:sz w:val="20"/>
                <w:szCs w:val="20"/>
              </w:rPr>
            </w:pPr>
            <w:r w:rsidRPr="002F1063">
              <w:rPr>
                <w:rFonts w:ascii="Times New Roman" w:hAnsi="Times New Roman"/>
                <w:sz w:val="20"/>
                <w:szCs w:val="20"/>
              </w:rPr>
              <w:t>Инструктаж персонала.</w:t>
            </w:r>
          </w:p>
        </w:tc>
      </w:tr>
      <w:tr w:rsidR="002F1063" w:rsidRPr="002F1063" w:rsidTr="00064665">
        <w:trPr>
          <w:trHeight w:val="505"/>
        </w:trPr>
        <w:tc>
          <w:tcPr>
            <w:tcW w:w="597" w:type="dxa"/>
          </w:tcPr>
          <w:p w:rsidR="002F1063" w:rsidRPr="002F1063" w:rsidRDefault="002F1063" w:rsidP="002F1063">
            <w:pPr>
              <w:pStyle w:val="af2"/>
              <w:numPr>
                <w:ilvl w:val="0"/>
                <w:numId w:val="36"/>
              </w:numPr>
              <w:spacing w:after="0" w:line="240" w:lineRule="auto"/>
              <w:ind w:left="0" w:firstLine="0"/>
              <w:rPr>
                <w:rFonts w:ascii="Times New Roman" w:hAnsi="Times New Roman"/>
                <w:sz w:val="20"/>
                <w:szCs w:val="20"/>
              </w:rPr>
            </w:pPr>
          </w:p>
        </w:tc>
        <w:tc>
          <w:tcPr>
            <w:tcW w:w="2927"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Особые условия</w:t>
            </w:r>
          </w:p>
        </w:tc>
        <w:tc>
          <w:tcPr>
            <w:tcW w:w="6383" w:type="dxa"/>
          </w:tcPr>
          <w:p w:rsidR="002F1063" w:rsidRPr="002F1063" w:rsidRDefault="002F1063" w:rsidP="00064665">
            <w:pPr>
              <w:rPr>
                <w:rFonts w:ascii="Times New Roman" w:hAnsi="Times New Roman"/>
                <w:sz w:val="20"/>
                <w:szCs w:val="20"/>
              </w:rPr>
            </w:pPr>
            <w:r w:rsidRPr="002F1063">
              <w:rPr>
                <w:rFonts w:ascii="Times New Roman" w:hAnsi="Times New Roman"/>
                <w:sz w:val="20"/>
                <w:szCs w:val="20"/>
              </w:rPr>
              <w:t xml:space="preserve">- </w:t>
            </w:r>
          </w:p>
        </w:tc>
      </w:tr>
    </w:tbl>
    <w:p w:rsidR="002F1063" w:rsidRDefault="002F1063" w:rsidP="002F1063">
      <w:pPr>
        <w:spacing w:after="0" w:line="240" w:lineRule="auto"/>
        <w:ind w:firstLine="142"/>
        <w:jc w:val="both"/>
        <w:rPr>
          <w:rFonts w:ascii="Times New Roman" w:hAnsi="Times New Roman"/>
          <w:sz w:val="24"/>
          <w:szCs w:val="24"/>
        </w:rPr>
      </w:pP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lastRenderedPageBreak/>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 xml:space="preserve">обращения, (хрупкие, крупногабаритные, тяжеловесные, длинномерные и пр. грузы) наносится </w:t>
      </w:r>
      <w:r w:rsidRPr="00FB2D7A">
        <w:rPr>
          <w:rFonts w:ascii="Times New Roman" w:hAnsi="Times New Roman"/>
          <w:bCs/>
          <w:spacing w:val="-1"/>
          <w:sz w:val="24"/>
          <w:szCs w:val="24"/>
        </w:rPr>
        <w:lastRenderedPageBreak/>
        <w:t>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F1E" w:rsidRDefault="00BD6F1E" w:rsidP="00BE4551">
      <w:pPr>
        <w:spacing w:after="0" w:line="240" w:lineRule="auto"/>
      </w:pPr>
      <w:r>
        <w:separator/>
      </w:r>
    </w:p>
  </w:endnote>
  <w:endnote w:type="continuationSeparator" w:id="0">
    <w:p w:rsidR="00BD6F1E" w:rsidRDefault="00BD6F1E" w:rsidP="00BE4551">
      <w:pPr>
        <w:spacing w:after="0" w:line="240" w:lineRule="auto"/>
      </w:pPr>
      <w:r>
        <w:continuationSeparator/>
      </w:r>
    </w:p>
  </w:endnote>
  <w:endnote w:type="continuationNotice" w:id="1">
    <w:p w:rsidR="00BD6F1E" w:rsidRDefault="00BD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1E" w:rsidRPr="00A1776F" w:rsidRDefault="00BD6F1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1E" w:rsidRPr="002C6077" w:rsidRDefault="00BD6F1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1E" w:rsidRPr="00221835" w:rsidRDefault="00BD6F1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BD6F1E" w:rsidRDefault="00BD6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F1E" w:rsidRDefault="00BD6F1E" w:rsidP="00BE4551">
      <w:pPr>
        <w:spacing w:after="0" w:line="240" w:lineRule="auto"/>
      </w:pPr>
      <w:r>
        <w:separator/>
      </w:r>
    </w:p>
  </w:footnote>
  <w:footnote w:type="continuationSeparator" w:id="0">
    <w:p w:rsidR="00BD6F1E" w:rsidRDefault="00BD6F1E" w:rsidP="00BE4551">
      <w:pPr>
        <w:spacing w:after="0" w:line="240" w:lineRule="auto"/>
      </w:pPr>
      <w:r>
        <w:continuationSeparator/>
      </w:r>
    </w:p>
  </w:footnote>
  <w:footnote w:type="continuationNotice" w:id="1">
    <w:p w:rsidR="00BD6F1E" w:rsidRDefault="00BD6F1E">
      <w:pPr>
        <w:spacing w:after="0" w:line="240" w:lineRule="auto"/>
      </w:pPr>
    </w:p>
  </w:footnote>
  <w:footnote w:id="2">
    <w:p w:rsidR="00BD6F1E" w:rsidRDefault="00BD6F1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D6F1E" w:rsidRDefault="00BD6F1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D6F1E" w:rsidRDefault="00BD6F1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F1063" w:rsidRDefault="002F1063" w:rsidP="002F1063">
      <w:pPr>
        <w:pStyle w:val="affff"/>
      </w:pPr>
      <w:r>
        <w:rPr>
          <w:rStyle w:val="affc"/>
        </w:rPr>
        <w:footnoteRef/>
      </w:r>
      <w:r>
        <w:t xml:space="preserve"> Для Заказчика предпочтительные условия оплаты товара после поставки.</w:t>
      </w:r>
    </w:p>
  </w:footnote>
  <w:footnote w:id="6">
    <w:p w:rsidR="00BD6F1E" w:rsidRDefault="00BD6F1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BD6F1E" w:rsidRDefault="00BD6F1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BD6F1E" w:rsidRDefault="00BD6F1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BD6F1E" w:rsidRDefault="00BD6F1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1E" w:rsidRPr="00EB5C02" w:rsidRDefault="00BD6F1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6F1E" w:rsidRPr="00EB5C02" w:rsidRDefault="00BD6F1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3"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44A1523"/>
    <w:multiLevelType w:val="hybridMultilevel"/>
    <w:tmpl w:val="3926AF26"/>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98715683">
    <w:abstractNumId w:val="0"/>
  </w:num>
  <w:num w:numId="2" w16cid:durableId="1265185610">
    <w:abstractNumId w:val="34"/>
  </w:num>
  <w:num w:numId="3" w16cid:durableId="245312508">
    <w:abstractNumId w:val="12"/>
  </w:num>
  <w:num w:numId="4" w16cid:durableId="257954935">
    <w:abstractNumId w:val="30"/>
  </w:num>
  <w:num w:numId="5" w16cid:durableId="1297565800">
    <w:abstractNumId w:val="19"/>
  </w:num>
  <w:num w:numId="6" w16cid:durableId="1847477464">
    <w:abstractNumId w:val="29"/>
  </w:num>
  <w:num w:numId="7" w16cid:durableId="455297412">
    <w:abstractNumId w:val="37"/>
  </w:num>
  <w:num w:numId="8" w16cid:durableId="60912008">
    <w:abstractNumId w:val="7"/>
  </w:num>
  <w:num w:numId="9" w16cid:durableId="1742756649">
    <w:abstractNumId w:val="20"/>
  </w:num>
  <w:num w:numId="10" w16cid:durableId="832725484">
    <w:abstractNumId w:val="3"/>
  </w:num>
  <w:num w:numId="11" w16cid:durableId="479884523">
    <w:abstractNumId w:val="5"/>
  </w:num>
  <w:num w:numId="12" w16cid:durableId="2012873568">
    <w:abstractNumId w:val="22"/>
  </w:num>
  <w:num w:numId="13" w16cid:durableId="121118924">
    <w:abstractNumId w:val="4"/>
  </w:num>
  <w:num w:numId="14" w16cid:durableId="11959894">
    <w:abstractNumId w:val="3"/>
  </w:num>
  <w:num w:numId="15" w16cid:durableId="428701841">
    <w:abstractNumId w:val="28"/>
  </w:num>
  <w:num w:numId="16" w16cid:durableId="845629034">
    <w:abstractNumId w:val="21"/>
  </w:num>
  <w:num w:numId="17" w16cid:durableId="2116896699">
    <w:abstractNumId w:val="1"/>
  </w:num>
  <w:num w:numId="18" w16cid:durableId="2074351122">
    <w:abstractNumId w:val="38"/>
  </w:num>
  <w:num w:numId="19" w16cid:durableId="407459399">
    <w:abstractNumId w:val="9"/>
  </w:num>
  <w:num w:numId="20" w16cid:durableId="1648196463">
    <w:abstractNumId w:val="23"/>
  </w:num>
  <w:num w:numId="21" w16cid:durableId="1477451561">
    <w:abstractNumId w:val="17"/>
  </w:num>
  <w:num w:numId="22" w16cid:durableId="970674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622">
    <w:abstractNumId w:val="35"/>
  </w:num>
  <w:num w:numId="24" w16cid:durableId="804153116">
    <w:abstractNumId w:val="8"/>
  </w:num>
  <w:num w:numId="25" w16cid:durableId="1504125594">
    <w:abstractNumId w:val="6"/>
  </w:num>
  <w:num w:numId="26" w16cid:durableId="257719016">
    <w:abstractNumId w:val="31"/>
  </w:num>
  <w:num w:numId="27" w16cid:durableId="155076042">
    <w:abstractNumId w:val="10"/>
  </w:num>
  <w:num w:numId="28" w16cid:durableId="515923888">
    <w:abstractNumId w:val="15"/>
  </w:num>
  <w:num w:numId="29" w16cid:durableId="1007444568">
    <w:abstractNumId w:val="11"/>
  </w:num>
  <w:num w:numId="30" w16cid:durableId="1621952451">
    <w:abstractNumId w:val="33"/>
  </w:num>
  <w:num w:numId="31" w16cid:durableId="744882400">
    <w:abstractNumId w:val="16"/>
  </w:num>
  <w:num w:numId="32" w16cid:durableId="363991111">
    <w:abstractNumId w:val="25"/>
  </w:num>
  <w:num w:numId="33" w16cid:durableId="955405138">
    <w:abstractNumId w:val="32"/>
  </w:num>
  <w:num w:numId="34" w16cid:durableId="2034845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224873">
    <w:abstractNumId w:val="18"/>
  </w:num>
  <w:num w:numId="36" w16cid:durableId="1663270163">
    <w:abstractNumId w:val="14"/>
  </w:num>
  <w:num w:numId="37" w16cid:durableId="16585495">
    <w:abstractNumId w:val="27"/>
  </w:num>
  <w:num w:numId="38" w16cid:durableId="386606099">
    <w:abstractNumId w:val="2"/>
  </w:num>
  <w:num w:numId="39" w16cid:durableId="730076254">
    <w:abstractNumId w:val="26"/>
  </w:num>
  <w:num w:numId="40" w16cid:durableId="1626695248">
    <w:abstractNumId w:val="24"/>
  </w:num>
  <w:num w:numId="41" w16cid:durableId="1094128866">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06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11A2"/>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590"/>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6F1E"/>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1CF"/>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2F2"/>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A81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21579</Words>
  <Characters>123001</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2023-05-05T05:34:00Z</dcterms:modified>
</cp:coreProperties>
</file>