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t xml:space="preserve">  </w:t>
      </w:r>
      <w:r w:rsidR="00BB5964" w:rsidRPr="000608E7">
        <w:rPr>
          <w:rFonts w:ascii="Times New Roman" w:eastAsia="Times New Roman" w:hAnsi="Times New Roman" w:cs="Times New Roman"/>
          <w:color w:val="000000"/>
          <w:lang w:eastAsia="ru-RU"/>
        </w:rPr>
        <w:t xml:space="preserve"> «</w:t>
      </w:r>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w:t>
      </w:r>
      <w:r w:rsidR="00CF3927">
        <w:rPr>
          <w:rFonts w:ascii="Times New Roman" w:eastAsia="Times New Roman" w:hAnsi="Times New Roman" w:cs="Times New Roman"/>
          <w:lang w:eastAsia="ru-RU"/>
        </w:rPr>
        <w:t xml:space="preserve"> по ремонту огнезащитного покрытия металлоконструкций</w:t>
      </w:r>
      <w:r w:rsidR="00C634A7" w:rsidRPr="000608E7">
        <w:rPr>
          <w:rFonts w:ascii="Times New Roman" w:eastAsia="Times New Roman" w:hAnsi="Times New Roman" w:cs="Times New Roman"/>
          <w:lang w:eastAsia="ru-RU"/>
        </w:rPr>
        <w:t xml:space="preserve">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(Приложения № 2.__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стоимости выполненных работ КС-3, без учета используемых материалов.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B64D09" w:rsidRPr="00184C3C" w:rsidRDefault="00B64D09" w:rsidP="00B64D09">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184C3C">
        <w:rPr>
          <w:rFonts w:ascii="Times New Roman" w:eastAsia="Times New Roman" w:hAnsi="Times New Roman" w:cs="Times New Roman"/>
          <w:lang w:eastAsia="ru-RU"/>
        </w:rPr>
        <w:t>Оплата стоимости Работ в соответствии с условиями настоящего Договора производится в следующем порядке:</w:t>
      </w:r>
      <w:bookmarkStart w:id="2" w:name="_GoBack"/>
      <w:bookmarkEnd w:id="2"/>
    </w:p>
    <w:p w:rsidR="00B64D09" w:rsidRPr="00184C3C" w:rsidRDefault="00B64D09" w:rsidP="00B64D09">
      <w:pPr>
        <w:pStyle w:val="a6"/>
        <w:spacing w:after="0" w:line="240" w:lineRule="auto"/>
        <w:ind w:left="0"/>
        <w:jc w:val="both"/>
        <w:rPr>
          <w:rFonts w:ascii="Times New Roman" w:eastAsia="Times New Roman" w:hAnsi="Times New Roman" w:cs="Times New Roman"/>
          <w:lang w:eastAsia="ru-RU"/>
        </w:rPr>
      </w:pPr>
      <w:r w:rsidRPr="00184C3C">
        <w:rPr>
          <w:rFonts w:ascii="Times New Roman" w:eastAsia="Times New Roman" w:hAnsi="Times New Roman" w:cs="Times New Roman"/>
          <w:lang w:eastAsia="ru-RU"/>
        </w:rPr>
        <w:t xml:space="preserve">3.1.1.   </w:t>
      </w:r>
      <w:r w:rsidR="00C332AD">
        <w:rPr>
          <w:rFonts w:ascii="Times New Roman" w:eastAsia="Times New Roman" w:hAnsi="Times New Roman" w:cs="Times New Roman"/>
          <w:lang w:eastAsia="ru-RU"/>
        </w:rPr>
        <w:t>_______________________________________________________________</w:t>
      </w:r>
    </w:p>
    <w:p w:rsidR="00B14E9F" w:rsidRPr="00B14E9F" w:rsidRDefault="00B64D09" w:rsidP="00B14E9F">
      <w:pPr>
        <w:pStyle w:val="a6"/>
        <w:spacing w:after="0" w:line="240" w:lineRule="auto"/>
        <w:ind w:left="0"/>
        <w:jc w:val="both"/>
        <w:rPr>
          <w:rFonts w:ascii="Times New Roman" w:eastAsia="Times New Roman" w:hAnsi="Times New Roman" w:cs="Times New Roman"/>
          <w:lang w:eastAsia="ru-RU"/>
        </w:rPr>
      </w:pPr>
      <w:r w:rsidRPr="00184C3C">
        <w:rPr>
          <w:rFonts w:ascii="Times New Roman" w:eastAsia="Times New Roman" w:hAnsi="Times New Roman" w:cs="Times New Roman"/>
          <w:lang w:eastAsia="ru-RU"/>
        </w:rPr>
        <w:t>3.1.2.</w:t>
      </w:r>
      <w:r w:rsidRPr="00184C3C">
        <w:rPr>
          <w:rFonts w:ascii="Times New Roman" w:eastAsia="Times New Roman" w:hAnsi="Times New Roman" w:cs="Times New Roman"/>
          <w:lang w:eastAsia="ru-RU"/>
        </w:rPr>
        <w:tab/>
      </w:r>
      <w:r w:rsidR="00B14E9F" w:rsidRPr="00B14E9F">
        <w:rPr>
          <w:rFonts w:ascii="Times New Roman" w:eastAsia="Times New Roman" w:hAnsi="Times New Roman" w:cs="Times New Roman"/>
          <w:lang w:eastAsia="ru-RU"/>
        </w:rPr>
        <w:t>Оплата выполненных работ по каждому объекту производится течение 30 (тридцати) календарных дней с даты подписания Сторонами Актов выполненных работ (формы КС-2), Справок о стоимости выполненных работ (формы КС-3), после предоставлении Подрядчиком Счета на оплату.</w:t>
      </w:r>
    </w:p>
    <w:p w:rsidR="0084222C" w:rsidRPr="000608E7" w:rsidRDefault="00B14E9F" w:rsidP="00B14E9F">
      <w:pPr>
        <w:pStyle w:val="a6"/>
        <w:spacing w:after="0" w:line="240" w:lineRule="auto"/>
        <w:ind w:left="0"/>
        <w:jc w:val="both"/>
        <w:rPr>
          <w:rFonts w:ascii="Times New Roman" w:eastAsia="Times New Roman" w:hAnsi="Times New Roman" w:cs="Times New Roman"/>
          <w:lang w:eastAsia="ru-RU"/>
        </w:rPr>
      </w:pPr>
      <w:r w:rsidRPr="00B14E9F">
        <w:rPr>
          <w:rFonts w:ascii="Times New Roman" w:eastAsia="Times New Roman" w:hAnsi="Times New Roman" w:cs="Times New Roman"/>
          <w:lang w:eastAsia="ru-RU"/>
        </w:rPr>
        <w:t xml:space="preserve"> Аванс зачитывается пропорционально стоимости выполненных работ, согласно Актов выполненных работ (формы КС-2), Справок о стоимости выполненных работ (формы КС-3). </w:t>
      </w:r>
      <w:r w:rsidR="00005D68"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ьи 809 Гражданского кодекса 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№6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bookmarkStart w:id="3" w:name="OLE_LINK2"/>
      <w:bookmarkStart w:id="4" w:name="OLE_LINK3"/>
      <w:bookmarkStart w:id="5" w:name="_Toc75619689"/>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 xml:space="preserve">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w:t>
      </w:r>
      <w:r w:rsidRPr="000608E7">
        <w:rPr>
          <w:rFonts w:ascii="Times New Roman" w:eastAsia="Times New Roman" w:hAnsi="Times New Roman" w:cs="Times New Roman"/>
          <w:lang w:eastAsia="ru-RU"/>
        </w:rPr>
        <w:lastRenderedPageBreak/>
        <w:t>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 окончании</w:t>
      </w:r>
      <w:r w:rsidR="008C7F1F" w:rsidRPr="000608E7">
        <w:rPr>
          <w:rFonts w:ascii="Times New Roman" w:eastAsia="Times New Roman" w:hAnsi="Times New Roman" w:cs="Times New Roman"/>
          <w:lang w:eastAsia="ru-RU"/>
        </w:rPr>
        <w:t xml:space="preserve"> выполнения</w:t>
      </w:r>
      <w:r w:rsidRPr="000608E7">
        <w:rPr>
          <w:rFonts w:ascii="Times New Roman" w:eastAsia="Times New Roman" w:hAnsi="Times New Roman" w:cs="Times New Roman"/>
          <w:lang w:eastAsia="ru-RU"/>
        </w:rPr>
        <w:t xml:space="preserve"> Работ</w:t>
      </w:r>
      <w:r w:rsidR="008C7F1F" w:rsidRPr="000608E7">
        <w:rPr>
          <w:rFonts w:ascii="Times New Roman" w:eastAsia="Times New Roman" w:hAnsi="Times New Roman" w:cs="Times New Roman"/>
          <w:lang w:eastAsia="ru-RU"/>
        </w:rPr>
        <w:t>,</w:t>
      </w:r>
      <w:r w:rsidR="00962C82" w:rsidRPr="000608E7">
        <w:rPr>
          <w:rFonts w:ascii="Times New Roman" w:eastAsia="Times New Roman" w:hAnsi="Times New Roman" w:cs="Times New Roman"/>
          <w:lang w:eastAsia="ru-RU"/>
        </w:rPr>
        <w:t xml:space="preserve"> в течение 3 (трех) рабочих дней с момента их завершения</w:t>
      </w:r>
      <w:r w:rsidR="008C7F1F"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Подрядчик представляет Заказчику Акты приемки выполненных Работ </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по форме КС-2</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 момента подписания Акта приемки выполненных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Вместе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w:t>
      </w:r>
      <w:r w:rsidRPr="000608E7">
        <w:rPr>
          <w:rFonts w:ascii="Times New Roman" w:eastAsia="Times New Roman" w:hAnsi="Times New Roman" w:cs="Times New Roman"/>
          <w:bCs/>
          <w:lang w:eastAsia="ru-RU"/>
        </w:rPr>
        <w:lastRenderedPageBreak/>
        <w:t xml:space="preserve">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пофамильным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разработанные и утвержденные ППР/ТК/инструкции на выполнение работ повышенной опасности (высота/ОЗП/земляные и т.д).</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w:t>
      </w:r>
      <w:r w:rsidRPr="000608E7">
        <w:rPr>
          <w:rFonts w:ascii="Times New Roman" w:eastAsia="Times New Roman" w:hAnsi="Times New Roman" w:cs="Times New Roman"/>
          <w:bCs/>
          <w:lang w:eastAsia="ru-RU"/>
        </w:rPr>
        <w:lastRenderedPageBreak/>
        <w:t>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w:t>
      </w:r>
      <w:r w:rsidRPr="000608E7">
        <w:rPr>
          <w:rFonts w:ascii="Times New Roman" w:eastAsia="Times New Roman" w:hAnsi="Times New Roman" w:cs="Times New Roman"/>
          <w:bCs/>
          <w:lang w:eastAsia="ru-RU"/>
        </w:rPr>
        <w:lastRenderedPageBreak/>
        <w:t>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Гарантия качества распространяе</w:t>
      </w:r>
      <w:r w:rsidR="0084222C" w:rsidRPr="000608E7">
        <w:rPr>
          <w:rFonts w:ascii="Times New Roman" w:eastAsia="Times New Roman" w:hAnsi="Times New Roman" w:cs="Times New Roman"/>
          <w:lang w:eastAsia="ru-RU"/>
        </w:rPr>
        <w:t xml:space="preserve">тся на все оборудование, конструктивные элементы и работы, выполненные Подрядчиком по </w:t>
      </w:r>
      <w:r w:rsidRPr="000608E7">
        <w:rPr>
          <w:rFonts w:ascii="Times New Roman" w:eastAsia="Times New Roman" w:hAnsi="Times New Roman" w:cs="Times New Roman"/>
          <w:lang w:eastAsia="ru-RU"/>
        </w:rPr>
        <w:t>настоящему Договору</w:t>
      </w:r>
      <w:r w:rsidR="0084222C" w:rsidRPr="000608E7">
        <w:rPr>
          <w:rFonts w:ascii="Times New Roman" w:eastAsia="Times New Roman" w:hAnsi="Times New Roman" w:cs="Times New Roman"/>
          <w:lang w:eastAsia="ru-RU"/>
        </w:rPr>
        <w:t>.</w:t>
      </w:r>
    </w:p>
    <w:p w:rsidR="00DC129F"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Гарантийный срок нормальной эксплуатации Объекта, материалов и работ устанавливается</w:t>
      </w:r>
      <w:r w:rsidR="00942EFC" w:rsidRPr="000608E7">
        <w:rPr>
          <w:rFonts w:ascii="Times New Roman" w:eastAsia="Times New Roman" w:hAnsi="Times New Roman" w:cs="Times New Roman"/>
          <w:lang w:eastAsia="ru-RU"/>
        </w:rPr>
        <w:t xml:space="preserve"> в</w:t>
      </w:r>
      <w:r w:rsidR="009E60FC" w:rsidRPr="000608E7">
        <w:rPr>
          <w:rFonts w:ascii="Times New Roman" w:eastAsia="Times New Roman" w:hAnsi="Times New Roman" w:cs="Times New Roman"/>
          <w:lang w:eastAsia="ru-RU"/>
        </w:rPr>
        <w:t xml:space="preserve"> 24 (д</w:t>
      </w:r>
      <w:r w:rsidRPr="000608E7">
        <w:rPr>
          <w:rFonts w:ascii="Times New Roman" w:eastAsia="Times New Roman" w:hAnsi="Times New Roman" w:cs="Times New Roman"/>
          <w:lang w:eastAsia="ru-RU"/>
        </w:rPr>
        <w:t>вадцать че</w:t>
      </w:r>
      <w:r w:rsidR="00942EFC" w:rsidRPr="000608E7">
        <w:rPr>
          <w:rFonts w:ascii="Times New Roman" w:eastAsia="Times New Roman" w:hAnsi="Times New Roman" w:cs="Times New Roman"/>
          <w:lang w:eastAsia="ru-RU"/>
        </w:rPr>
        <w:t>тыре) месяца с даты подписания А</w:t>
      </w:r>
      <w:r w:rsidRPr="000608E7">
        <w:rPr>
          <w:rFonts w:ascii="Times New Roman" w:eastAsia="Times New Roman" w:hAnsi="Times New Roman" w:cs="Times New Roman"/>
          <w:lang w:eastAsia="ru-RU"/>
        </w:rPr>
        <w:t>кта приемки выполненных Работ.</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w:t>
      </w:r>
      <w:r w:rsidR="009E60FC" w:rsidRPr="000608E7">
        <w:rPr>
          <w:rFonts w:ascii="Times New Roman" w:eastAsia="Times New Roman" w:hAnsi="Times New Roman" w:cs="Times New Roman"/>
          <w:lang w:eastAsia="ru-RU"/>
        </w:rPr>
        <w:t xml:space="preserve"> Если иной срок С</w:t>
      </w:r>
      <w:r w:rsidR="00942EFC" w:rsidRPr="000608E7">
        <w:rPr>
          <w:rFonts w:ascii="Times New Roman" w:eastAsia="Times New Roman" w:hAnsi="Times New Roman" w:cs="Times New Roman"/>
          <w:lang w:eastAsia="ru-RU"/>
        </w:rPr>
        <w:t>торонами не согласован он составляет 30 (тридцать) календарных дней с момента получения Подрядчиком уведомления о выявлении недостатков</w:t>
      </w:r>
      <w:r w:rsidR="009E60FC"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w:t>
      </w:r>
      <w:r w:rsidR="0084222C" w:rsidRPr="000608E7">
        <w:rPr>
          <w:rFonts w:ascii="Times New Roman" w:eastAsia="Times New Roman" w:hAnsi="Times New Roman" w:cs="Times New Roman"/>
          <w:lang w:eastAsia="ru-RU"/>
        </w:rPr>
        <w:t>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84222C" w:rsidRPr="000608E7" w:rsidRDefault="009E60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В период гарантийного срока, </w:t>
      </w:r>
      <w:r w:rsidR="0084222C" w:rsidRPr="000608E7">
        <w:rPr>
          <w:rFonts w:ascii="Times New Roman" w:eastAsia="Times New Roman" w:hAnsi="Times New Roman" w:cs="Times New Roman"/>
          <w:lang w:eastAsia="ru-RU"/>
        </w:rPr>
        <w:t xml:space="preserve">в случае невозможности устранения возникших дефектов, </w:t>
      </w:r>
      <w:r w:rsidRPr="000608E7">
        <w:rPr>
          <w:rFonts w:ascii="Times New Roman" w:eastAsia="Times New Roman" w:hAnsi="Times New Roman" w:cs="Times New Roman"/>
          <w:lang w:eastAsia="ru-RU"/>
        </w:rPr>
        <w:t xml:space="preserve">допускается </w:t>
      </w:r>
      <w:r w:rsidR="0084222C" w:rsidRPr="000608E7">
        <w:rPr>
          <w:rFonts w:ascii="Times New Roman" w:eastAsia="Times New Roman" w:hAnsi="Times New Roman" w:cs="Times New Roman"/>
          <w:lang w:eastAsia="ru-RU"/>
        </w:rPr>
        <w:t>замена вышедшего из строя оборудования, конструктивных элементов на оборудование с аналогичными характеристиками.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w:t>
      </w:r>
      <w:bookmarkStart w:id="6" w:name="_Toc75619688"/>
      <w:bookmarkStart w:id="7" w:name="_Toc91325838"/>
      <w:bookmarkEnd w:id="3"/>
      <w:bookmarkEnd w:id="4"/>
      <w:r w:rsidRPr="000608E7">
        <w:rPr>
          <w:rFonts w:ascii="Times New Roman" w:eastAsia="Times New Roman" w:hAnsi="Times New Roman" w:cs="Times New Roman"/>
          <w:lang w:eastAsia="ru-RU"/>
        </w:rPr>
        <w:t>ику</w:t>
      </w:r>
      <w:r w:rsidR="00942EFC" w:rsidRPr="000608E7">
        <w:rPr>
          <w:rFonts w:ascii="Times New Roman" w:eastAsia="Times New Roman" w:hAnsi="Times New Roman" w:cs="Times New Roman"/>
          <w:lang w:eastAsia="ru-RU"/>
        </w:rPr>
        <w:t xml:space="preserve"> в срок</w:t>
      </w:r>
      <w:r w:rsidR="009E60FC" w:rsidRPr="000608E7">
        <w:rPr>
          <w:rFonts w:ascii="Times New Roman" w:eastAsia="Times New Roman" w:hAnsi="Times New Roman" w:cs="Times New Roman"/>
          <w:lang w:eastAsia="ru-RU"/>
        </w:rPr>
        <w:t>,</w:t>
      </w:r>
      <w:r w:rsidR="00942EFC" w:rsidRPr="000608E7">
        <w:rPr>
          <w:rFonts w:ascii="Times New Roman" w:eastAsia="Times New Roman" w:hAnsi="Times New Roman" w:cs="Times New Roman"/>
          <w:lang w:eastAsia="ru-RU"/>
        </w:rPr>
        <w:t xml:space="preserve"> не превышающий 30 (тридцати) календарных дней с момента получения соответствующего уведомления</w:t>
      </w:r>
      <w:r w:rsidRPr="000608E7">
        <w:rPr>
          <w:rFonts w:ascii="Times New Roman" w:eastAsia="Times New Roman" w:hAnsi="Times New Roman" w:cs="Times New Roman"/>
          <w:lang w:eastAsia="ru-RU"/>
        </w:rPr>
        <w:t>.</w:t>
      </w: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8" w:name="_Toc91325839"/>
      <w:bookmarkEnd w:id="6"/>
      <w:bookmarkEnd w:id="7"/>
      <w:r w:rsidRPr="000608E7">
        <w:rPr>
          <w:rFonts w:ascii="Times New Roman" w:eastAsia="Times New Roman" w:hAnsi="Times New Roman" w:cs="Times New Roman"/>
          <w:lang w:eastAsia="ru-RU"/>
        </w:rPr>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спецобуви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Нахождение на территории в состоянии алкогольного, наркотического или токсического опьянения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14.02-2021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За нарушение сроков выполнения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Default="00560D3F" w:rsidP="00102472">
      <w:pPr>
        <w:pStyle w:val="a6"/>
        <w:numPr>
          <w:ilvl w:val="1"/>
          <w:numId w:val="1"/>
        </w:numPr>
        <w:ind w:left="0" w:firstLine="0"/>
        <w:jc w:val="both"/>
        <w:rPr>
          <w:rFonts w:ascii="Times New Roman" w:eastAsia="Times New Roman" w:hAnsi="Times New Roman" w:cs="Times New Roman"/>
          <w:bCs/>
          <w:lang w:eastAsia="ru-RU"/>
        </w:rPr>
      </w:pPr>
      <w:r w:rsidRPr="00102472">
        <w:rPr>
          <w:rFonts w:ascii="Times New Roman" w:eastAsia="Times New Roman" w:hAnsi="Times New Roman" w:cs="Times New Roman"/>
          <w:bCs/>
          <w:lang w:eastAsia="ru-RU"/>
        </w:rPr>
        <w:t>Каналы уведомления Заказчи</w:t>
      </w:r>
      <w:r w:rsidR="0045064D" w:rsidRPr="00102472">
        <w:rPr>
          <w:rFonts w:ascii="Times New Roman" w:eastAsia="Times New Roman" w:hAnsi="Times New Roman" w:cs="Times New Roman"/>
          <w:bCs/>
          <w:lang w:eastAsia="ru-RU"/>
        </w:rPr>
        <w:t xml:space="preserve">ка об указанных </w:t>
      </w:r>
      <w:r w:rsidR="00E21A66" w:rsidRPr="00102472">
        <w:rPr>
          <w:rFonts w:ascii="Times New Roman" w:eastAsia="Times New Roman" w:hAnsi="Times New Roman" w:cs="Times New Roman"/>
          <w:bCs/>
          <w:lang w:eastAsia="ru-RU"/>
        </w:rPr>
        <w:t>нарушениях Договора:</w:t>
      </w:r>
      <w:r w:rsidR="00102472" w:rsidRPr="00102472">
        <w:t xml:space="preserve"> </w:t>
      </w:r>
      <w:hyperlink r:id="rId8" w:history="1">
        <w:r w:rsidR="00102472" w:rsidRPr="00571FEB">
          <w:rPr>
            <w:rStyle w:val="a9"/>
            <w:rFonts w:ascii="Times New Roman" w:eastAsia="Times New Roman" w:hAnsi="Times New Roman" w:cs="Times New Roman"/>
            <w:bCs/>
            <w:lang w:eastAsia="ru-RU"/>
          </w:rPr>
          <w:t>hotline@tnpz.rusinvest.ru</w:t>
        </w:r>
      </w:hyperlink>
      <w:r w:rsidR="00102472">
        <w:rPr>
          <w:rFonts w:ascii="Times New Roman" w:eastAsia="Times New Roman" w:hAnsi="Times New Roman" w:cs="Times New Roman"/>
          <w:bCs/>
          <w:lang w:eastAsia="ru-RU"/>
        </w:rPr>
        <w:t xml:space="preserve"> </w:t>
      </w:r>
      <w:r w:rsidR="00102472" w:rsidRPr="00102472">
        <w:rPr>
          <w:rFonts w:ascii="Times New Roman" w:eastAsia="Times New Roman" w:hAnsi="Times New Roman" w:cs="Times New Roman"/>
          <w:bCs/>
          <w:lang w:eastAsia="ru-RU"/>
        </w:rPr>
        <w:t>или по телефону: 8-800-700-23-97, 8 (3452) 53-23-99 (3397).</w:t>
      </w:r>
    </w:p>
    <w:p w:rsidR="00102472" w:rsidRPr="00102472" w:rsidRDefault="00102472" w:rsidP="00102472">
      <w:pPr>
        <w:pStyle w:val="a6"/>
        <w:ind w:left="0"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Каналы уведомления Подрядчика об указанных нарушениях Договора: ____________________________.</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9" w:name="_Ref73491873"/>
      <w:bookmarkStart w:id="10" w:name="_Toc75619691"/>
      <w:bookmarkStart w:id="11" w:name="_Toc75619687"/>
      <w:bookmarkEnd w:id="5"/>
      <w:bookmarkEnd w:id="8"/>
      <w:r w:rsidRPr="000608E7">
        <w:rPr>
          <w:rFonts w:ascii="Times New Roman" w:eastAsia="Times New Roman" w:hAnsi="Times New Roman" w:cs="Times New Roman"/>
          <w:b/>
          <w:bCs/>
          <w:lang w:eastAsia="ru-RU"/>
        </w:rPr>
        <w:lastRenderedPageBreak/>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9"/>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2" w:name="_Toc91325842"/>
      <w:bookmarkStart w:id="13" w:name="_Toc75619692"/>
      <w:bookmarkEnd w:id="10"/>
      <w:bookmarkEnd w:id="11"/>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2"/>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B0366F" w:rsidRDefault="005B6633" w:rsidP="00B0366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Настоящий </w:t>
      </w:r>
      <w:r w:rsidR="00B0366F" w:rsidRPr="00B0366F">
        <w:rPr>
          <w:rFonts w:ascii="Times New Roman" w:eastAsia="Times New Roman" w:hAnsi="Times New Roman" w:cs="Times New Roman"/>
          <w:bCs/>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w:t>
      </w:r>
      <w:r w:rsidR="00B0366F">
        <w:rPr>
          <w:rFonts w:ascii="Times New Roman" w:eastAsia="Times New Roman" w:hAnsi="Times New Roman" w:cs="Times New Roman"/>
          <w:bCs/>
          <w:lang w:eastAsia="ru-RU"/>
        </w:rPr>
        <w:t>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Локальные сметный расчеты (Приложения №2.1. – 2.__.)</w:t>
      </w:r>
      <w:r w:rsidR="00B0366F">
        <w:rPr>
          <w:rFonts w:ascii="Times New Roman" w:eastAsia="Times New Roman" w:hAnsi="Times New Roman" w:cs="Times New Roman"/>
          <w:bCs/>
          <w:lang w:eastAsia="ru-RU"/>
        </w:rPr>
        <w:t>;</w:t>
      </w:r>
    </w:p>
    <w:p w:rsidR="000608E7" w:rsidRPr="000608E7" w:rsidRDefault="000608E7"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w:t>
      </w:r>
      <w:r w:rsidR="00CF3927">
        <w:rPr>
          <w:rFonts w:ascii="Times New Roman" w:eastAsia="Times New Roman" w:hAnsi="Times New Roman" w:cs="Times New Roman"/>
          <w:bCs/>
          <w:lang w:eastAsia="ru-RU"/>
        </w:rPr>
        <w:t>3</w:t>
      </w:r>
      <w:r>
        <w:rPr>
          <w:rFonts w:ascii="Times New Roman" w:eastAsia="Times New Roman" w:hAnsi="Times New Roman" w:cs="Times New Roman"/>
          <w:bCs/>
          <w:lang w:eastAsia="ru-RU"/>
        </w:rPr>
        <w:t xml:space="preserve">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4"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115035, г. Москва, вн.тер.г. Муниципальный Округ Замоскворечье, ул</w:t>
            </w:r>
            <w:r w:rsidR="00B0366F">
              <w:rPr>
                <w:sz w:val="22"/>
                <w:szCs w:val="22"/>
              </w:rPr>
              <w:t>.</w:t>
            </w:r>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 xml:space="preserve">Филиал ООО «РУСИНВЕСТ»-«ТНПЗ»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3"/>
    <w:bookmarkEnd w:id="14"/>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Pr="000608E7" w:rsidRDefault="001F1349"/>
    <w:p w:rsidR="00C05089" w:rsidRDefault="00C05089"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Default="00CF3927" w:rsidP="00D26049">
      <w:pPr>
        <w:spacing w:after="0" w:line="264" w:lineRule="auto"/>
        <w:rPr>
          <w:rFonts w:ascii="Times New Roman" w:hAnsi="Times New Roman" w:cs="Times New Roman"/>
        </w:rPr>
      </w:pPr>
    </w:p>
    <w:p w:rsidR="00CF3927" w:rsidRPr="000608E7" w:rsidRDefault="00CF3927"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r w:rsidR="00CF3927">
        <w:rPr>
          <w:rFonts w:ascii="Times New Roman" w:hAnsi="Times New Roman" w:cs="Times New Roman"/>
          <w:b/>
        </w:rPr>
        <w:t xml:space="preserve">ПО РЕМОНТУ ОГНЕЗАЩИТНОГО ПОКРЫТИЯ </w:t>
      </w:r>
    </w:p>
    <w:p w:rsidR="001F1349" w:rsidRPr="000608E7" w:rsidRDefault="001F1349" w:rsidP="001F1349">
      <w:pPr>
        <w:spacing w:after="0" w:line="264" w:lineRule="auto"/>
        <w:jc w:val="center"/>
        <w:rPr>
          <w:rFonts w:ascii="Times New Roman" w:hAnsi="Times New Roman" w:cs="Times New Roman"/>
          <w:b/>
        </w:rPr>
      </w:pPr>
    </w:p>
    <w:tbl>
      <w:tblPr>
        <w:tblW w:w="10206" w:type="dxa"/>
        <w:tblInd w:w="-577" w:type="dxa"/>
        <w:tblLayout w:type="fixed"/>
        <w:tblLook w:val="04A0" w:firstRow="1" w:lastRow="0" w:firstColumn="1" w:lastColumn="0" w:noHBand="0" w:noVBand="1"/>
      </w:tblPr>
      <w:tblGrid>
        <w:gridCol w:w="567"/>
        <w:gridCol w:w="2268"/>
        <w:gridCol w:w="7371"/>
      </w:tblGrid>
      <w:tr w:rsidR="00CF3927" w:rsidRPr="00CF3927" w:rsidTr="00B64D09">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п/п</w:t>
            </w:r>
          </w:p>
        </w:tc>
        <w:tc>
          <w:tcPr>
            <w:tcW w:w="2268" w:type="dxa"/>
            <w:tcBorders>
              <w:top w:val="single" w:sz="8" w:space="0" w:color="auto"/>
              <w:left w:val="nil"/>
              <w:bottom w:val="single" w:sz="8" w:space="0" w:color="auto"/>
              <w:right w:val="nil"/>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Содержание основных данных и требований</w:t>
            </w:r>
          </w:p>
        </w:tc>
      </w:tr>
      <w:tr w:rsidR="00CF3927" w:rsidRPr="00CF3927" w:rsidTr="00B64D09">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Заказчик</w:t>
            </w:r>
          </w:p>
        </w:tc>
        <w:tc>
          <w:tcPr>
            <w:tcW w:w="7371" w:type="dxa"/>
            <w:tcBorders>
              <w:top w:val="single" w:sz="8" w:space="0" w:color="auto"/>
              <w:left w:val="nil"/>
              <w:bottom w:val="nil"/>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Филиал ООО «РУСИНВЕСТ»-«ТНПЗ»</w:t>
            </w:r>
          </w:p>
        </w:tc>
      </w:tr>
      <w:tr w:rsidR="00CF3927" w:rsidRPr="00CF3927" w:rsidTr="00B64D09">
        <w:trPr>
          <w:trHeight w:val="31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Адрес: 625047, Российская Федерация, Тюменская область, г. Тюмень, ул. 6 км Старого Тобольского тракта, 20</w:t>
            </w:r>
          </w:p>
        </w:tc>
      </w:tr>
      <w:tr w:rsidR="00CF3927" w:rsidRPr="00CF3927" w:rsidTr="00B64D09">
        <w:trPr>
          <w:trHeight w:val="6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Основание для выполнения работ</w:t>
            </w:r>
          </w:p>
        </w:tc>
        <w:tc>
          <w:tcPr>
            <w:tcW w:w="7371" w:type="dxa"/>
            <w:tcBorders>
              <w:top w:val="single" w:sz="8" w:space="0" w:color="auto"/>
              <w:left w:val="nil"/>
              <w:bottom w:val="nil"/>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2.1 Дефектные ведомости по нанесению ОЗП;</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color w:val="000000"/>
                <w:sz w:val="24"/>
                <w:szCs w:val="24"/>
                <w:lang w:eastAsia="ru-RU"/>
              </w:rPr>
              <w:t>2.2 Перечень объемов работ по нанесению ОЗП;</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2.3 Протокол пожарно-технической комиссии от 21.04.2022г.;</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2.4 Протокол проверки состояния ОЗП на УГПМ (тит.300) от 20.06.2022г.;</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2.5 Акт проверки состояния ОЗП на УМЦК2 (тит.247) от 05.07.2022г.;</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2.6 Акт осмотра огнезащитного покрытия на участке приготовления и хранения нефтепродуктов от 11.07.2022г.</w:t>
            </w:r>
          </w:p>
        </w:tc>
      </w:tr>
      <w:tr w:rsidR="00CF3927" w:rsidRPr="00CF3927" w:rsidTr="00B64D09">
        <w:trPr>
          <w:trHeight w:val="31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2.7</w:t>
            </w:r>
            <w:r w:rsidRPr="00CF3927">
              <w:rPr>
                <w:rFonts w:ascii="Times New Roman" w:eastAsia="Times New Roman" w:hAnsi="Times New Roman" w:cs="Times New Roman"/>
                <w:sz w:val="14"/>
                <w:szCs w:val="14"/>
                <w:lang w:eastAsia="ru-RU"/>
              </w:rPr>
              <w:t xml:space="preserve">    </w:t>
            </w:r>
            <w:r w:rsidRPr="00CF3927">
              <w:rPr>
                <w:rFonts w:ascii="Times New Roman" w:eastAsia="Times New Roman" w:hAnsi="Times New Roman" w:cs="Times New Roman"/>
                <w:sz w:val="24"/>
                <w:szCs w:val="24"/>
                <w:lang w:eastAsia="ru-RU"/>
              </w:rPr>
              <w:t>Локально-сметные расчеты;</w:t>
            </w:r>
          </w:p>
        </w:tc>
      </w:tr>
      <w:tr w:rsidR="00CF3927" w:rsidRPr="00CF3927" w:rsidTr="00B64D09">
        <w:trPr>
          <w:trHeight w:val="6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FF0000"/>
                <w:sz w:val="24"/>
                <w:szCs w:val="24"/>
                <w:lang w:eastAsia="ru-RU"/>
              </w:rPr>
            </w:pPr>
          </w:p>
        </w:tc>
      </w:tr>
      <w:tr w:rsidR="00CF3927" w:rsidRPr="00CF3927" w:rsidTr="00B64D09">
        <w:trPr>
          <w:trHeight w:val="390"/>
        </w:trPr>
        <w:tc>
          <w:tcPr>
            <w:tcW w:w="567" w:type="dxa"/>
            <w:tcBorders>
              <w:top w:val="nil"/>
              <w:left w:val="single" w:sz="8" w:space="0" w:color="auto"/>
              <w:bottom w:val="nil"/>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3</w:t>
            </w:r>
          </w:p>
        </w:tc>
        <w:tc>
          <w:tcPr>
            <w:tcW w:w="2268" w:type="dxa"/>
            <w:tcBorders>
              <w:top w:val="nil"/>
              <w:left w:val="nil"/>
              <w:bottom w:val="nil"/>
              <w:right w:val="nil"/>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Подрядчик</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F3927" w:rsidRPr="00CF3927" w:rsidRDefault="00CF3927" w:rsidP="00CF3927">
            <w:pPr>
              <w:tabs>
                <w:tab w:val="left" w:pos="20047"/>
              </w:tabs>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sz w:val="24"/>
                <w:szCs w:val="24"/>
                <w:lang w:eastAsia="ru-RU"/>
              </w:rPr>
              <w:t>3.1 Определяется конкурсной комиссией</w:t>
            </w:r>
          </w:p>
        </w:tc>
      </w:tr>
      <w:tr w:rsidR="00CF3927" w:rsidRPr="00CF3927" w:rsidTr="00B64D09">
        <w:trPr>
          <w:trHeight w:val="405"/>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4</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color w:val="000000"/>
                <w:sz w:val="24"/>
                <w:szCs w:val="24"/>
                <w:lang w:eastAsia="ru-RU"/>
              </w:rPr>
              <w:t>4.</w:t>
            </w:r>
            <w:r w:rsidRPr="00CF3927">
              <w:rPr>
                <w:rFonts w:ascii="Times New Roman" w:eastAsia="Times New Roman" w:hAnsi="Times New Roman" w:cs="Times New Roman"/>
                <w:sz w:val="24"/>
                <w:szCs w:val="24"/>
                <w:lang w:eastAsia="ru-RU"/>
              </w:rPr>
              <w:t>1 Коммуникации межцеховые МЦК2 (эстакада площадки В1) с.1, (Р04647), эстакады оси «Б», (247-20-КМ1)</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4.2 Коммуникации межцеховые МЦК2 (эстакада площадки В1) с.1, (Р04647),</w:t>
            </w:r>
            <w:r w:rsidRPr="00CF3927">
              <w:rPr>
                <w:rFonts w:ascii="Times New Roman CYR" w:eastAsia="Times New Roman" w:hAnsi="Times New Roman CYR" w:cs="Times New Roman"/>
                <w:sz w:val="20"/>
                <w:szCs w:val="20"/>
                <w:lang w:eastAsia="ru-RU"/>
              </w:rPr>
              <w:t xml:space="preserve"> </w:t>
            </w:r>
            <w:r w:rsidRPr="00CF3927">
              <w:rPr>
                <w:rFonts w:ascii="Times New Roman" w:eastAsia="Times New Roman" w:hAnsi="Times New Roman" w:cs="Times New Roman"/>
                <w:sz w:val="24"/>
                <w:szCs w:val="24"/>
                <w:lang w:eastAsia="ru-RU"/>
              </w:rPr>
              <w:t>эстакады оси «А», «Г» (247-20-КМ2)</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4.32 Коммуникации межцеховые МЦК2 (эстакада площадки В1) с.1, (Р04647), эстакады оси «В», «Д» (247-20-КМ3 изм. 11-13)</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4.42 Коммуникации межцеховые МЦК2 (эстакада площадки В1) с.1, (Р04647), эстакады тит. 232-10, 271D004 (247-20-КМ4)</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4.5 Здание водяной насосной. Нежилое здание поз.300-010 (Р01087)</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4.6 Блок коксовых камер. Сооружение. (Р01574)</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4.7 Здание водяной насосной с РТП и контроллерной поз.300-003 (Р00837)</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4.8 Здание компрессорной поз.300-004 (00725)</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4.9 Эстакада №3 поз.300-003 (Р00823)</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4.10 Постамент №2 поз.300-008 (Р03939)</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4.11 Постамент №4 поз.300-006 (Р00958)</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4.12 Эстакада №2 (Р00849)</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4.13 Нежилое здание, блок задвижек (Резервуарный парк 130-22 (3оч. 1ПК) (Р00263)</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4.14 Эстакады с внутриплощадочными сетями (Резервуарный парк 130-60 (3оч. 2пк) (Р00091)</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4.15 Эстакады с внеплощадочными сетями (Резервуарный парк 130-70 (3оч. 2пк) (Р00465)</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4.16 Резервуарный парк товарного дизельного топлива сооружение 1(тит.130-10) (Р04315)</w:t>
            </w:r>
          </w:p>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lastRenderedPageBreak/>
              <w:t>4.17 Нежилое здание (1-этажный, стр.3, Насосная товарного дизельного топлива) (Р03730)</w:t>
            </w:r>
          </w:p>
        </w:tc>
      </w:tr>
      <w:tr w:rsidR="00CF3927" w:rsidRPr="00CF3927" w:rsidTr="00B64D09">
        <w:trPr>
          <w:trHeight w:val="855"/>
        </w:trPr>
        <w:tc>
          <w:tcPr>
            <w:tcW w:w="567" w:type="dxa"/>
            <w:tcBorders>
              <w:top w:val="nil"/>
              <w:left w:val="single" w:sz="8" w:space="0" w:color="auto"/>
              <w:bottom w:val="nil"/>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lastRenderedPageBreak/>
              <w:t>5</w:t>
            </w:r>
          </w:p>
        </w:tc>
        <w:tc>
          <w:tcPr>
            <w:tcW w:w="2268" w:type="dxa"/>
            <w:tcBorders>
              <w:top w:val="nil"/>
              <w:left w:val="nil"/>
              <w:bottom w:val="nil"/>
              <w:right w:val="nil"/>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Характеристика объекта</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5.1 Производственные площадки опасных производственных объектов. </w:t>
            </w:r>
            <w:r w:rsidRPr="00CF3927">
              <w:rPr>
                <w:rFonts w:ascii="Times New Roman" w:eastAsia="Times New Roman" w:hAnsi="Times New Roman" w:cs="Times New Roman"/>
                <w:sz w:val="24"/>
                <w:szCs w:val="24"/>
                <w:lang w:eastAsia="ru-RU"/>
              </w:rPr>
              <w:t xml:space="preserve">Коммуникации межцеховые МЦК2 (Эстакады технологических трубопроводов); Технологическая установка глубокой переработки мазута УГПМ (тит.300); Резервуарный парк товарного дизельного топлива сооружение 1(тит.130) </w:t>
            </w:r>
          </w:p>
        </w:tc>
      </w:tr>
      <w:tr w:rsidR="00CF3927" w:rsidRPr="00CF3927" w:rsidTr="00B64D09">
        <w:trPr>
          <w:trHeight w:val="51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6</w:t>
            </w:r>
          </w:p>
        </w:tc>
        <w:tc>
          <w:tcPr>
            <w:tcW w:w="2268" w:type="dxa"/>
            <w:tcBorders>
              <w:top w:val="single" w:sz="8" w:space="0" w:color="auto"/>
              <w:left w:val="nil"/>
              <w:bottom w:val="single" w:sz="8" w:space="0" w:color="auto"/>
              <w:right w:val="nil"/>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Период выполнения работ</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6.1 Май</w:t>
            </w:r>
            <w:r w:rsidRPr="00CF3927">
              <w:rPr>
                <w:rFonts w:ascii="Times New Roman" w:eastAsia="Times New Roman" w:hAnsi="Times New Roman" w:cs="Times New Roman"/>
                <w:sz w:val="24"/>
                <w:szCs w:val="24"/>
                <w:lang w:eastAsia="ru-RU"/>
              </w:rPr>
              <w:t xml:space="preserve"> - Сентябрь 2023 г.</w:t>
            </w:r>
          </w:p>
        </w:tc>
      </w:tr>
      <w:tr w:rsidR="00CF3927" w:rsidRPr="00CF3927" w:rsidTr="00B64D09">
        <w:trPr>
          <w:trHeight w:val="54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Объем выполняемых работ</w:t>
            </w:r>
          </w:p>
        </w:tc>
        <w:tc>
          <w:tcPr>
            <w:tcW w:w="7371" w:type="dxa"/>
            <w:tcBorders>
              <w:top w:val="single" w:sz="8" w:space="0" w:color="auto"/>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 xml:space="preserve">Площадь </w:t>
            </w:r>
            <w:r w:rsidRPr="00CF3927">
              <w:rPr>
                <w:rFonts w:ascii="Times New Roman" w:eastAsia="Times New Roman" w:hAnsi="Times New Roman" w:cs="Times New Roman"/>
                <w:sz w:val="24"/>
                <w:szCs w:val="24"/>
                <w:lang w:eastAsia="ru-RU"/>
              </w:rPr>
              <w:t xml:space="preserve">нанесения огнезащитного покрытия </w:t>
            </w:r>
            <w:r w:rsidRPr="00CF3927">
              <w:rPr>
                <w:rFonts w:ascii="Times New Roman" w:eastAsia="Times New Roman" w:hAnsi="Times New Roman" w:cs="Times New Roman"/>
                <w:sz w:val="24"/>
                <w:szCs w:val="24"/>
                <w:lang w:val="en-US" w:eastAsia="ru-RU"/>
              </w:rPr>
              <w:t>S</w:t>
            </w:r>
            <w:r w:rsidRPr="00CF3927">
              <w:rPr>
                <w:rFonts w:ascii="Times New Roman" w:eastAsia="Times New Roman" w:hAnsi="Times New Roman" w:cs="Times New Roman"/>
                <w:sz w:val="24"/>
                <w:szCs w:val="24"/>
                <w:lang w:eastAsia="ru-RU"/>
              </w:rPr>
              <w:t xml:space="preserve">=22259 м2. согласно дефектным ведомостям по нанесению ОЗП. Требуемый предел системы огнезащитного покрытия должен соответствовать </w:t>
            </w:r>
            <w:r w:rsidRPr="00CF3927">
              <w:rPr>
                <w:rFonts w:ascii="Times New Roman" w:eastAsia="Times New Roman" w:hAnsi="Times New Roman" w:cs="Times New Roman"/>
                <w:b/>
                <w:sz w:val="24"/>
                <w:szCs w:val="24"/>
                <w:u w:val="single"/>
                <w:lang w:eastAsia="ru-RU"/>
              </w:rPr>
              <w:t>углеводородному горению.</w:t>
            </w:r>
          </w:p>
        </w:tc>
      </w:tr>
      <w:tr w:rsidR="00CF3927" w:rsidRPr="00CF3927" w:rsidTr="00B64D09">
        <w:trPr>
          <w:trHeight w:val="64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7.1 </w:t>
            </w:r>
            <w:r w:rsidRPr="00CF3927">
              <w:rPr>
                <w:rFonts w:ascii="Times New Roman" w:eastAsia="Times New Roman" w:hAnsi="Times New Roman" w:cs="Times New Roman"/>
                <w:b/>
                <w:bCs/>
                <w:color w:val="000000"/>
                <w:sz w:val="24"/>
                <w:szCs w:val="24"/>
                <w:lang w:eastAsia="ru-RU"/>
              </w:rPr>
              <w:t xml:space="preserve">Предварительный этап </w:t>
            </w:r>
            <w:r w:rsidRPr="00CF3927">
              <w:rPr>
                <w:rFonts w:ascii="Times New Roman" w:eastAsia="Times New Roman" w:hAnsi="Times New Roman" w:cs="Times New Roman"/>
                <w:bCs/>
                <w:color w:val="000000"/>
                <w:sz w:val="24"/>
                <w:szCs w:val="24"/>
                <w:lang w:eastAsia="ru-RU"/>
              </w:rPr>
              <w:t>(</w:t>
            </w:r>
            <w:r w:rsidRPr="00CF3927">
              <w:rPr>
                <w:rFonts w:ascii="Times New Roman" w:eastAsia="Times New Roman" w:hAnsi="Times New Roman" w:cs="Times New Roman"/>
                <w:color w:val="000000"/>
                <w:sz w:val="24"/>
                <w:szCs w:val="24"/>
                <w:lang w:eastAsia="ru-RU"/>
              </w:rPr>
              <w:t xml:space="preserve">до предоставления технико-коммерческого предложения </w:t>
            </w:r>
            <w:r w:rsidRPr="00CF3927">
              <w:rPr>
                <w:rFonts w:ascii="Times New Roman" w:eastAsia="Times New Roman" w:hAnsi="Times New Roman" w:cs="Times New Roman"/>
                <w:sz w:val="24"/>
                <w:szCs w:val="24"/>
                <w:lang w:eastAsia="ru-RU"/>
              </w:rPr>
              <w:t>по нанесению огнезащитного покрытия.)</w:t>
            </w:r>
          </w:p>
        </w:tc>
      </w:tr>
      <w:tr w:rsidR="00CF3927" w:rsidRPr="00CF3927" w:rsidTr="00B64D09">
        <w:trPr>
          <w:trHeight w:val="100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Провести осмотр места проведения работ с целью определения необходимого оборудования, инвентаря, точек подключения к электрическим сетям, места хранения материалов для выполнения объема работ;</w:t>
            </w:r>
          </w:p>
        </w:tc>
      </w:tr>
      <w:tr w:rsidR="00CF3927" w:rsidRPr="00CF3927" w:rsidTr="00B64D09">
        <w:trPr>
          <w:trHeight w:val="467"/>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7.2 </w:t>
            </w:r>
            <w:r w:rsidRPr="00CF3927">
              <w:rPr>
                <w:rFonts w:ascii="Times New Roman" w:eastAsia="Times New Roman" w:hAnsi="Times New Roman" w:cs="Times New Roman"/>
                <w:b/>
                <w:bCs/>
                <w:color w:val="000000"/>
                <w:sz w:val="24"/>
                <w:szCs w:val="24"/>
                <w:lang w:eastAsia="ru-RU"/>
              </w:rPr>
              <w:t xml:space="preserve">Подготовительный этап </w:t>
            </w:r>
          </w:p>
        </w:tc>
      </w:tr>
      <w:tr w:rsidR="00CF3927" w:rsidRPr="00CF3927" w:rsidTr="00B64D09">
        <w:trPr>
          <w:trHeight w:val="42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7.2.1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Изучение технической документации:</w:t>
            </w:r>
          </w:p>
        </w:tc>
      </w:tr>
      <w:tr w:rsidR="00CF3927" w:rsidRPr="00CF3927" w:rsidTr="00B64D09">
        <w:trPr>
          <w:trHeight w:val="31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генплан филиала ООО «РУСИНВЕСТ»-«ТНПЗ»;</w:t>
            </w:r>
          </w:p>
        </w:tc>
      </w:tr>
      <w:tr w:rsidR="00CF3927" w:rsidRPr="00CF3927" w:rsidTr="00B64D09">
        <w:trPr>
          <w:trHeight w:val="36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схемы площадок с расположением оборудования;</w:t>
            </w:r>
          </w:p>
        </w:tc>
      </w:tr>
      <w:tr w:rsidR="00CF3927" w:rsidRPr="00CF3927" w:rsidTr="00B64D09">
        <w:trPr>
          <w:trHeight w:val="36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составление и согласование с заказчиком графика выполнения работ;</w:t>
            </w:r>
          </w:p>
        </w:tc>
      </w:tr>
      <w:tr w:rsidR="00CF3927" w:rsidRPr="00CF3927" w:rsidTr="00B64D09">
        <w:trPr>
          <w:trHeight w:val="63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7.2.2</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Разработка и согласование с заказчиком перед началом работ проекта производства работ (ППР) «</w:t>
            </w:r>
            <w:r w:rsidRPr="00CF3927">
              <w:rPr>
                <w:rFonts w:ascii="Times New Roman" w:eastAsia="Times New Roman" w:hAnsi="Times New Roman" w:cs="Times New Roman"/>
                <w:sz w:val="24"/>
                <w:szCs w:val="24"/>
                <w:lang w:eastAsia="ru-RU"/>
              </w:rPr>
              <w:t>На выполнение работ нанесению огнезащитного покрытия</w:t>
            </w:r>
            <w:r w:rsidRPr="00CF3927">
              <w:rPr>
                <w:rFonts w:ascii="Times New Roman" w:eastAsia="Times New Roman" w:hAnsi="Times New Roman" w:cs="Times New Roman"/>
                <w:color w:val="000000"/>
                <w:sz w:val="24"/>
                <w:szCs w:val="24"/>
                <w:lang w:eastAsia="ru-RU"/>
              </w:rPr>
              <w:t>», а также разработан проект огнезащиты с указанием толщин и расходов огнезащитного состава производителя ООО «Патриот» наносимого слоя на металлоконструкции для достижения требуемого предела огнестойкости при углеводородном горении по каждому объекту;</w:t>
            </w:r>
          </w:p>
        </w:tc>
      </w:tr>
      <w:tr w:rsidR="00CF3927" w:rsidRPr="00CF3927" w:rsidTr="00B64D09">
        <w:trPr>
          <w:trHeight w:val="97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7.2.3 Осуществление закупа МТР, необходимых для </w:t>
            </w:r>
            <w:r w:rsidRPr="00CF3927">
              <w:rPr>
                <w:rFonts w:ascii="Times New Roman" w:eastAsia="Times New Roman" w:hAnsi="Times New Roman" w:cs="Times New Roman"/>
                <w:sz w:val="24"/>
                <w:szCs w:val="24"/>
                <w:lang w:eastAsia="ru-RU"/>
              </w:rPr>
              <w:t xml:space="preserve">выполнения работ по нанесению огнезащитного покрытия согласно дефектным ведомостям, </w:t>
            </w:r>
            <w:r w:rsidRPr="00CF3927">
              <w:rPr>
                <w:rFonts w:ascii="Times New Roman" w:eastAsia="Times New Roman" w:hAnsi="Times New Roman" w:cs="Times New Roman"/>
                <w:color w:val="000000"/>
                <w:sz w:val="24"/>
                <w:szCs w:val="24"/>
                <w:lang w:eastAsia="ru-RU"/>
              </w:rPr>
              <w:t>согласованных с заказчиком;</w:t>
            </w:r>
          </w:p>
        </w:tc>
      </w:tr>
      <w:tr w:rsidR="00CF3927" w:rsidRPr="00CF3927" w:rsidTr="00B64D09">
        <w:trPr>
          <w:trHeight w:val="72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7.2.4 Организация места хранения абразивного и лакокрасочного материала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Pr="00CF3927">
              <w:rPr>
                <w:rFonts w:ascii="Times New Roman" w:eastAsia="Times New Roman" w:hAnsi="Times New Roman" w:cs="Times New Roman"/>
                <w:color w:val="000000"/>
                <w:sz w:val="23"/>
                <w:szCs w:val="23"/>
                <w:lang w:eastAsia="ru-RU"/>
              </w:rPr>
              <w:t>;</w:t>
            </w:r>
          </w:p>
        </w:tc>
      </w:tr>
      <w:tr w:rsidR="00CF3927" w:rsidRPr="00CF3927" w:rsidTr="00B64D09">
        <w:trPr>
          <w:trHeight w:val="40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7.3 </w:t>
            </w:r>
            <w:r w:rsidRPr="00CF3927">
              <w:rPr>
                <w:rFonts w:ascii="Times New Roman" w:eastAsia="Times New Roman" w:hAnsi="Times New Roman" w:cs="Times New Roman"/>
                <w:b/>
                <w:bCs/>
                <w:color w:val="000000"/>
                <w:sz w:val="24"/>
                <w:szCs w:val="24"/>
                <w:lang w:eastAsia="ru-RU"/>
              </w:rPr>
              <w:t xml:space="preserve">Основной этап </w:t>
            </w:r>
          </w:p>
        </w:tc>
      </w:tr>
      <w:tr w:rsidR="00CF3927" w:rsidRPr="00CF3927" w:rsidTr="00B64D09">
        <w:trPr>
          <w:trHeight w:val="39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7.3.1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 xml:space="preserve">Выполнение работ по </w:t>
            </w:r>
            <w:r w:rsidRPr="00CF3927">
              <w:rPr>
                <w:rFonts w:ascii="Times New Roman" w:eastAsia="Times New Roman" w:hAnsi="Times New Roman" w:cs="Times New Roman"/>
                <w:sz w:val="24"/>
                <w:szCs w:val="24"/>
                <w:lang w:eastAsia="ru-RU"/>
              </w:rPr>
              <w:t>нанесению огнезащитного покрытия</w:t>
            </w:r>
            <w:r w:rsidRPr="00CF3927">
              <w:rPr>
                <w:rFonts w:ascii="Times New Roman" w:eastAsia="Times New Roman" w:hAnsi="Times New Roman" w:cs="Times New Roman"/>
                <w:color w:val="000000"/>
                <w:sz w:val="24"/>
                <w:szCs w:val="24"/>
                <w:lang w:eastAsia="ru-RU"/>
              </w:rPr>
              <w:t>:</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Завоз оборудования и материалов в объеме необходимом для выполнения работ на обрабатываемом участке.</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для выполнения работ обеспечить точку подключения, согласованную с заказчиком.</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Сборка строительных лесов вокруг обрабатываемого участка металлоконструкций в необходимом объеме.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устройство защитного ограждения вокруг обрабатываемого участка с целью исключения разлета абразивного материала и старого ЛКП.</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lastRenderedPageBreak/>
              <w:t xml:space="preserve">- </w:t>
            </w:r>
            <w:r w:rsidRPr="00CF3927">
              <w:rPr>
                <w:rFonts w:ascii="Times New Roman" w:eastAsia="Times New Roman" w:hAnsi="Times New Roman" w:cs="Times New Roman"/>
                <w:sz w:val="24"/>
                <w:szCs w:val="24"/>
                <w:lang w:eastAsia="ru-RU"/>
              </w:rPr>
              <w:t xml:space="preserve">подготовку поверхностей под окраску абразивной струйной или механической очисткой до степени очистки </w:t>
            </w:r>
            <w:r w:rsidRPr="00CF3927">
              <w:rPr>
                <w:rFonts w:ascii="Times New Roman" w:eastAsia="Times New Roman" w:hAnsi="Times New Roman" w:cs="Times New Roman"/>
                <w:sz w:val="24"/>
                <w:szCs w:val="24"/>
                <w:lang w:val="en-US" w:eastAsia="ru-RU"/>
              </w:rPr>
              <w:t>Sa</w:t>
            </w:r>
            <w:r w:rsidRPr="00CF3927">
              <w:rPr>
                <w:rFonts w:ascii="Times New Roman" w:eastAsia="Times New Roman" w:hAnsi="Times New Roman" w:cs="Times New Roman"/>
                <w:sz w:val="24"/>
                <w:szCs w:val="24"/>
                <w:lang w:eastAsia="ru-RU"/>
              </w:rPr>
              <w:t xml:space="preserve"> 2.5 и </w:t>
            </w:r>
            <w:r w:rsidRPr="00CF3927">
              <w:rPr>
                <w:rFonts w:ascii="Times New Roman" w:eastAsia="Times New Roman" w:hAnsi="Times New Roman" w:cs="Times New Roman"/>
                <w:sz w:val="24"/>
                <w:szCs w:val="24"/>
                <w:lang w:val="en-US" w:eastAsia="ru-RU"/>
              </w:rPr>
              <w:t>St</w:t>
            </w:r>
            <w:r w:rsidRPr="00CF3927">
              <w:rPr>
                <w:rFonts w:ascii="Times New Roman" w:eastAsia="Times New Roman" w:hAnsi="Times New Roman" w:cs="Times New Roman"/>
                <w:sz w:val="24"/>
                <w:szCs w:val="24"/>
                <w:lang w:eastAsia="ru-RU"/>
              </w:rPr>
              <w:t xml:space="preserve">3 по </w:t>
            </w:r>
            <w:r w:rsidRPr="00CF3927">
              <w:rPr>
                <w:rFonts w:ascii="Times New Roman" w:eastAsia="Times New Roman" w:hAnsi="Times New Roman" w:cs="Times New Roman"/>
                <w:sz w:val="24"/>
                <w:szCs w:val="24"/>
                <w:lang w:val="en-US" w:eastAsia="ru-RU"/>
              </w:rPr>
              <w:t>ISO</w:t>
            </w:r>
            <w:r w:rsidRPr="00CF3927">
              <w:rPr>
                <w:rFonts w:ascii="Times New Roman" w:eastAsia="Times New Roman" w:hAnsi="Times New Roman" w:cs="Times New Roman"/>
                <w:sz w:val="24"/>
                <w:szCs w:val="24"/>
                <w:lang w:eastAsia="ru-RU"/>
              </w:rPr>
              <w:t xml:space="preserve"> 8501-1:2007</w:t>
            </w:r>
            <w:r w:rsidRPr="00CF3927">
              <w:rPr>
                <w:rFonts w:ascii="Times New Roman" w:eastAsia="Times New Roman" w:hAnsi="Times New Roman" w:cs="Times New Roman"/>
                <w:color w:val="000000"/>
                <w:sz w:val="24"/>
                <w:szCs w:val="24"/>
                <w:lang w:eastAsia="ru-RU"/>
              </w:rPr>
              <w:t>.</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Работы по нанесению системы огнезащитного покрытия должно выполнятся в соответствии с инструкцией по применени ТИ №1 с изм.2 ООО «Патриот»</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обеспыливание и обезжиривание обработанной поверхности.</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грунтование поверхности двухкомпонентным эпоксидным составом «Патриот-ЭП» на основании согласованного ППР.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нанесение огнезащитного покрытия двухкомпонентным эпоксидным огнезащитным составом «Патриот-НХПВ» толщиной в соответствии с разработанным проектом огнезащиты и</w:t>
            </w:r>
            <w:r w:rsidRPr="00CF3927">
              <w:rPr>
                <w:rFonts w:eastAsiaTheme="minorEastAsia" w:cs="Times New Roman"/>
                <w:lang w:eastAsia="ru-RU"/>
              </w:rPr>
              <w:t xml:space="preserve"> </w:t>
            </w:r>
            <w:r w:rsidRPr="00CF3927">
              <w:rPr>
                <w:rFonts w:ascii="Times New Roman" w:eastAsia="Times New Roman" w:hAnsi="Times New Roman" w:cs="Times New Roman"/>
                <w:color w:val="000000"/>
                <w:sz w:val="24"/>
                <w:szCs w:val="24"/>
                <w:lang w:eastAsia="ru-RU"/>
              </w:rPr>
              <w:t>соблюдением проектных решений в отношении пределов огнестойкости строительных конструкций и инженерного оборудования, регламентом производителя ОЗП в зависимости от требуемого предела огнестойкости обрабатываемого участка металлоконструкций. Объемная доля нелетучих веществ готовой смеси огнезащитного состава должна составлять 100±3%.</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нанесение финишного защитного декоративного покрытия двухкомпонентной полиуретановой грунт эмалью «Патриот-ПУ» в соответствии с ППР.</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на каждый этап выполненных работ составляется акт освидетельствования скрытых работ и предъявляется заказчику для подтверждения объемов работ.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демонтаж защитного укрытия.</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демонтаж строительных лесов.</w:t>
            </w:r>
          </w:p>
        </w:tc>
      </w:tr>
      <w:tr w:rsidR="00CF3927" w:rsidRPr="00CF3927" w:rsidTr="00B64D09">
        <w:trPr>
          <w:trHeight w:val="94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b/>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7.4 </w:t>
            </w:r>
            <w:r w:rsidRPr="00CF3927">
              <w:rPr>
                <w:rFonts w:ascii="Times New Roman" w:eastAsia="Times New Roman" w:hAnsi="Times New Roman" w:cs="Times New Roman"/>
                <w:b/>
                <w:color w:val="000000"/>
                <w:sz w:val="24"/>
                <w:szCs w:val="24"/>
                <w:lang w:eastAsia="ru-RU"/>
              </w:rPr>
              <w:t>Контрольный этап</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7.4.1 Приемка выполненных работ.</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Контроль качества нанесения огнезащитного состава на каждом этапе производится путем выборочного измерения толщины сухого слоя покрытия, а также выборочного измерения адгезии методом отрыва по ГОСТ32299-2013.</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tc>
      </w:tr>
      <w:tr w:rsidR="00CF3927" w:rsidRPr="00CF3927" w:rsidTr="00B64D09">
        <w:trPr>
          <w:trHeight w:val="43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7.5</w:t>
            </w:r>
            <w:r w:rsidRPr="00CF3927">
              <w:rPr>
                <w:rFonts w:ascii="Times New Roman" w:eastAsia="Times New Roman" w:hAnsi="Times New Roman" w:cs="Times New Roman"/>
                <w:b/>
                <w:bCs/>
                <w:color w:val="000000"/>
                <w:sz w:val="24"/>
                <w:szCs w:val="24"/>
                <w:lang w:eastAsia="ru-RU"/>
              </w:rPr>
              <w:t xml:space="preserve"> Заключительный этап </w:t>
            </w:r>
          </w:p>
        </w:tc>
      </w:tr>
      <w:tr w:rsidR="00CF3927" w:rsidRPr="00CF3927" w:rsidTr="00B64D09">
        <w:trPr>
          <w:trHeight w:val="546"/>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формирование</w:t>
            </w:r>
            <w:r w:rsidRPr="00CF3927">
              <w:rPr>
                <w:rFonts w:ascii="Times New Roman" w:eastAsia="Times New Roman" w:hAnsi="Times New Roman" w:cs="Times New Roman"/>
                <w:b/>
                <w:bCs/>
                <w:color w:val="000000"/>
                <w:sz w:val="24"/>
                <w:szCs w:val="24"/>
                <w:lang w:eastAsia="ru-RU"/>
              </w:rPr>
              <w:t xml:space="preserve"> </w:t>
            </w:r>
            <w:r w:rsidRPr="00CF3927">
              <w:rPr>
                <w:rFonts w:ascii="Times New Roman" w:eastAsia="Times New Roman" w:hAnsi="Times New Roman" w:cs="Times New Roman"/>
                <w:color w:val="000000"/>
                <w:sz w:val="24"/>
                <w:szCs w:val="24"/>
                <w:lang w:eastAsia="ru-RU"/>
              </w:rPr>
              <w:t>исполнительной технической документации, в соответствии с требованиями ГОСТ Р 53292-2009 в двух экземплярах;</w:t>
            </w:r>
          </w:p>
        </w:tc>
      </w:tr>
      <w:tr w:rsidR="00CF3927" w:rsidRPr="00CF3927" w:rsidTr="00B64D09">
        <w:trPr>
          <w:trHeight w:val="43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сдача исполнительной документации заказчику в двух экземплярах.</w:t>
            </w:r>
          </w:p>
        </w:tc>
      </w:tr>
      <w:tr w:rsidR="00CF3927" w:rsidRPr="00CF3927" w:rsidTr="00B64D09">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8</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Требуемый материал</w:t>
            </w:r>
          </w:p>
        </w:tc>
        <w:tc>
          <w:tcPr>
            <w:tcW w:w="7371" w:type="dxa"/>
            <w:tcBorders>
              <w:top w:val="single" w:sz="8" w:space="0" w:color="auto"/>
              <w:left w:val="nil"/>
              <w:bottom w:val="nil"/>
              <w:right w:val="single" w:sz="8" w:space="0" w:color="000000"/>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 xml:space="preserve">8.1 Грунтовочное основание: </w:t>
            </w:r>
            <w:r w:rsidRPr="00CF3927">
              <w:rPr>
                <w:rFonts w:ascii="Times New Roman" w:eastAsia="Times New Roman" w:hAnsi="Times New Roman" w:cs="Times New Roman"/>
                <w:color w:val="000000"/>
                <w:sz w:val="24"/>
                <w:szCs w:val="24"/>
                <w:lang w:eastAsia="ru-RU"/>
              </w:rPr>
              <w:t>двухкомпонентным эпоксидным составом «Патриот-ЭП»</w:t>
            </w:r>
          </w:p>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8.2 Огнезащитный материал: Двухкомпонентный эпоксидный огнезащитный состав «Патриот-НХПВ»</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sz w:val="24"/>
                <w:szCs w:val="24"/>
                <w:lang w:eastAsia="ru-RU"/>
              </w:rPr>
              <w:t xml:space="preserve">8.3 Финишное защитное декоративное покрытие: </w:t>
            </w:r>
            <w:r w:rsidRPr="00CF3927">
              <w:rPr>
                <w:rFonts w:ascii="Times New Roman" w:eastAsia="Times New Roman" w:hAnsi="Times New Roman" w:cs="Times New Roman"/>
                <w:color w:val="000000"/>
                <w:sz w:val="24"/>
                <w:szCs w:val="24"/>
                <w:lang w:eastAsia="ru-RU"/>
              </w:rPr>
              <w:t>Двухкомпонентное полиуретановое грунт-эмаль «Патриот-ПУ».</w:t>
            </w:r>
          </w:p>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color w:val="000000"/>
                <w:sz w:val="24"/>
                <w:szCs w:val="24"/>
                <w:lang w:eastAsia="ru-RU"/>
              </w:rPr>
              <w:t>8.4 Сопроводительная документация к материалу:</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Обязательный сертификат ТР ЕАС 043 на огнезащитный материал;</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lastRenderedPageBreak/>
              <w:t>Протокол сертификационных испытаний на огнезащитный материал;</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Технологическая инструкция по применению огнезащитного материала;</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Свидетельство о государственной регистрации (СГР ТС или СОГР);</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Утвержденный заводом изготовителем проект огнезащиты;</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Технологическую карту на двухкомпонентный эпоксидный состав «Патриот-ЭП»;</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Технологическую карту на двухкомпонентный эпоксидный огнезащитный состав «Патриот-НХПВ»;</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Технологическую карту на двухкомпонентный полиуретановый грунт-эмаль.</w:t>
            </w:r>
          </w:p>
          <w:p w:rsidR="00CF3927" w:rsidRPr="00CF3927" w:rsidRDefault="00CF3927" w:rsidP="00CF3927">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Протокол ускоренных климатических испытаний;</w:t>
            </w:r>
          </w:p>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8.5 Заключение от производителя лакокрасочных материалом о сроках проведения контроля состояния и эксплуатационных свойств (в том числе и огнезащитных) покрытий после нанесения.</w:t>
            </w:r>
          </w:p>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p>
        </w:tc>
      </w:tr>
      <w:tr w:rsidR="00CF3927" w:rsidRPr="00CF3927" w:rsidTr="00B64D09">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lastRenderedPageBreak/>
              <w:t>9</w:t>
            </w:r>
          </w:p>
        </w:tc>
        <w:tc>
          <w:tcPr>
            <w:tcW w:w="2268" w:type="dxa"/>
            <w:tcBorders>
              <w:top w:val="nil"/>
              <w:left w:val="nil"/>
              <w:bottom w:val="single" w:sz="4" w:space="0" w:color="auto"/>
              <w:right w:val="nil"/>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Сроки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9.1 Согласно графика выполнения работ, согласованного с заказчиком.</w:t>
            </w:r>
          </w:p>
        </w:tc>
      </w:tr>
      <w:tr w:rsidR="00CF3927" w:rsidRPr="00CF3927" w:rsidTr="00B64D09">
        <w:trPr>
          <w:trHeight w:val="985"/>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Требования в области охраны труда, промышленной и пожарной безопасности </w:t>
            </w:r>
          </w:p>
        </w:tc>
        <w:tc>
          <w:tcPr>
            <w:tcW w:w="7371" w:type="dxa"/>
            <w:tcBorders>
              <w:top w:val="single" w:sz="4" w:space="0" w:color="auto"/>
              <w:left w:val="single" w:sz="4" w:space="0" w:color="auto"/>
              <w:bottom w:val="nil"/>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10.1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CF3927" w:rsidRPr="00CF3927" w:rsidTr="00B64D09">
        <w:trPr>
          <w:trHeight w:val="1335"/>
        </w:trPr>
        <w:tc>
          <w:tcPr>
            <w:tcW w:w="567" w:type="dxa"/>
            <w:vMerge/>
            <w:tcBorders>
              <w:left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10.2</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Наличие аттестации по промышленной безопасности, обучения по охране труда,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tc>
      </w:tr>
      <w:tr w:rsidR="00CF3927" w:rsidRPr="00CF3927" w:rsidTr="00B64D09">
        <w:trPr>
          <w:trHeight w:val="780"/>
        </w:trPr>
        <w:tc>
          <w:tcPr>
            <w:tcW w:w="567" w:type="dxa"/>
            <w:vMerge/>
            <w:tcBorders>
              <w:left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10.3 Соблюдение правил, инструкций, положений, регламентов, действующих на территории Заказчика.</w:t>
            </w:r>
          </w:p>
        </w:tc>
      </w:tr>
      <w:tr w:rsidR="00CF3927" w:rsidRPr="00CF3927" w:rsidTr="00B64D09">
        <w:trPr>
          <w:trHeight w:val="1080"/>
        </w:trPr>
        <w:tc>
          <w:tcPr>
            <w:tcW w:w="567" w:type="dxa"/>
            <w:vMerge/>
            <w:tcBorders>
              <w:left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10.4 Подрядчик несёт полную ответственность за безопасное производство работ и соблюдение требований охраны труда, промышленной и пожарной безопасности. </w:t>
            </w:r>
          </w:p>
        </w:tc>
      </w:tr>
      <w:tr w:rsidR="00CF3927" w:rsidRPr="00CF3927" w:rsidTr="00B64D09">
        <w:trPr>
          <w:trHeight w:val="1080"/>
        </w:trPr>
        <w:tc>
          <w:tcPr>
            <w:tcW w:w="567" w:type="dxa"/>
            <w:vMerge/>
            <w:tcBorders>
              <w:left w:val="single" w:sz="4" w:space="0" w:color="auto"/>
              <w:bottom w:val="single" w:sz="4" w:space="0" w:color="auto"/>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bottom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10.5 Наличие собственного квалифицированного и аттестованного кадрового состава:</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удостоверение по профессии;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удостоверение о проверке знаний требований охраны труда;</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удостоверение стропальщика;</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удостоверение об обучении безопасным методам и приемам выполнения работ на высоте;</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удостоверение о допуске в электроустановках с присвоением соответствующей группы допуска;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удостоверение о прохождении пожарной безопасности в соответствии с приказом МЧС России №806 от 18.11.2021;</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протокола </w:t>
            </w:r>
            <w:r w:rsidRPr="00CF3927">
              <w:rPr>
                <w:rFonts w:ascii="Times New Roman" w:eastAsia="Times New Roman" w:hAnsi="Times New Roman" w:cs="Times New Roman"/>
                <w:sz w:val="24"/>
                <w:szCs w:val="24"/>
                <w:lang w:eastAsia="ru-RU"/>
              </w:rPr>
              <w:t xml:space="preserve">аттестации в Ростехнадзоре персонала в области промышленной безопасности. </w:t>
            </w:r>
            <w:r w:rsidRPr="00CF3927">
              <w:rPr>
                <w:rFonts w:ascii="Times New Roman" w:eastAsia="Times New Roman" w:hAnsi="Times New Roman" w:cs="Times New Roman"/>
                <w:color w:val="000000"/>
                <w:sz w:val="24"/>
                <w:szCs w:val="24"/>
                <w:lang w:eastAsia="ru-RU"/>
              </w:rPr>
              <w:t xml:space="preserve">Для </w:t>
            </w:r>
            <w:r w:rsidRPr="00CF3927">
              <w:rPr>
                <w:rFonts w:ascii="Times New Roman" w:eastAsia="Times New Roman" w:hAnsi="Times New Roman" w:cs="Times New Roman"/>
                <w:b/>
                <w:color w:val="000000"/>
                <w:sz w:val="24"/>
                <w:szCs w:val="24"/>
                <w:lang w:eastAsia="ru-RU"/>
              </w:rPr>
              <w:t>ответственных лиц</w:t>
            </w:r>
            <w:r w:rsidRPr="00CF3927">
              <w:rPr>
                <w:rFonts w:ascii="Times New Roman" w:eastAsia="Times New Roman" w:hAnsi="Times New Roman" w:cs="Times New Roman"/>
                <w:color w:val="000000"/>
                <w:sz w:val="24"/>
                <w:szCs w:val="24"/>
                <w:lang w:eastAsia="ru-RU"/>
              </w:rPr>
              <w:t xml:space="preserve"> - протоколы аттестации по промышленной безопасности по следующим областям:</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Общие требования промышленной безопасности - А1.</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lastRenderedPageBreak/>
              <w:t>- Ремонтные (кроме ремонта оборудования, работающего под избыточным давлением), газоопасные работы – области Б1.11 (по приказу РТН №233 от 06.04.2012 - Б1.17);</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Работы с применением подъёмных сооружений – Б9.3 (по приказу РТН №233 от 06.04.2012 - Б9.31), Б9.4 (по приказу РТН №233 от 06.04.2012 - Б9.32).</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10.6 Требования к грузоподъёмной технике:</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Документ о регистрации ПС (подъемное сооружение) (составляющие ОПО (опасный производственный объект), свидетельство о регистрации ОПО);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Полис страхования ОПО;</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Техническое освидетельствование ПС (титульный лист паспорта, лист с техническими характеристиками и заводскими номерами, лист с результатами и датой ЧТО (частичное техническое освидетельствование) и ПТО (полное техническое освидетельствование);</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Удостоверение и протоколы проверки знаний машиниста ПС (стропальщиков, люлечников);</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в случае отсутствия собственных ПС, предоставить договор на оказание услуг ПС, заключенный с организацией выполняющей работы с применением ПС, запросить у контрагента вышеперечисленные документы, предоставить заказчику выше перечисленные документы на подрядчика.</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10.7 Приказы на ответственных лиц:</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-ответственных за осуществление производственного контроля;</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ответственного за содержании ПС в работоспособном состоянии;</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ответственного за безопасное производство работ.</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 ответственных за безопасное производство работ, организацию газоопасных, огневых, ремонтных работ, работ на высоте и охрану труда, за пожарную промышленную и экологическую безопасность на объекте Заказчика. </w:t>
            </w:r>
          </w:p>
        </w:tc>
      </w:tr>
      <w:tr w:rsidR="00CF3927" w:rsidRPr="00CF3927" w:rsidTr="00B64D09">
        <w:trPr>
          <w:trHeight w:val="831"/>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lastRenderedPageBreak/>
              <w:t>11</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3"/>
                <w:szCs w:val="23"/>
                <w:lang w:eastAsia="ru-RU"/>
              </w:rPr>
            </w:pPr>
            <w:r w:rsidRPr="00CF3927">
              <w:rPr>
                <w:rFonts w:ascii="Times New Roman" w:eastAsia="Times New Roman" w:hAnsi="Times New Roman" w:cs="Times New Roman"/>
                <w:color w:val="000000"/>
                <w:sz w:val="23"/>
                <w:szCs w:val="23"/>
                <w:lang w:eastAsia="ru-RU"/>
              </w:rPr>
              <w:t>Требования в области охраны окружающей среды</w:t>
            </w:r>
          </w:p>
        </w:tc>
        <w:tc>
          <w:tcPr>
            <w:tcW w:w="7371" w:type="dxa"/>
            <w:tcBorders>
              <w:top w:val="single" w:sz="4" w:space="0" w:color="auto"/>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3"/>
                <w:szCs w:val="23"/>
                <w:lang w:eastAsia="ru-RU"/>
              </w:rPr>
            </w:pPr>
            <w:r w:rsidRPr="00CF3927">
              <w:rPr>
                <w:rFonts w:ascii="Times New Roman" w:eastAsia="Times New Roman" w:hAnsi="Times New Roman" w:cs="Times New Roman"/>
                <w:color w:val="000000"/>
                <w:sz w:val="23"/>
                <w:szCs w:val="23"/>
                <w:lang w:eastAsia="ru-RU"/>
              </w:rPr>
              <w:t>11.1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Отходы, образующиеся в результате проведения работ, являются собственностью Подрядчика, и утилизируются в рамках его собственной разрешительной документации.</w:t>
            </w:r>
          </w:p>
        </w:tc>
      </w:tr>
      <w:tr w:rsidR="00CF3927" w:rsidRPr="00CF3927" w:rsidTr="00B64D09">
        <w:trPr>
          <w:trHeight w:val="103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3"/>
                <w:szCs w:val="23"/>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3"/>
                <w:szCs w:val="23"/>
                <w:lang w:eastAsia="ru-RU"/>
              </w:rPr>
            </w:pPr>
            <w:r w:rsidRPr="00CF3927">
              <w:rPr>
                <w:rFonts w:ascii="Times New Roman" w:eastAsia="Times New Roman" w:hAnsi="Times New Roman" w:cs="Times New Roman"/>
                <w:color w:val="000000"/>
                <w:sz w:val="23"/>
                <w:szCs w:val="23"/>
                <w:lang w:eastAsia="ru-RU"/>
              </w:rPr>
              <w:t>11.2</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CF3927" w:rsidRPr="00CF3927" w:rsidTr="00B64D09">
        <w:trPr>
          <w:trHeight w:val="43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xml:space="preserve">Требования к надежности и продолжительности непрерывной работы </w:t>
            </w:r>
          </w:p>
        </w:tc>
        <w:tc>
          <w:tcPr>
            <w:tcW w:w="7371" w:type="dxa"/>
            <w:tcBorders>
              <w:top w:val="single" w:sz="8" w:space="0" w:color="auto"/>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12.1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Режим работы предприятия, круглосуточный;</w:t>
            </w:r>
          </w:p>
        </w:tc>
      </w:tr>
      <w:tr w:rsidR="00CF3927" w:rsidRPr="00CF3927" w:rsidTr="00B64D09">
        <w:trPr>
          <w:trHeight w:val="45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12.2</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Предусмотреть выполнение работ с 11-и часовым рабочим днём.</w:t>
            </w:r>
          </w:p>
        </w:tc>
      </w:tr>
      <w:tr w:rsidR="00CF3927" w:rsidRPr="00CF3927" w:rsidTr="00B64D09">
        <w:trPr>
          <w:trHeight w:val="49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12.3</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Иметь ресурсы для выполнения работ, в выходные и праздничные дни.</w:t>
            </w:r>
          </w:p>
        </w:tc>
      </w:tr>
      <w:tr w:rsidR="00CF3927" w:rsidRPr="00CF3927" w:rsidTr="00B64D09">
        <w:trPr>
          <w:trHeight w:val="690"/>
        </w:trPr>
        <w:tc>
          <w:tcPr>
            <w:tcW w:w="567" w:type="dxa"/>
            <w:vMerge/>
            <w:tcBorders>
              <w:top w:val="nil"/>
              <w:left w:val="single" w:sz="8" w:space="0" w:color="auto"/>
              <w:bottom w:val="single" w:sz="4" w:space="0" w:color="auto"/>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12.4</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CF3927" w:rsidRPr="00CF3927" w:rsidTr="00B64D09">
        <w:trPr>
          <w:trHeight w:val="4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Гарантийные обязательства Подрядчика</w:t>
            </w:r>
          </w:p>
        </w:tc>
        <w:tc>
          <w:tcPr>
            <w:tcW w:w="7371" w:type="dxa"/>
            <w:tcBorders>
              <w:top w:val="single" w:sz="8" w:space="0" w:color="auto"/>
              <w:left w:val="single" w:sz="4" w:space="0" w:color="auto"/>
              <w:bottom w:val="nil"/>
              <w:right w:val="single" w:sz="8" w:space="0" w:color="000000"/>
            </w:tcBorders>
            <w:shd w:val="clear" w:color="000000" w:fill="FFFFFF"/>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13.1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Гарантийный срок на выполненные работы по нанесению огнезащитного покрытия - 2 года.</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13.2 Срок службы на систему огнезащитного покрытия не менее 15 лет или гарантированный срок эксплуатации в соответствии с технической документацией на систему огнезащитного покрытия.</w:t>
            </w:r>
          </w:p>
        </w:tc>
      </w:tr>
      <w:tr w:rsidR="00CF3927" w:rsidRPr="00CF3927" w:rsidTr="00B64D09">
        <w:trPr>
          <w:trHeight w:val="582"/>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8" w:space="0" w:color="000000"/>
            </w:tcBorders>
            <w:shd w:val="clear" w:color="000000" w:fill="FFFFFF"/>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13.3</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Началом гарантийного срока считать дату подписания акта выполненных работ, и сдача исполнительной документации.</w:t>
            </w:r>
          </w:p>
        </w:tc>
      </w:tr>
      <w:tr w:rsidR="00CF3927" w:rsidRPr="00CF3927" w:rsidTr="00B64D09">
        <w:trPr>
          <w:trHeight w:val="833"/>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8" w:space="0" w:color="000000"/>
            </w:tcBorders>
            <w:shd w:val="clear" w:color="000000" w:fill="FFFFFF"/>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13.4</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За некачественное и ненадлежащее исполнение взятых на себя обязательств Подрядчик несет полную ответственность за причинённый ущерб.</w:t>
            </w:r>
          </w:p>
        </w:tc>
      </w:tr>
      <w:tr w:rsidR="00CF3927" w:rsidRPr="00CF3927" w:rsidTr="00B64D09">
        <w:trPr>
          <w:trHeight w:val="93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Особые условия</w:t>
            </w:r>
          </w:p>
        </w:tc>
        <w:tc>
          <w:tcPr>
            <w:tcW w:w="7371" w:type="dxa"/>
            <w:tcBorders>
              <w:top w:val="single" w:sz="4" w:space="0" w:color="auto"/>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Предоставить разрешительные документы в соответствии с требованиями Заказчика по ОТ, ПБ и ООС, пропускного и внутри объектового режимов.</w:t>
            </w:r>
          </w:p>
        </w:tc>
      </w:tr>
      <w:tr w:rsidR="00CF3927" w:rsidRPr="00CF3927" w:rsidTr="00B64D09">
        <w:trPr>
          <w:trHeight w:val="259"/>
        </w:trPr>
        <w:tc>
          <w:tcPr>
            <w:tcW w:w="567"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14.2</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Обеспечить наличие сертифицированных средств защиты.</w:t>
            </w:r>
          </w:p>
        </w:tc>
      </w:tr>
      <w:tr w:rsidR="00CF3927" w:rsidRPr="00CF3927" w:rsidTr="00B64D09">
        <w:trPr>
          <w:trHeight w:val="1226"/>
        </w:trPr>
        <w:tc>
          <w:tcPr>
            <w:tcW w:w="567"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14.3</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 xml:space="preserve">Подрядчик обязан предоставить техническую документацию на электрооборудование.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14.4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Подрядчик обеспечивает наличие биотуалета на производственной площадке.</w:t>
            </w:r>
          </w:p>
        </w:tc>
      </w:tr>
      <w:tr w:rsidR="00CF3927" w:rsidRPr="00CF3927" w:rsidTr="00B64D09">
        <w:trPr>
          <w:trHeight w:val="691"/>
        </w:trPr>
        <w:tc>
          <w:tcPr>
            <w:tcW w:w="567"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14.5</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Обеспечить постоянное присутствие не менее 1 инженера по ОТ и ПБ на площадке.</w:t>
            </w:r>
          </w:p>
        </w:tc>
      </w:tr>
      <w:tr w:rsidR="00CF3927" w:rsidRPr="00CF3927" w:rsidTr="00B64D09">
        <w:trPr>
          <w:trHeight w:val="969"/>
        </w:trPr>
        <w:tc>
          <w:tcPr>
            <w:tcW w:w="567"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14.6</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Провести проверку работников на знание процесса выполнения ремонтных работ, работ на высоте, инструментом для выполнения ремонтных работ имеющимся в наличии у Подрядчика;</w:t>
            </w:r>
          </w:p>
        </w:tc>
      </w:tr>
      <w:tr w:rsidR="00CF3927" w:rsidRPr="00CF3927" w:rsidTr="00B64D09">
        <w:trPr>
          <w:trHeight w:val="969"/>
        </w:trPr>
        <w:tc>
          <w:tcPr>
            <w:tcW w:w="567" w:type="dxa"/>
            <w:vMerge/>
            <w:tcBorders>
              <w:left w:val="single" w:sz="4" w:space="0" w:color="auto"/>
              <w:bottom w:val="single" w:sz="4" w:space="0" w:color="auto"/>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b/>
                <w:color w:val="000000"/>
                <w:sz w:val="24"/>
                <w:szCs w:val="24"/>
                <w:lang w:eastAsia="ru-RU"/>
              </w:rPr>
            </w:pPr>
            <w:r w:rsidRPr="00CF3927">
              <w:rPr>
                <w:rFonts w:ascii="Times New Roman" w:eastAsia="Times New Roman" w:hAnsi="Times New Roman" w:cs="Times New Roman"/>
                <w:color w:val="000000"/>
                <w:sz w:val="24"/>
                <w:szCs w:val="24"/>
                <w:lang w:eastAsia="ru-RU"/>
              </w:rPr>
              <w:t>14.7</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b/>
                <w:color w:val="000000"/>
                <w:sz w:val="24"/>
                <w:szCs w:val="24"/>
                <w:u w:val="single"/>
                <w:lang w:eastAsia="ru-RU"/>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CF3927" w:rsidRPr="00CF3927" w:rsidRDefault="00CF3927" w:rsidP="00CF3927">
            <w:pPr>
              <w:spacing w:after="0" w:line="240" w:lineRule="auto"/>
              <w:jc w:val="both"/>
              <w:rPr>
                <w:rFonts w:ascii="Times New Roman" w:eastAsia="Times New Roman" w:hAnsi="Times New Roman" w:cs="Times New Roman"/>
                <w:b/>
                <w:color w:val="000000"/>
                <w:sz w:val="24"/>
                <w:szCs w:val="24"/>
                <w:u w:val="single"/>
                <w:lang w:eastAsia="ru-RU"/>
              </w:rPr>
            </w:pPr>
            <w:r w:rsidRPr="00CF3927">
              <w:rPr>
                <w:rFonts w:ascii="Times New Roman" w:eastAsia="Times New Roman" w:hAnsi="Times New Roman" w:cs="Times New Roman"/>
                <w:b/>
                <w:color w:val="000000"/>
                <w:sz w:val="24"/>
                <w:szCs w:val="24"/>
                <w:lang w:eastAsia="ru-RU"/>
              </w:rPr>
              <w:t xml:space="preserve">14.8 </w:t>
            </w:r>
            <w:r w:rsidRPr="00CF3927">
              <w:rPr>
                <w:rFonts w:ascii="Times New Roman" w:eastAsia="Times New Roman" w:hAnsi="Times New Roman" w:cs="Times New Roman"/>
                <w:b/>
                <w:color w:val="000000"/>
                <w:sz w:val="24"/>
                <w:szCs w:val="24"/>
                <w:u w:val="single"/>
                <w:lang w:eastAsia="ru-RU"/>
              </w:rPr>
              <w:t xml:space="preserve">Наличие лицензии МЧС на осуществление «Деятельности по монтажу, техническому обслуживанию и ремонту средств обеспечения пожарной безопасности зданий и сооружений» с открытым видам работ, выполняемых в составе лицензируемого вида деятельности: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b/>
                <w:color w:val="000000"/>
                <w:sz w:val="24"/>
                <w:szCs w:val="24"/>
                <w:u w:val="single"/>
                <w:lang w:eastAsia="ru-RU"/>
              </w:rPr>
              <w:t>-выполнение работ по огнезащите материалов, изделий и конструкций.</w:t>
            </w:r>
          </w:p>
        </w:tc>
      </w:tr>
      <w:tr w:rsidR="00CF3927" w:rsidRPr="00CF3927" w:rsidTr="00B64D09">
        <w:trPr>
          <w:trHeight w:val="70"/>
        </w:trPr>
        <w:tc>
          <w:tcPr>
            <w:tcW w:w="567" w:type="dxa"/>
            <w:vMerge/>
            <w:tcBorders>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14.9</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 xml:space="preserve">Дополнительные материалы и трудозатраты, образовавшиеся в результате выполнения работ, необходимых для проведения работ по </w:t>
            </w:r>
            <w:r w:rsidRPr="00CF3927">
              <w:rPr>
                <w:rFonts w:ascii="Times New Roman" w:eastAsia="Times New Roman" w:hAnsi="Times New Roman" w:cs="Times New Roman"/>
                <w:sz w:val="24"/>
                <w:szCs w:val="24"/>
                <w:lang w:eastAsia="ru-RU"/>
              </w:rPr>
              <w:t>нанесению огнезащитного покрытия</w:t>
            </w:r>
            <w:r w:rsidRPr="00CF3927">
              <w:rPr>
                <w:rFonts w:ascii="Times New Roman" w:eastAsia="Times New Roman" w:hAnsi="Times New Roman" w:cs="Times New Roman"/>
                <w:color w:val="000000"/>
                <w:sz w:val="24"/>
                <w:szCs w:val="24"/>
                <w:lang w:eastAsia="ru-RU"/>
              </w:rPr>
              <w:t xml:space="preserve"> в полном объеме и не вошедшие в технико-коммерческое предложение, Подрядчик полностью берет на себя.</w:t>
            </w:r>
          </w:p>
        </w:tc>
      </w:tr>
      <w:tr w:rsidR="00CF3927" w:rsidRPr="00CF3927" w:rsidTr="00B64D09">
        <w:trPr>
          <w:trHeight w:val="737"/>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w:t>
            </w:r>
          </w:p>
        </w:tc>
        <w:tc>
          <w:tcPr>
            <w:tcW w:w="226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Дополнительные требования</w:t>
            </w:r>
          </w:p>
        </w:tc>
        <w:tc>
          <w:tcPr>
            <w:tcW w:w="7371" w:type="dxa"/>
            <w:tcBorders>
              <w:top w:val="nil"/>
              <w:left w:val="single" w:sz="4" w:space="0" w:color="auto"/>
              <w:bottom w:val="nil"/>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15.5</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 xml:space="preserve">Опыт работы подрядной организации по аналогичным договорам не менее 5 лет. </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15.6 Подрядная организация должна иметь опыт работы по огнезащите объектов нефти- газопереработке и добыче.</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15.7 Наличие свидетельства от производителя ОЗП подтверждающая соответствие технологий и наличие оборудования у подрядной организации для нанесения огнезащитного покрытия.</w:t>
            </w:r>
          </w:p>
        </w:tc>
      </w:tr>
      <w:tr w:rsidR="00CF3927" w:rsidRPr="00CF3927" w:rsidTr="00B64D09">
        <w:trPr>
          <w:trHeight w:val="682"/>
        </w:trPr>
        <w:tc>
          <w:tcPr>
            <w:tcW w:w="567" w:type="dxa"/>
            <w:vMerge/>
            <w:tcBorders>
              <w:top w:val="nil"/>
              <w:left w:val="single" w:sz="8" w:space="0" w:color="auto"/>
              <w:bottom w:val="single" w:sz="8" w:space="0" w:color="000000"/>
              <w:right w:val="single" w:sz="8" w:space="0" w:color="auto"/>
            </w:tcBorders>
            <w:shd w:val="clear" w:color="auto" w:fill="auto"/>
            <w:vAlign w:val="center"/>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shd w:val="clear" w:color="auto" w:fill="auto"/>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15.7</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У всего персонала должны отсутствовать медицинские противопоказания на выполнение данного вида работ.</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15.8 Наличие оборудования необходимого для выполнения всего объема работ в соответствии с утвержденным графиком и периодом выполнения работ:</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наличие воздушных компрессоров с рабочим давлением в 10 бар</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lastRenderedPageBreak/>
              <w:t>- абразивоструйные установки</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поршневые безвоздушные покрасочные аппараты с производительностью необходимому для нанесения ОЗП.</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альпинистское снаряжение с аттестованным персоналом.</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 строительные леса в объеме необходимым для выполнения всего объема работ</w:t>
            </w:r>
          </w:p>
        </w:tc>
      </w:tr>
      <w:tr w:rsidR="00CF3927" w:rsidRPr="00CF3927" w:rsidTr="00B64D09">
        <w:trPr>
          <w:trHeight w:val="686"/>
        </w:trPr>
        <w:tc>
          <w:tcPr>
            <w:tcW w:w="567" w:type="dxa"/>
            <w:vMerge/>
            <w:tcBorders>
              <w:top w:val="nil"/>
              <w:left w:val="single" w:sz="8" w:space="0" w:color="auto"/>
              <w:bottom w:val="single" w:sz="8" w:space="0" w:color="000000"/>
              <w:right w:val="single" w:sz="8" w:space="0" w:color="auto"/>
            </w:tcBorders>
            <w:shd w:val="clear" w:color="auto" w:fill="auto"/>
            <w:vAlign w:val="center"/>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shd w:val="clear" w:color="auto" w:fill="auto"/>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15.7</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15.8 Подрядчик должен выполнить все работы, относящиеся к подготовке поверхности, нанесению имеющегося грунтовочного покрытия, огнезащитного материала, защитного покрытия в соответствии с утвержденной системой ОЗП.</w:t>
            </w:r>
          </w:p>
        </w:tc>
      </w:tr>
      <w:tr w:rsidR="00CF3927" w:rsidRPr="00CF3927" w:rsidTr="00B64D09">
        <w:trPr>
          <w:trHeight w:val="411"/>
        </w:trPr>
        <w:tc>
          <w:tcPr>
            <w:tcW w:w="567" w:type="dxa"/>
            <w:vMerge/>
            <w:tcBorders>
              <w:top w:val="nil"/>
              <w:left w:val="single" w:sz="8" w:space="0" w:color="auto"/>
              <w:bottom w:val="single" w:sz="8" w:space="0" w:color="000000"/>
              <w:right w:val="single" w:sz="8" w:space="0" w:color="auto"/>
            </w:tcBorders>
            <w:shd w:val="clear" w:color="auto" w:fill="auto"/>
            <w:vAlign w:val="center"/>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shd w:val="clear" w:color="auto" w:fill="auto"/>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15.8</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Официальный язык общения – русский.</w:t>
            </w:r>
          </w:p>
        </w:tc>
      </w:tr>
      <w:tr w:rsidR="00CF3927" w:rsidRPr="00CF3927" w:rsidTr="00B64D09">
        <w:trPr>
          <w:trHeight w:val="411"/>
        </w:trPr>
        <w:tc>
          <w:tcPr>
            <w:tcW w:w="567" w:type="dxa"/>
            <w:tcBorders>
              <w:top w:val="nil"/>
              <w:left w:val="single" w:sz="8" w:space="0" w:color="auto"/>
              <w:bottom w:val="single" w:sz="8" w:space="0" w:color="000000"/>
              <w:right w:val="single" w:sz="8" w:space="0" w:color="auto"/>
            </w:tcBorders>
            <w:shd w:val="clear" w:color="auto" w:fill="auto"/>
            <w:vAlign w:val="center"/>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16</w:t>
            </w:r>
          </w:p>
        </w:tc>
        <w:tc>
          <w:tcPr>
            <w:tcW w:w="2268" w:type="dxa"/>
            <w:tcBorders>
              <w:top w:val="nil"/>
              <w:left w:val="single" w:sz="8" w:space="0" w:color="auto"/>
              <w:bottom w:val="single" w:sz="8" w:space="0" w:color="000000"/>
              <w:right w:val="single" w:sz="4" w:space="0" w:color="auto"/>
            </w:tcBorders>
            <w:shd w:val="clear" w:color="auto" w:fill="auto"/>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Состав технического предложения</w:t>
            </w:r>
          </w:p>
        </w:tc>
        <w:tc>
          <w:tcPr>
            <w:tcW w:w="7371" w:type="dxa"/>
            <w:tcBorders>
              <w:top w:val="single" w:sz="4" w:space="0" w:color="auto"/>
              <w:left w:val="single" w:sz="4" w:space="0" w:color="auto"/>
              <w:bottom w:val="nil"/>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В технической части ТКП предоставить:</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16.1 Предоставление референс-листа (информацию по организации и проведению аналогичной работы).</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16.2 Информацию о составе и квалификации персонала;</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16.3 Сведенья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16.4 График выполнения работ по каждому объекту в установленные сроки согласно данного технического задания.</w:t>
            </w:r>
          </w:p>
        </w:tc>
      </w:tr>
      <w:tr w:rsidR="00CF3927" w:rsidRPr="00CF3927" w:rsidTr="00B64D09">
        <w:trPr>
          <w:trHeight w:val="119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w:t>
            </w:r>
          </w:p>
        </w:tc>
        <w:tc>
          <w:tcPr>
            <w:tcW w:w="2268" w:type="dxa"/>
            <w:vMerge w:val="restart"/>
            <w:tcBorders>
              <w:top w:val="nil"/>
              <w:left w:val="single" w:sz="8" w:space="0" w:color="auto"/>
              <w:bottom w:val="single" w:sz="8" w:space="0" w:color="000000"/>
              <w:right w:val="single" w:sz="4"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Нормативно-техническая документация</w:t>
            </w:r>
          </w:p>
        </w:tc>
        <w:tc>
          <w:tcPr>
            <w:tcW w:w="7371" w:type="dxa"/>
            <w:tcBorders>
              <w:top w:val="single" w:sz="4" w:space="0" w:color="auto"/>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17.1</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r>
      <w:tr w:rsidR="00CF3927" w:rsidRPr="00CF3927" w:rsidTr="00B64D09">
        <w:trPr>
          <w:trHeight w:val="838"/>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17.2</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r>
      <w:tr w:rsidR="00CF3927" w:rsidRPr="00CF3927" w:rsidTr="00B64D09">
        <w:trPr>
          <w:trHeight w:val="60"/>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17.3</w:t>
            </w:r>
            <w:r w:rsidRPr="00CF3927">
              <w:rPr>
                <w:rFonts w:ascii="Times New Roman" w:eastAsia="Times New Roman" w:hAnsi="Times New Roman" w:cs="Times New Roman"/>
                <w:color w:val="000000"/>
                <w:sz w:val="14"/>
                <w:szCs w:val="14"/>
                <w:lang w:eastAsia="ru-RU"/>
              </w:rPr>
              <w:t xml:space="preserve">   </w:t>
            </w:r>
            <w:r w:rsidRPr="00CF3927">
              <w:rPr>
                <w:rFonts w:ascii="Times New Roman" w:eastAsia="Times New Roman" w:hAnsi="Times New Roman" w:cs="Times New Roman"/>
                <w:color w:val="000000"/>
                <w:sz w:val="24"/>
                <w:szCs w:val="24"/>
                <w:lang w:eastAsia="ru-RU"/>
              </w:rPr>
              <w:t>№123-ФЗ от 22.01.2008г. «Технический регламент о требованиях пожарной безопасности».</w:t>
            </w:r>
          </w:p>
        </w:tc>
      </w:tr>
      <w:tr w:rsidR="00CF3927" w:rsidRPr="00CF3927" w:rsidTr="00B64D09">
        <w:trPr>
          <w:trHeight w:val="60"/>
        </w:trPr>
        <w:tc>
          <w:tcPr>
            <w:tcW w:w="567" w:type="dxa"/>
            <w:vMerge/>
            <w:tcBorders>
              <w:top w:val="nil"/>
              <w:left w:val="single" w:sz="8" w:space="0" w:color="auto"/>
              <w:bottom w:val="single" w:sz="8" w:space="0" w:color="000000"/>
              <w:right w:val="single" w:sz="8"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CF3927" w:rsidRPr="00CF3927" w:rsidRDefault="00CF3927" w:rsidP="00CF3927">
            <w:pPr>
              <w:keepNext/>
              <w:keepLines/>
              <w:shd w:val="clear" w:color="auto" w:fill="FFFFFF"/>
              <w:spacing w:after="0" w:line="240" w:lineRule="auto"/>
              <w:jc w:val="both"/>
              <w:outlineLvl w:val="3"/>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17.4 НПБ 232-96 «Порядок осуществления контроля за соблюдением требований нормативных документов на средства огнезащиты»;</w:t>
            </w:r>
          </w:p>
        </w:tc>
      </w:tr>
      <w:tr w:rsidR="00CF3927" w:rsidRPr="00CF3927" w:rsidTr="00B64D09">
        <w:trPr>
          <w:trHeight w:val="405"/>
        </w:trPr>
        <w:tc>
          <w:tcPr>
            <w:tcW w:w="567" w:type="dxa"/>
            <w:vMerge/>
            <w:tcBorders>
              <w:top w:val="nil"/>
              <w:left w:val="single" w:sz="8" w:space="0" w:color="auto"/>
              <w:bottom w:val="single" w:sz="8" w:space="0" w:color="000000"/>
              <w:right w:val="single" w:sz="8"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17.5 ГОСТ 9.402,80 Единая система защиты от коррозии и старения. Покрытия лакокрасочные. Подготовка металлических поверхностей перед окрашиванием;</w:t>
            </w:r>
          </w:p>
        </w:tc>
      </w:tr>
      <w:tr w:rsidR="00CF3927" w:rsidRPr="00CF3927" w:rsidTr="00B64D09">
        <w:trPr>
          <w:trHeight w:val="397"/>
        </w:trPr>
        <w:tc>
          <w:tcPr>
            <w:tcW w:w="567" w:type="dxa"/>
            <w:vMerge/>
            <w:tcBorders>
              <w:top w:val="nil"/>
              <w:left w:val="single" w:sz="8" w:space="0" w:color="auto"/>
              <w:bottom w:val="single" w:sz="8" w:space="0" w:color="000000"/>
              <w:right w:val="single" w:sz="8"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17.6 ГОСТ 53295-2009 Огнезащитные составы для стальных конструкций: Общие требования: Метод определения огнезащитной эффективности;</w:t>
            </w:r>
          </w:p>
        </w:tc>
      </w:tr>
      <w:tr w:rsidR="00CF3927" w:rsidRPr="00CF3927" w:rsidTr="00B64D09">
        <w:trPr>
          <w:trHeight w:val="60"/>
        </w:trPr>
        <w:tc>
          <w:tcPr>
            <w:tcW w:w="567" w:type="dxa"/>
            <w:vMerge/>
            <w:tcBorders>
              <w:top w:val="nil"/>
              <w:left w:val="single" w:sz="8" w:space="0" w:color="auto"/>
              <w:bottom w:val="single" w:sz="8" w:space="0" w:color="000000"/>
              <w:right w:val="single" w:sz="8"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17.7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17.8 Приказ Министерства труда и социальной защиты РФ №782н от 17.11.2020 года «Об утверждении Правил по охране труда при работе на высоте».</w:t>
            </w:r>
          </w:p>
        </w:tc>
      </w:tr>
      <w:tr w:rsidR="00CF3927" w:rsidRPr="00CF3927" w:rsidTr="00B64D09">
        <w:trPr>
          <w:trHeight w:val="60"/>
        </w:trPr>
        <w:tc>
          <w:tcPr>
            <w:tcW w:w="567" w:type="dxa"/>
            <w:vMerge/>
            <w:tcBorders>
              <w:top w:val="nil"/>
              <w:left w:val="single" w:sz="8" w:space="0" w:color="auto"/>
              <w:bottom w:val="single" w:sz="8" w:space="0" w:color="000000"/>
              <w:right w:val="single" w:sz="8"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17.9 ПБЭ НП 2001 «Правила безопасной эксплуатации и охраны труда для нефтеперерабатывающих производств».</w:t>
            </w:r>
          </w:p>
        </w:tc>
      </w:tr>
      <w:tr w:rsidR="00CF3927" w:rsidRPr="00CF3927" w:rsidTr="00B64D09">
        <w:trPr>
          <w:trHeight w:val="46"/>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bottom"/>
            <w:hideMark/>
          </w:tcPr>
          <w:p w:rsidR="00CF3927" w:rsidRPr="00CF3927" w:rsidRDefault="00CF3927" w:rsidP="00CF3927">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p>
        </w:tc>
      </w:tr>
      <w:tr w:rsidR="00CF3927" w:rsidRPr="00CF3927" w:rsidTr="00B64D09">
        <w:trPr>
          <w:trHeight w:val="2013"/>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CF3927" w:rsidRPr="00CF3927" w:rsidRDefault="00CF3927" w:rsidP="00CF3927">
            <w:pPr>
              <w:spacing w:after="0" w:line="240" w:lineRule="auto"/>
              <w:jc w:val="both"/>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sz w:val="24"/>
                <w:szCs w:val="24"/>
                <w:lang w:eastAsia="ru-RU"/>
              </w:rPr>
              <w:t>17.10</w:t>
            </w:r>
            <w:r w:rsidRPr="00CF3927">
              <w:rPr>
                <w:rFonts w:ascii="Times New Roman" w:eastAsia="Times New Roman" w:hAnsi="Times New Roman" w:cs="Times New Roman"/>
                <w:sz w:val="14"/>
                <w:szCs w:val="14"/>
                <w:lang w:eastAsia="ru-RU"/>
              </w:rPr>
              <w:t xml:space="preserve">   </w:t>
            </w:r>
            <w:r w:rsidRPr="00CF3927">
              <w:rPr>
                <w:rFonts w:ascii="Times New Roman" w:eastAsia="Times New Roman" w:hAnsi="Times New Roman" w:cs="Times New Roman"/>
                <w:sz w:val="24"/>
                <w:szCs w:val="24"/>
                <w:lang w:eastAsia="ru-RU"/>
              </w:rPr>
              <w:t>ПУЭ-7. Правила устройства электроустановок.</w:t>
            </w:r>
          </w:p>
          <w:p w:rsidR="00CF3927" w:rsidRPr="00CF3927" w:rsidRDefault="00CF3927" w:rsidP="00CF3927">
            <w:pPr>
              <w:keepNext/>
              <w:shd w:val="clear" w:color="auto" w:fill="FFFFFF"/>
              <w:spacing w:after="0" w:line="300" w:lineRule="atLeast"/>
              <w:jc w:val="both"/>
              <w:outlineLvl w:val="1"/>
              <w:rPr>
                <w:rFonts w:ascii="Times New Roman" w:eastAsia="Times New Roman" w:hAnsi="Times New Roman" w:cs="Times New Roman"/>
                <w:color w:val="000000"/>
                <w:sz w:val="24"/>
                <w:szCs w:val="24"/>
                <w:lang w:eastAsia="x-none"/>
              </w:rPr>
            </w:pPr>
            <w:r w:rsidRPr="00CF3927">
              <w:rPr>
                <w:rFonts w:ascii="Times New Roman" w:eastAsia="Times New Roman" w:hAnsi="Times New Roman" w:cs="Times New Roman"/>
                <w:color w:val="000000"/>
                <w:sz w:val="24"/>
                <w:szCs w:val="24"/>
                <w:lang w:eastAsia="x-none"/>
              </w:rPr>
              <w:t>17.11</w:t>
            </w:r>
            <w:r w:rsidRPr="00CF3927">
              <w:rPr>
                <w:rFonts w:ascii="Times New Roman" w:eastAsia="Times New Roman" w:hAnsi="Times New Roman" w:cs="Times New Roman"/>
                <w:color w:val="000000"/>
                <w:sz w:val="14"/>
                <w:szCs w:val="14"/>
                <w:lang w:val="x-none" w:eastAsia="x-none"/>
              </w:rPr>
              <w:t xml:space="preserve">   </w:t>
            </w:r>
            <w:r w:rsidRPr="00CF3927">
              <w:rPr>
                <w:rFonts w:ascii="Times New Roman" w:eastAsia="Times New Roman" w:hAnsi="Times New Roman" w:cs="Times New Roman"/>
                <w:color w:val="000000"/>
                <w:sz w:val="24"/>
                <w:szCs w:val="24"/>
                <w:lang w:val="x-none" w:eastAsia="x-none"/>
              </w:rPr>
              <w:t xml:space="preserve">Постановление правительства на №1479 от 16.09.2020 </w:t>
            </w:r>
            <w:r w:rsidRPr="00CF3927">
              <w:rPr>
                <w:rFonts w:ascii="Arial" w:eastAsia="Times New Roman" w:hAnsi="Arial" w:cs="Arial"/>
                <w:color w:val="4D4D4D"/>
                <w:sz w:val="27"/>
                <w:szCs w:val="27"/>
                <w:lang w:eastAsia="x-none"/>
              </w:rPr>
              <w:t>«</w:t>
            </w:r>
            <w:r w:rsidRPr="00CF3927">
              <w:rPr>
                <w:rFonts w:ascii="Times New Roman" w:eastAsia="Times New Roman" w:hAnsi="Times New Roman" w:cs="Times New Roman"/>
                <w:color w:val="000000"/>
                <w:sz w:val="24"/>
                <w:szCs w:val="24"/>
                <w:lang w:val="x-none" w:eastAsia="x-none"/>
              </w:rPr>
              <w:t>Об утверждении Правил противопожарного режима в Российской Федерации</w:t>
            </w:r>
            <w:r w:rsidRPr="00CF3927">
              <w:rPr>
                <w:rFonts w:ascii="Times New Roman" w:eastAsia="Times New Roman" w:hAnsi="Times New Roman" w:cs="Times New Roman"/>
                <w:color w:val="000000"/>
                <w:sz w:val="24"/>
                <w:szCs w:val="24"/>
                <w:lang w:eastAsia="x-none"/>
              </w:rPr>
              <w:t>»</w:t>
            </w:r>
          </w:p>
          <w:p w:rsidR="00CF3927" w:rsidRPr="00CF3927" w:rsidRDefault="00CF3927" w:rsidP="00CF3927">
            <w:pPr>
              <w:keepNext/>
              <w:shd w:val="clear" w:color="auto" w:fill="FFFFFF"/>
              <w:spacing w:after="0" w:line="300" w:lineRule="atLeast"/>
              <w:jc w:val="both"/>
              <w:outlineLvl w:val="1"/>
              <w:rPr>
                <w:rFonts w:ascii="Times New Roman" w:eastAsia="Times New Roman" w:hAnsi="Times New Roman" w:cs="Times New Roman"/>
                <w:color w:val="000000"/>
                <w:sz w:val="24"/>
                <w:szCs w:val="24"/>
                <w:lang w:val="x-none" w:eastAsia="x-none"/>
              </w:rPr>
            </w:pPr>
            <w:r w:rsidRPr="00CF3927">
              <w:rPr>
                <w:rFonts w:ascii="Times New Roman" w:eastAsia="Times New Roman" w:hAnsi="Times New Roman" w:cs="Times New Roman"/>
                <w:color w:val="000000"/>
                <w:sz w:val="24"/>
                <w:szCs w:val="24"/>
                <w:lang w:val="x-none" w:eastAsia="x-none"/>
              </w:rPr>
              <w:t>1</w:t>
            </w:r>
            <w:r w:rsidRPr="00CF3927">
              <w:rPr>
                <w:rFonts w:ascii="Times New Roman" w:eastAsia="Times New Roman" w:hAnsi="Times New Roman" w:cs="Times New Roman"/>
                <w:color w:val="000000"/>
                <w:sz w:val="24"/>
                <w:szCs w:val="24"/>
                <w:lang w:eastAsia="x-none"/>
              </w:rPr>
              <w:t>7</w:t>
            </w:r>
            <w:r w:rsidRPr="00CF3927">
              <w:rPr>
                <w:rFonts w:ascii="Times New Roman" w:eastAsia="Times New Roman" w:hAnsi="Times New Roman" w:cs="Times New Roman"/>
                <w:color w:val="000000"/>
                <w:sz w:val="24"/>
                <w:szCs w:val="24"/>
                <w:lang w:val="x-none" w:eastAsia="x-none"/>
              </w:rPr>
              <w:t>.12</w:t>
            </w:r>
            <w:r w:rsidRPr="00CF3927">
              <w:rPr>
                <w:rFonts w:ascii="Times New Roman" w:eastAsia="Times New Roman" w:hAnsi="Times New Roman" w:cs="Times New Roman"/>
                <w:color w:val="000000"/>
                <w:sz w:val="14"/>
                <w:szCs w:val="14"/>
                <w:lang w:val="x-none" w:eastAsia="x-none"/>
              </w:rPr>
              <w:t xml:space="preserve"> </w:t>
            </w:r>
            <w:r w:rsidRPr="00CF3927">
              <w:rPr>
                <w:rFonts w:ascii="Times New Roman" w:eastAsia="Times New Roman" w:hAnsi="Times New Roman" w:cs="Times New Roman"/>
                <w:color w:val="000000"/>
                <w:sz w:val="24"/>
                <w:szCs w:val="24"/>
                <w:lang w:val="x-none" w:eastAsia="x-none"/>
              </w:rPr>
              <w:t>РД 11-02-2006 «Требования к составу и порядку ведения исполнительной документации».</w:t>
            </w:r>
          </w:p>
        </w:tc>
      </w:tr>
      <w:tr w:rsidR="00CF3927" w:rsidRPr="00CF3927" w:rsidTr="00B64D09">
        <w:trPr>
          <w:trHeight w:val="765"/>
        </w:trPr>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jc w:val="center"/>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18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r w:rsidRPr="00CF3927">
              <w:rPr>
                <w:rFonts w:ascii="Times New Roman" w:eastAsia="Times New Roman" w:hAnsi="Times New Roman" w:cs="Times New Roman"/>
                <w:color w:val="000000"/>
                <w:sz w:val="24"/>
                <w:szCs w:val="24"/>
                <w:lang w:eastAsia="ru-RU"/>
              </w:rPr>
              <w:t>Требования к ценообразованию</w:t>
            </w:r>
          </w:p>
        </w:tc>
        <w:tc>
          <w:tcPr>
            <w:tcW w:w="7371" w:type="dxa"/>
            <w:tcBorders>
              <w:top w:val="single" w:sz="4" w:space="0" w:color="auto"/>
              <w:left w:val="nil"/>
              <w:bottom w:val="nil"/>
              <w:right w:val="single" w:sz="8" w:space="0" w:color="000000"/>
            </w:tcBorders>
            <w:shd w:val="clear" w:color="auto" w:fill="auto"/>
            <w:noWrap/>
            <w:vAlign w:val="center"/>
            <w:hideMark/>
          </w:tcPr>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18.1</w:t>
            </w:r>
            <w:r w:rsidRPr="00CF3927">
              <w:rPr>
                <w:rFonts w:ascii="Times New Roman" w:eastAsia="Times New Roman" w:hAnsi="Times New Roman" w:cs="Times New Roman"/>
                <w:sz w:val="14"/>
                <w:szCs w:val="14"/>
                <w:lang w:eastAsia="ru-RU"/>
              </w:rPr>
              <w:t xml:space="preserve"> </w:t>
            </w:r>
            <w:r w:rsidRPr="00CF3927">
              <w:rPr>
                <w:rFonts w:ascii="Times New Roman" w:eastAsia="Times New Roman" w:hAnsi="Times New Roman" w:cs="Times New Roman"/>
                <w:sz w:val="24"/>
                <w:szCs w:val="24"/>
                <w:lang w:eastAsia="ru-RU"/>
              </w:rPr>
              <w:t xml:space="preserve">На все работы разработаны локально-сметные расчеты (ЛСР) согласно утверждённых дефектных ведомостей и технологических карт. </w:t>
            </w:r>
          </w:p>
        </w:tc>
      </w:tr>
      <w:tr w:rsidR="00CF3927" w:rsidRPr="00CF3927" w:rsidTr="00B64D09">
        <w:trPr>
          <w:trHeight w:val="115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18.2</w:t>
            </w:r>
            <w:r w:rsidRPr="00CF3927">
              <w:rPr>
                <w:rFonts w:ascii="Times New Roman" w:eastAsia="Times New Roman" w:hAnsi="Times New Roman" w:cs="Times New Roman"/>
                <w:sz w:val="14"/>
                <w:szCs w:val="14"/>
                <w:lang w:eastAsia="ru-RU"/>
              </w:rPr>
              <w:t xml:space="preserve"> </w:t>
            </w:r>
            <w:r w:rsidRPr="00CF3927">
              <w:rPr>
                <w:rFonts w:ascii="Times New Roman" w:eastAsia="Times New Roman" w:hAnsi="Times New Roman" w:cs="Times New Roman"/>
                <w:sz w:val="24"/>
                <w:szCs w:val="24"/>
                <w:lang w:eastAsia="ru-RU"/>
              </w:rPr>
              <w:t xml:space="preserve">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w:t>
            </w:r>
          </w:p>
        </w:tc>
      </w:tr>
      <w:tr w:rsidR="00CF3927" w:rsidRPr="00CF3927" w:rsidTr="00B64D09">
        <w:trPr>
          <w:trHeight w:val="705"/>
        </w:trPr>
        <w:tc>
          <w:tcPr>
            <w:tcW w:w="567"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18.3</w:t>
            </w:r>
            <w:r w:rsidRPr="00CF3927">
              <w:rPr>
                <w:rFonts w:ascii="Times New Roman" w:eastAsia="Times New Roman" w:hAnsi="Times New Roman" w:cs="Times New Roman"/>
                <w:sz w:val="14"/>
                <w:szCs w:val="14"/>
                <w:lang w:eastAsia="ru-RU"/>
              </w:rPr>
              <w:t xml:space="preserve">   </w:t>
            </w:r>
            <w:r w:rsidRPr="00CF3927">
              <w:rPr>
                <w:rFonts w:ascii="Times New Roman" w:eastAsia="Times New Roman" w:hAnsi="Times New Roman" w:cs="Times New Roman"/>
                <w:sz w:val="24"/>
                <w:szCs w:val="24"/>
                <w:lang w:eastAsia="ru-RU"/>
              </w:rPr>
              <w:t>Индексы пересчета цен 2001г в текущие цены принимается на основании технико-коммерческого предложения Подрядчика.</w:t>
            </w:r>
          </w:p>
        </w:tc>
      </w:tr>
      <w:tr w:rsidR="00CF3927" w:rsidRPr="00CF3927" w:rsidTr="00B64D09">
        <w:trPr>
          <w:trHeight w:val="1365"/>
        </w:trPr>
        <w:tc>
          <w:tcPr>
            <w:tcW w:w="567" w:type="dxa"/>
            <w:vMerge/>
            <w:tcBorders>
              <w:top w:val="nil"/>
              <w:left w:val="single" w:sz="8" w:space="0" w:color="auto"/>
              <w:bottom w:val="single" w:sz="4" w:space="0" w:color="auto"/>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CF3927" w:rsidRPr="00CF3927" w:rsidRDefault="00CF3927" w:rsidP="00CF3927">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4" w:space="0" w:color="auto"/>
              <w:right w:val="single" w:sz="8" w:space="0" w:color="000000"/>
            </w:tcBorders>
            <w:shd w:val="clear" w:color="auto" w:fill="auto"/>
            <w:noWrap/>
            <w:vAlign w:val="center"/>
            <w:hideMark/>
          </w:tcPr>
          <w:p w:rsidR="00CF3927" w:rsidRPr="00CF3927" w:rsidRDefault="00CF3927" w:rsidP="00CF3927">
            <w:pPr>
              <w:spacing w:after="0" w:line="240" w:lineRule="auto"/>
              <w:jc w:val="both"/>
              <w:rPr>
                <w:rFonts w:ascii="Times New Roman" w:eastAsia="Times New Roman" w:hAnsi="Times New Roman" w:cs="Times New Roman"/>
                <w:sz w:val="24"/>
                <w:szCs w:val="24"/>
                <w:lang w:eastAsia="ru-RU"/>
              </w:rPr>
            </w:pPr>
            <w:r w:rsidRPr="00CF3927">
              <w:rPr>
                <w:rFonts w:ascii="Times New Roman" w:eastAsia="Times New Roman" w:hAnsi="Times New Roman" w:cs="Times New Roman"/>
                <w:sz w:val="24"/>
                <w:szCs w:val="24"/>
                <w:lang w:eastAsia="ru-RU"/>
              </w:rPr>
              <w:t>17.4</w:t>
            </w:r>
            <w:r w:rsidRPr="00CF3927">
              <w:rPr>
                <w:rFonts w:ascii="Times New Roman" w:eastAsia="Times New Roman" w:hAnsi="Times New Roman" w:cs="Times New Roman"/>
                <w:sz w:val="14"/>
                <w:szCs w:val="14"/>
                <w:lang w:eastAsia="ru-RU"/>
              </w:rPr>
              <w:t xml:space="preserve"> </w:t>
            </w:r>
            <w:r w:rsidRPr="00CF3927">
              <w:rPr>
                <w:rFonts w:ascii="Times New Roman" w:eastAsia="Times New Roman" w:hAnsi="Times New Roman" w:cs="Times New Roman"/>
                <w:sz w:val="24"/>
                <w:szCs w:val="24"/>
                <w:lang w:eastAsia="ru-RU"/>
              </w:rPr>
              <w:t>Сметные цены материалов и оборудования, поставляемых Подрядчиком, в ЛС учитываются по сборнику ФССЦ, в случае отсутствия по текущим ценам, подтверждённым счетами на оплату от поставщика материала согласованных с Заказчиком.</w:t>
            </w:r>
          </w:p>
        </w:tc>
      </w:tr>
    </w:tbl>
    <w:p w:rsidR="001F1349" w:rsidRDefault="001F1349" w:rsidP="001F1349">
      <w:pPr>
        <w:spacing w:after="0" w:line="264" w:lineRule="auto"/>
        <w:jc w:val="center"/>
        <w:rPr>
          <w:rFonts w:ascii="Times New Roman" w:hAnsi="Times New Roman" w:cs="Times New Roman"/>
          <w:b/>
        </w:rPr>
      </w:pPr>
    </w:p>
    <w:p w:rsidR="00CF3927" w:rsidRDefault="00CF3927" w:rsidP="001F1349">
      <w:pPr>
        <w:spacing w:after="0" w:line="264" w:lineRule="auto"/>
        <w:jc w:val="center"/>
        <w:rPr>
          <w:rFonts w:ascii="Times New Roman" w:hAnsi="Times New Roman" w:cs="Times New Roman"/>
          <w:b/>
        </w:rPr>
      </w:pPr>
    </w:p>
    <w:p w:rsidR="00CF3927" w:rsidRDefault="00CF3927" w:rsidP="001F1349">
      <w:pPr>
        <w:spacing w:after="0" w:line="264" w:lineRule="auto"/>
        <w:jc w:val="center"/>
        <w:rPr>
          <w:rFonts w:ascii="Times New Roman" w:hAnsi="Times New Roman" w:cs="Times New Roman"/>
          <w:b/>
        </w:rPr>
      </w:pPr>
    </w:p>
    <w:p w:rsidR="00CF3927" w:rsidRDefault="00CF3927" w:rsidP="001F1349">
      <w:pPr>
        <w:spacing w:after="0" w:line="264" w:lineRule="auto"/>
        <w:jc w:val="center"/>
        <w:rPr>
          <w:rFonts w:ascii="Times New Roman" w:hAnsi="Times New Roman" w:cs="Times New Roman"/>
          <w:b/>
        </w:rPr>
      </w:pPr>
    </w:p>
    <w:p w:rsidR="00CF3927" w:rsidRDefault="00CF3927" w:rsidP="001F1349">
      <w:pPr>
        <w:spacing w:after="0" w:line="264" w:lineRule="auto"/>
        <w:jc w:val="center"/>
        <w:rPr>
          <w:rFonts w:ascii="Times New Roman" w:hAnsi="Times New Roman" w:cs="Times New Roman"/>
          <w:b/>
        </w:rPr>
      </w:pPr>
    </w:p>
    <w:p w:rsidR="00CF3927" w:rsidRPr="000608E7" w:rsidRDefault="00CF3927"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2140C2" w:rsidRPr="000608E7" w:rsidRDefault="002140C2"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Default="009A74DF"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9"/>
          <w:footerReference w:type="default" r:id="rId10"/>
          <w:pgSz w:w="11906" w:h="16838"/>
          <w:pgMar w:top="851" w:right="851" w:bottom="567" w:left="1134" w:header="709" w:footer="709" w:gutter="0"/>
          <w:cols w:space="708"/>
          <w:docGrid w:linePitch="360"/>
        </w:sectPr>
      </w:pPr>
    </w:p>
    <w:p w:rsidR="000608E7" w:rsidRPr="000608E7" w:rsidRDefault="000608E7"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№6</w:t>
      </w:r>
    </w:p>
    <w:p w:rsidR="000608E7" w:rsidRPr="000608E7" w:rsidRDefault="00CF3927" w:rsidP="000608E7">
      <w:pPr>
        <w:spacing w:after="0" w:line="264" w:lineRule="auto"/>
        <w:jc w:val="right"/>
        <w:rPr>
          <w:rFonts w:ascii="Times New Roman" w:hAnsi="Times New Roman" w:cs="Times New Roman"/>
        </w:rPr>
      </w:pPr>
      <w:r>
        <w:rPr>
          <w:rFonts w:ascii="Times New Roman" w:hAnsi="Times New Roman" w:cs="Times New Roman"/>
        </w:rPr>
        <w:t xml:space="preserve">к Договору </w:t>
      </w:r>
      <w:r w:rsidR="000608E7" w:rsidRPr="000608E7">
        <w:rPr>
          <w:rFonts w:ascii="Times New Roman" w:hAnsi="Times New Roman" w:cs="Times New Roman"/>
        </w:rPr>
        <w:t xml:space="preserve">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B64D09">
            <w:pPr>
              <w:jc w:val="both"/>
              <w:rPr>
                <w:b/>
                <w:sz w:val="22"/>
                <w:szCs w:val="22"/>
              </w:rPr>
            </w:pPr>
            <w:r w:rsidRPr="000608E7">
              <w:rPr>
                <w:b/>
                <w:sz w:val="22"/>
                <w:szCs w:val="22"/>
              </w:rPr>
              <w:t>Подрядчик</w:t>
            </w:r>
          </w:p>
          <w:p w:rsidR="006440D9" w:rsidRPr="000608E7" w:rsidRDefault="006440D9" w:rsidP="00B64D09">
            <w:pPr>
              <w:jc w:val="both"/>
              <w:rPr>
                <w:b/>
                <w:sz w:val="22"/>
                <w:szCs w:val="22"/>
              </w:rPr>
            </w:pPr>
          </w:p>
        </w:tc>
        <w:tc>
          <w:tcPr>
            <w:tcW w:w="8080" w:type="dxa"/>
          </w:tcPr>
          <w:p w:rsidR="006440D9" w:rsidRPr="000608E7" w:rsidRDefault="006440D9" w:rsidP="00B64D09">
            <w:pPr>
              <w:jc w:val="both"/>
              <w:rPr>
                <w:b/>
                <w:sz w:val="22"/>
                <w:szCs w:val="22"/>
              </w:rPr>
            </w:pPr>
            <w:r w:rsidRPr="000608E7">
              <w:rPr>
                <w:b/>
                <w:sz w:val="22"/>
                <w:szCs w:val="22"/>
              </w:rPr>
              <w:t>Заказчик</w:t>
            </w:r>
          </w:p>
          <w:p w:rsidR="006440D9" w:rsidRPr="000608E7" w:rsidRDefault="006440D9" w:rsidP="00B64D09">
            <w:pPr>
              <w:jc w:val="both"/>
              <w:rPr>
                <w:b/>
                <w:sz w:val="22"/>
                <w:szCs w:val="22"/>
              </w:rPr>
            </w:pPr>
            <w:r w:rsidRPr="000608E7">
              <w:rPr>
                <w:b/>
                <w:sz w:val="22"/>
                <w:szCs w:val="22"/>
              </w:rPr>
              <w:t>ООО «РУСИНВЕСТ»</w:t>
            </w:r>
          </w:p>
          <w:p w:rsidR="006440D9" w:rsidRPr="000608E7" w:rsidRDefault="006440D9" w:rsidP="00B64D09">
            <w:pPr>
              <w:jc w:val="both"/>
              <w:rPr>
                <w:sz w:val="22"/>
                <w:szCs w:val="22"/>
              </w:rPr>
            </w:pPr>
          </w:p>
          <w:p w:rsidR="006440D9" w:rsidRPr="000608E7" w:rsidRDefault="006440D9" w:rsidP="00B64D09">
            <w:pPr>
              <w:jc w:val="both"/>
              <w:rPr>
                <w:b/>
                <w:sz w:val="22"/>
                <w:szCs w:val="22"/>
              </w:rPr>
            </w:pPr>
            <w:r w:rsidRPr="000608E7">
              <w:rPr>
                <w:b/>
                <w:sz w:val="22"/>
                <w:szCs w:val="22"/>
              </w:rPr>
              <w:t xml:space="preserve">Генеральный директор </w:t>
            </w:r>
          </w:p>
          <w:p w:rsidR="006440D9" w:rsidRPr="000608E7" w:rsidRDefault="006440D9" w:rsidP="00B64D09">
            <w:pPr>
              <w:jc w:val="both"/>
              <w:rPr>
                <w:b/>
                <w:sz w:val="22"/>
                <w:szCs w:val="22"/>
              </w:rPr>
            </w:pPr>
          </w:p>
          <w:p w:rsidR="006440D9" w:rsidRPr="000608E7" w:rsidRDefault="006440D9" w:rsidP="00B64D09">
            <w:pPr>
              <w:jc w:val="both"/>
              <w:rPr>
                <w:sz w:val="22"/>
                <w:szCs w:val="22"/>
              </w:rPr>
            </w:pPr>
          </w:p>
          <w:p w:rsidR="006440D9" w:rsidRPr="001F1349" w:rsidRDefault="006440D9" w:rsidP="00B64D09">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B64D09">
            <w:pPr>
              <w:jc w:val="both"/>
              <w:rPr>
                <w:b/>
                <w:sz w:val="22"/>
                <w:szCs w:val="22"/>
              </w:rPr>
            </w:pPr>
          </w:p>
          <w:p w:rsidR="006440D9" w:rsidRPr="001F1349" w:rsidRDefault="006440D9" w:rsidP="00B64D09">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1D9" w:rsidRDefault="009331D9">
      <w:pPr>
        <w:spacing w:after="0" w:line="240" w:lineRule="auto"/>
      </w:pPr>
      <w:r>
        <w:separator/>
      </w:r>
    </w:p>
  </w:endnote>
  <w:endnote w:type="continuationSeparator" w:id="0">
    <w:p w:rsidR="009331D9" w:rsidRDefault="0093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m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D09" w:rsidRDefault="00B64D09"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64D09" w:rsidRDefault="00B64D09" w:rsidP="00D95F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D09" w:rsidRPr="00825B43" w:rsidRDefault="00B64D09"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1D9" w:rsidRDefault="009331D9">
      <w:pPr>
        <w:spacing w:after="0" w:line="240" w:lineRule="auto"/>
      </w:pPr>
      <w:r>
        <w:separator/>
      </w:r>
    </w:p>
  </w:footnote>
  <w:footnote w:type="continuationSeparator" w:id="0">
    <w:p w:rsidR="009331D9" w:rsidRDefault="00933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64329E"/>
    <w:multiLevelType w:val="hybridMultilevel"/>
    <w:tmpl w:val="449EE412"/>
    <w:lvl w:ilvl="0" w:tplc="879E5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5"/>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4"/>
  </w:num>
  <w:num w:numId="10">
    <w:abstractNumId w:val="9"/>
  </w:num>
  <w:num w:numId="11">
    <w:abstractNumId w:val="13"/>
  </w:num>
  <w:num w:numId="12">
    <w:abstractNumId w:val="7"/>
  </w:num>
  <w:num w:numId="13">
    <w:abstractNumId w:val="6"/>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2C"/>
    <w:rsid w:val="00003E78"/>
    <w:rsid w:val="00005D68"/>
    <w:rsid w:val="000608E7"/>
    <w:rsid w:val="00070601"/>
    <w:rsid w:val="000A6D71"/>
    <w:rsid w:val="000D79F0"/>
    <w:rsid w:val="00102472"/>
    <w:rsid w:val="00146078"/>
    <w:rsid w:val="00162EE3"/>
    <w:rsid w:val="00177BB8"/>
    <w:rsid w:val="001D479B"/>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3264C"/>
    <w:rsid w:val="006440D9"/>
    <w:rsid w:val="00663F1B"/>
    <w:rsid w:val="006709F4"/>
    <w:rsid w:val="006902DE"/>
    <w:rsid w:val="00694AC9"/>
    <w:rsid w:val="006A5855"/>
    <w:rsid w:val="006B32E6"/>
    <w:rsid w:val="006C2BAF"/>
    <w:rsid w:val="006D6270"/>
    <w:rsid w:val="00702DF0"/>
    <w:rsid w:val="00721FA0"/>
    <w:rsid w:val="00730EF2"/>
    <w:rsid w:val="007374D3"/>
    <w:rsid w:val="00753BE2"/>
    <w:rsid w:val="00766A07"/>
    <w:rsid w:val="00792722"/>
    <w:rsid w:val="007A3953"/>
    <w:rsid w:val="007E22AD"/>
    <w:rsid w:val="007F1C78"/>
    <w:rsid w:val="0084222C"/>
    <w:rsid w:val="008509AF"/>
    <w:rsid w:val="0085139C"/>
    <w:rsid w:val="00861A96"/>
    <w:rsid w:val="00861B27"/>
    <w:rsid w:val="00863094"/>
    <w:rsid w:val="00876AFF"/>
    <w:rsid w:val="00881048"/>
    <w:rsid w:val="008824BB"/>
    <w:rsid w:val="008B16A7"/>
    <w:rsid w:val="008C7F1F"/>
    <w:rsid w:val="008D12F2"/>
    <w:rsid w:val="009331D9"/>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0366F"/>
    <w:rsid w:val="00B14E9F"/>
    <w:rsid w:val="00B1649D"/>
    <w:rsid w:val="00B2745F"/>
    <w:rsid w:val="00B64D09"/>
    <w:rsid w:val="00B846FC"/>
    <w:rsid w:val="00BA724A"/>
    <w:rsid w:val="00BB3169"/>
    <w:rsid w:val="00BB3DD4"/>
    <w:rsid w:val="00BB5964"/>
    <w:rsid w:val="00BC38B7"/>
    <w:rsid w:val="00BC4171"/>
    <w:rsid w:val="00BD484A"/>
    <w:rsid w:val="00C05089"/>
    <w:rsid w:val="00C332AD"/>
    <w:rsid w:val="00C634A7"/>
    <w:rsid w:val="00CA46E1"/>
    <w:rsid w:val="00CB120A"/>
    <w:rsid w:val="00CB67FC"/>
    <w:rsid w:val="00CE17AF"/>
    <w:rsid w:val="00CE5DD5"/>
    <w:rsid w:val="00CF3927"/>
    <w:rsid w:val="00CF4FB7"/>
    <w:rsid w:val="00D07177"/>
    <w:rsid w:val="00D26049"/>
    <w:rsid w:val="00D27DAA"/>
    <w:rsid w:val="00D30CE5"/>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F010"/>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16">
    <w:name w:val="Заголовок1"/>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c">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7">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8">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9">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d">
    <w:name w:val="Body Text Indent"/>
    <w:basedOn w:val="a"/>
    <w:link w:val="1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a">
    <w:name w:val="Основной текст с отступом Знак1"/>
    <w:basedOn w:val="a0"/>
    <w:link w:val="afd"/>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e">
    <w:name w:val="Title"/>
    <w:basedOn w:val="a"/>
    <w:link w:val="aff"/>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
    <w:name w:val="Заголовок Знак"/>
    <w:basedOn w:val="a0"/>
    <w:link w:val="afe"/>
    <w:rsid w:val="000608E7"/>
    <w:rPr>
      <w:rFonts w:ascii="Times New Roman" w:eastAsia="Times New Roman" w:hAnsi="Times New Roman" w:cs="Times New Roman"/>
      <w:b/>
      <w:sz w:val="28"/>
      <w:szCs w:val="20"/>
      <w:lang w:eastAsia="ar-SA"/>
    </w:rPr>
  </w:style>
  <w:style w:type="paragraph" w:customStyle="1" w:styleId="1b">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0">
    <w:name w:val="end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концевой сноски Знак1"/>
    <w:basedOn w:val="a0"/>
    <w:link w:val="aff0"/>
    <w:rsid w:val="000608E7"/>
    <w:rPr>
      <w:rFonts w:ascii="Times New Roman" w:eastAsia="Times New Roman" w:hAnsi="Times New Roman" w:cs="Times New Roman"/>
      <w:sz w:val="20"/>
      <w:szCs w:val="20"/>
      <w:lang w:eastAsia="ar-SA"/>
    </w:rPr>
  </w:style>
  <w:style w:type="paragraph" w:styleId="aff1">
    <w:name w:val="footnote text"/>
    <w:basedOn w:val="a"/>
    <w:link w:val="1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d">
    <w:name w:val="Текст сноски Знак1"/>
    <w:basedOn w:val="a0"/>
    <w:link w:val="aff1"/>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e">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f">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2">
    <w:name w:val="annotation text"/>
    <w:basedOn w:val="a"/>
    <w:link w:val="1f0"/>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0">
    <w:name w:val="Текст примечания Знак1"/>
    <w:basedOn w:val="a0"/>
    <w:link w:val="aff2"/>
    <w:uiPriority w:val="99"/>
    <w:semiHidden/>
    <w:rsid w:val="000608E7"/>
    <w:rPr>
      <w:rFonts w:ascii="Times New Roman" w:eastAsia="Times New Roman" w:hAnsi="Times New Roman" w:cs="Times New Roman"/>
      <w:sz w:val="20"/>
      <w:szCs w:val="20"/>
      <w:lang w:eastAsia="ar-SA"/>
    </w:rPr>
  </w:style>
  <w:style w:type="paragraph" w:styleId="aff3">
    <w:name w:val="annotation subject"/>
    <w:basedOn w:val="1f"/>
    <w:next w:val="1f"/>
    <w:link w:val="1f1"/>
    <w:rsid w:val="000608E7"/>
    <w:rPr>
      <w:b/>
      <w:bCs/>
    </w:rPr>
  </w:style>
  <w:style w:type="character" w:customStyle="1" w:styleId="1f1">
    <w:name w:val="Тема примечания Знак1"/>
    <w:basedOn w:val="1f0"/>
    <w:link w:val="aff3"/>
    <w:rsid w:val="000608E7"/>
    <w:rPr>
      <w:rFonts w:ascii="Times New Roman" w:eastAsia="Times New Roman" w:hAnsi="Times New Roman" w:cs="Times New Roman"/>
      <w:b/>
      <w:bCs/>
      <w:sz w:val="20"/>
      <w:szCs w:val="20"/>
      <w:lang w:eastAsia="ar-SA"/>
    </w:rPr>
  </w:style>
  <w:style w:type="paragraph" w:customStyle="1" w:styleId="aff4">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5">
    <w:name w:val="Заголовок таблицы"/>
    <w:basedOn w:val="aff4"/>
    <w:rsid w:val="000608E7"/>
    <w:pPr>
      <w:jc w:val="center"/>
    </w:pPr>
    <w:rPr>
      <w:b/>
      <w:bCs/>
    </w:rPr>
  </w:style>
  <w:style w:type="paragraph" w:customStyle="1" w:styleId="aff6">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7">
    <w:name w:val="Document Map"/>
    <w:basedOn w:val="a"/>
    <w:link w:val="1f2"/>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2">
    <w:name w:val="Схема документа Знак1"/>
    <w:basedOn w:val="a0"/>
    <w:link w:val="aff7"/>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746E-AF91-453B-A509-5DD9EA01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12569</Words>
  <Characters>71644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Энергосервис-Тендер</cp:lastModifiedBy>
  <cp:revision>9</cp:revision>
  <cp:lastPrinted>2017-04-10T09:17:00Z</cp:lastPrinted>
  <dcterms:created xsi:type="dcterms:W3CDTF">2022-02-16T05:27:00Z</dcterms:created>
  <dcterms:modified xsi:type="dcterms:W3CDTF">2023-05-12T07:18:00Z</dcterms:modified>
</cp:coreProperties>
</file>