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B262DE" w:rsidRPr="00B262DE">
        <w:rPr>
          <w:rFonts w:ascii="Times New Roman" w:hAnsi="Times New Roman" w:hint="eastAsia"/>
          <w:b/>
          <w:bCs/>
          <w:smallCaps/>
          <w:spacing w:val="5"/>
        </w:rPr>
        <w:t>анализаторов</w:t>
      </w:r>
      <w:r w:rsidR="00B262DE" w:rsidRPr="00B262DE">
        <w:rPr>
          <w:rFonts w:ascii="Times New Roman" w:hAnsi="Times New Roman"/>
          <w:b/>
          <w:bCs/>
          <w:smallCaps/>
          <w:spacing w:val="5"/>
        </w:rPr>
        <w:t xml:space="preserve"> </w:t>
      </w:r>
      <w:r w:rsidR="00B262DE" w:rsidRPr="00B262DE">
        <w:rPr>
          <w:rFonts w:ascii="Times New Roman" w:hAnsi="Times New Roman" w:hint="eastAsia"/>
          <w:b/>
          <w:bCs/>
          <w:smallCaps/>
          <w:spacing w:val="5"/>
        </w:rPr>
        <w:t>кислорода</w:t>
      </w:r>
      <w:r w:rsidR="00547B32" w:rsidRPr="00547B32">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D0EC8">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D0EC8">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D0EC8">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D0EC8">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D0EC8">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D0EC8">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D0EC8">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D0EC8">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D0EC8">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D0EC8">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D0EC8">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D0EC8">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D0EC8">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D0EC8">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D0EC8">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D0EC8">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D0EC8">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D0EC8">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D0EC8">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D0EC8">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D0EC8">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D0EC8">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D0EC8">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D0EC8">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D0EC8">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D0EC8">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D0EC8">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D0EC8">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D0EC8">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D0EC8">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D0EC8">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D0EC8">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D0EC8">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D0EC8">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D0EC8">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D0EC8">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D0EC8">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D0EC8">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D0EC8">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D0EC8">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D0EC8">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D0EC8">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B262DE" w:rsidRPr="00B262DE">
              <w:rPr>
                <w:rFonts w:ascii="Times New Roman" w:hAnsi="Times New Roman" w:hint="eastAsia"/>
                <w:sz w:val="24"/>
                <w:szCs w:val="24"/>
              </w:rPr>
              <w:t>анализаторов</w:t>
            </w:r>
            <w:r w:rsidR="00B262DE" w:rsidRPr="00B262DE">
              <w:rPr>
                <w:rFonts w:ascii="Times New Roman" w:hAnsi="Times New Roman"/>
                <w:sz w:val="24"/>
                <w:szCs w:val="24"/>
              </w:rPr>
              <w:t xml:space="preserve"> </w:t>
            </w:r>
            <w:r w:rsidR="00B262DE" w:rsidRPr="00B262DE">
              <w:rPr>
                <w:rFonts w:ascii="Times New Roman" w:hAnsi="Times New Roman" w:hint="eastAsia"/>
                <w:sz w:val="24"/>
                <w:szCs w:val="24"/>
              </w:rPr>
              <w:t>кислорода</w:t>
            </w:r>
            <w:r w:rsidR="00146A2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B262DE" w:rsidP="00AE1721">
            <w:pPr>
              <w:pStyle w:val="a3"/>
              <w:numPr>
                <w:ilvl w:val="0"/>
                <w:numId w:val="0"/>
              </w:numPr>
              <w:rPr>
                <w:rFonts w:ascii="Times New Roman" w:hAnsi="Times New Roman"/>
                <w:bCs/>
                <w:sz w:val="24"/>
              </w:rPr>
            </w:pPr>
            <w:r>
              <w:rPr>
                <w:rFonts w:ascii="Times New Roman" w:hAnsi="Times New Roman"/>
                <w:bCs/>
                <w:sz w:val="24"/>
                <w:szCs w:val="24"/>
                <w:u w:val="single"/>
              </w:rPr>
              <w:t>756-ОД-2023</w:t>
            </w:r>
            <w:r w:rsidRPr="00A67BA4">
              <w:rPr>
                <w:rFonts w:ascii="Times New Roman" w:hAnsi="Times New Roman"/>
                <w:bCs/>
                <w:sz w:val="24"/>
                <w:szCs w:val="24"/>
                <w:u w:val="single"/>
              </w:rPr>
              <w:t>-РИ(ЭТП)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262DE" w:rsidRDefault="00B262DE" w:rsidP="00B262DE">
            <w:pPr>
              <w:pStyle w:val="a3"/>
              <w:numPr>
                <w:ilvl w:val="0"/>
                <w:numId w:val="0"/>
              </w:numPr>
              <w:spacing w:before="0"/>
              <w:jc w:val="left"/>
              <w:rPr>
                <w:rFonts w:ascii="Times New Roman" w:hAnsi="Times New Roman"/>
                <w:bCs/>
                <w:sz w:val="24"/>
                <w:szCs w:val="24"/>
                <w:lang w:eastAsia="en-US"/>
              </w:rPr>
            </w:pPr>
            <w:r>
              <w:rPr>
                <w:rFonts w:ascii="Times New Roman" w:hAnsi="Times New Roman"/>
                <w:sz w:val="24"/>
                <w:szCs w:val="24"/>
              </w:rPr>
              <w:t>563 280</w:t>
            </w:r>
            <w:r w:rsidRPr="000E50B8">
              <w:rPr>
                <w:rFonts w:ascii="Times New Roman" w:hAnsi="Times New Roman"/>
                <w:sz w:val="24"/>
                <w:szCs w:val="24"/>
              </w:rPr>
              <w:t>,00 (</w:t>
            </w:r>
            <w:r>
              <w:rPr>
                <w:rFonts w:ascii="Times New Roman" w:hAnsi="Times New Roman"/>
                <w:sz w:val="24"/>
                <w:szCs w:val="24"/>
              </w:rPr>
              <w:t>Пятьсот шестьдесят три</w:t>
            </w:r>
            <w:r w:rsidRPr="000E50B8">
              <w:rPr>
                <w:rFonts w:ascii="Times New Roman" w:hAnsi="Times New Roman"/>
                <w:sz w:val="24"/>
                <w:szCs w:val="24"/>
              </w:rPr>
              <w:t xml:space="preserve"> тысяч</w:t>
            </w:r>
            <w:r>
              <w:rPr>
                <w:rFonts w:ascii="Times New Roman" w:hAnsi="Times New Roman"/>
                <w:sz w:val="24"/>
                <w:szCs w:val="24"/>
              </w:rPr>
              <w:t>и</w:t>
            </w:r>
            <w:r w:rsidRPr="000E50B8">
              <w:rPr>
                <w:rFonts w:ascii="Times New Roman" w:hAnsi="Times New Roman"/>
                <w:sz w:val="24"/>
                <w:szCs w:val="24"/>
              </w:rPr>
              <w:t xml:space="preserve"> </w:t>
            </w:r>
            <w:r>
              <w:rPr>
                <w:rFonts w:ascii="Times New Roman" w:hAnsi="Times New Roman"/>
                <w:sz w:val="24"/>
                <w:szCs w:val="24"/>
              </w:rPr>
              <w:t>двести восемьдесят</w:t>
            </w:r>
            <w:r w:rsidRPr="000E50B8">
              <w:rPr>
                <w:rFonts w:ascii="Times New Roman" w:hAnsi="Times New Roman"/>
                <w:sz w:val="24"/>
                <w:szCs w:val="24"/>
              </w:rPr>
              <w:t xml:space="preserve">) Рублей 00 копеек, </w:t>
            </w:r>
            <w:r w:rsidRPr="0014585F">
              <w:rPr>
                <w:rFonts w:ascii="Times New Roman" w:hAnsi="Times New Roman"/>
                <w:sz w:val="24"/>
                <w:szCs w:val="24"/>
              </w:rPr>
              <w:t>в т.ч. НДС 20%</w:t>
            </w:r>
            <w:r w:rsidRPr="0014585F">
              <w:rPr>
                <w:sz w:val="24"/>
                <w:szCs w:val="24"/>
              </w:rPr>
              <w:t xml:space="preserve"> </w:t>
            </w:r>
          </w:p>
          <w:p w:rsidR="00B262DE" w:rsidRPr="0014585F" w:rsidRDefault="00B262DE" w:rsidP="00B262DE">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bCs/>
                <w:sz w:val="24"/>
                <w:szCs w:val="24"/>
                <w:lang w:eastAsia="en-US"/>
              </w:rPr>
              <w:t xml:space="preserve"> </w:t>
            </w:r>
            <w:r>
              <w:rPr>
                <w:rFonts w:ascii="Times New Roman" w:hAnsi="Times New Roman"/>
                <w:bCs/>
                <w:sz w:val="24"/>
                <w:szCs w:val="24"/>
                <w:lang w:eastAsia="en-US"/>
              </w:rPr>
              <w:t>93 880,00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Девяносто три тысячи восемьсот восемьдесят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rsidR="00B262DE" w:rsidRPr="0014585F" w:rsidRDefault="00B262DE" w:rsidP="00B262DE">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469 400,00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Четыреста шестьдесят девять тысяч четыреста</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w:t>
            </w:r>
            <w:r w:rsidRPr="0014585F">
              <w:rPr>
                <w:rFonts w:ascii="Times New Roman" w:hAnsi="Times New Roman"/>
                <w:bCs/>
                <w:sz w:val="24"/>
                <w:szCs w:val="24"/>
                <w:lang w:eastAsia="en-US"/>
              </w:rPr>
              <w:t xml:space="preserve"> 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B262DE" w:rsidRDefault="00B262DE" w:rsidP="00C839D1">
            <w:pPr>
              <w:pStyle w:val="a3"/>
              <w:numPr>
                <w:ilvl w:val="0"/>
                <w:numId w:val="0"/>
              </w:numPr>
              <w:rPr>
                <w:rFonts w:ascii="Times New Roman" w:hAnsi="Times New Roman"/>
                <w:b/>
                <w:bCs/>
                <w:sz w:val="24"/>
                <w:szCs w:val="24"/>
              </w:rPr>
            </w:pPr>
            <w:r w:rsidRPr="00B262DE">
              <w:rPr>
                <w:rFonts w:ascii="Times New Roman" w:eastAsia="Calibri" w:hAnsi="Times New Roman"/>
                <w:b/>
                <w:bCs/>
                <w:sz w:val="24"/>
                <w:szCs w:val="24"/>
                <w:lang w:eastAsia="en-US"/>
              </w:rPr>
              <w:t>В течение 50 рабочих дней с даты заключения Договора. Досрочная поставка осуществляется по 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D0EC8">
              <w:rPr>
                <w:rFonts w:ascii="Times New Roman" w:hAnsi="Times New Roman"/>
                <w:bCs/>
                <w:spacing w:val="-6"/>
                <w:sz w:val="24"/>
              </w:rPr>
              <w:t>18</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D0EC8">
              <w:rPr>
                <w:rFonts w:ascii="Times New Roman" w:hAnsi="Times New Roman"/>
                <w:bCs/>
                <w:spacing w:val="-6"/>
                <w:sz w:val="24"/>
              </w:rPr>
              <w:t>25</w:t>
            </w:r>
            <w:r w:rsidRPr="0061579A">
              <w:rPr>
                <w:rFonts w:ascii="Times New Roman" w:hAnsi="Times New Roman"/>
                <w:bCs/>
                <w:spacing w:val="-6"/>
                <w:sz w:val="24"/>
              </w:rPr>
              <w:t>»</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D0EC8">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D0EC8">
              <w:rPr>
                <w:rFonts w:ascii="Times New Roman" w:hAnsi="Times New Roman"/>
                <w:bCs/>
                <w:spacing w:val="-6"/>
                <w:sz w:val="24"/>
              </w:rPr>
              <w:t>24</w:t>
            </w:r>
            <w:r w:rsidRPr="007B379B">
              <w:rPr>
                <w:rFonts w:ascii="Times New Roman" w:hAnsi="Times New Roman"/>
                <w:bCs/>
                <w:spacing w:val="-6"/>
                <w:sz w:val="24"/>
              </w:rPr>
              <w:t xml:space="preserve">» </w:t>
            </w:r>
            <w:r w:rsidR="00547B3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D0EC8">
              <w:rPr>
                <w:rFonts w:ascii="Times New Roman" w:hAnsi="Times New Roman"/>
                <w:bCs/>
                <w:spacing w:val="-6"/>
                <w:sz w:val="24"/>
              </w:rPr>
              <w:t>16»</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83672D" w:rsidRPr="00562602" w:rsidTr="00274BE9">
        <w:trPr>
          <w:trHeight w:val="644"/>
        </w:trPr>
        <w:tc>
          <w:tcPr>
            <w:tcW w:w="567" w:type="dxa"/>
            <w:vAlign w:val="center"/>
          </w:tcPr>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rsidR="0083672D" w:rsidRPr="00562602" w:rsidRDefault="0083672D" w:rsidP="00274BE9">
            <w:pPr>
              <w:spacing w:after="0" w:line="240" w:lineRule="auto"/>
              <w:jc w:val="center"/>
              <w:rPr>
                <w:rFonts w:ascii="Times New Roman" w:hAnsi="Times New Roman"/>
                <w:b/>
                <w:sz w:val="24"/>
                <w:szCs w:val="24"/>
              </w:rPr>
            </w:pPr>
          </w:p>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83672D" w:rsidRPr="00562602" w:rsidRDefault="0083672D" w:rsidP="00274BE9">
            <w:pPr>
              <w:spacing w:after="0" w:line="240" w:lineRule="auto"/>
              <w:jc w:val="center"/>
              <w:rPr>
                <w:rFonts w:ascii="Times New Roman" w:hAnsi="Times New Roman"/>
                <w:b/>
                <w:sz w:val="24"/>
                <w:szCs w:val="24"/>
              </w:rPr>
            </w:pPr>
          </w:p>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c>
          <w:tcPr>
            <w:tcW w:w="2551" w:type="dxa"/>
            <w:vAlign w:val="center"/>
          </w:tcPr>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83672D" w:rsidRPr="00562602" w:rsidRDefault="0083672D" w:rsidP="00274BE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Долларов рублей</w:t>
            </w:r>
            <w:r w:rsidRPr="00562602">
              <w:rPr>
                <w:rFonts w:ascii="Times New Roman" w:hAnsi="Times New Roman"/>
                <w:b/>
                <w:sz w:val="24"/>
                <w:szCs w:val="24"/>
              </w:rPr>
              <w:t>.</w:t>
            </w:r>
          </w:p>
        </w:tc>
      </w:tr>
      <w:tr w:rsidR="0083672D" w:rsidRPr="00562602" w:rsidTr="00274BE9">
        <w:trPr>
          <w:trHeight w:val="430"/>
        </w:trPr>
        <w:tc>
          <w:tcPr>
            <w:tcW w:w="567" w:type="dxa"/>
            <w:vAlign w:val="center"/>
          </w:tcPr>
          <w:p w:rsidR="0083672D" w:rsidRPr="00562602" w:rsidRDefault="0083672D" w:rsidP="0083672D">
            <w:pPr>
              <w:numPr>
                <w:ilvl w:val="0"/>
                <w:numId w:val="27"/>
              </w:numPr>
              <w:spacing w:after="0" w:line="240" w:lineRule="auto"/>
              <w:ind w:left="0" w:firstLine="0"/>
              <w:rPr>
                <w:rFonts w:ascii="Times New Roman" w:hAnsi="Times New Roman"/>
                <w:sz w:val="24"/>
                <w:szCs w:val="24"/>
              </w:rPr>
            </w:pPr>
          </w:p>
        </w:tc>
        <w:tc>
          <w:tcPr>
            <w:tcW w:w="2694" w:type="dxa"/>
          </w:tcPr>
          <w:p w:rsidR="0083672D" w:rsidRPr="00D3592D" w:rsidRDefault="0083672D" w:rsidP="00274BE9">
            <w:pPr>
              <w:tabs>
                <w:tab w:val="left" w:pos="367"/>
              </w:tabs>
              <w:rPr>
                <w:rFonts w:ascii="Times New Roman" w:hAnsi="Times New Roman"/>
                <w:sz w:val="21"/>
                <w:szCs w:val="21"/>
              </w:rPr>
            </w:pPr>
            <w:r w:rsidRPr="00D3592D">
              <w:rPr>
                <w:rFonts w:ascii="Times New Roman" w:hAnsi="Times New Roman"/>
                <w:sz w:val="21"/>
                <w:szCs w:val="21"/>
              </w:rPr>
              <w:t>Газоанализатор кислорода твёрдоэлектролитный "ЭКОН", ЭК, L п.ч.1000 мм, кабель - 15 м, в комплекте</w:t>
            </w:r>
          </w:p>
          <w:p w:rsidR="0083672D" w:rsidRPr="00D3592D" w:rsidRDefault="0083672D" w:rsidP="00274BE9">
            <w:pPr>
              <w:tabs>
                <w:tab w:val="left" w:pos="367"/>
              </w:tabs>
              <w:rPr>
                <w:rFonts w:ascii="Times New Roman" w:hAnsi="Times New Roman"/>
                <w:sz w:val="21"/>
                <w:szCs w:val="21"/>
              </w:rPr>
            </w:pPr>
            <w:r w:rsidRPr="00D3592D">
              <w:rPr>
                <w:rFonts w:ascii="Times New Roman" w:hAnsi="Times New Roman"/>
                <w:sz w:val="21"/>
                <w:szCs w:val="21"/>
              </w:rPr>
              <w:t>Ответный фланец 170 мм (4 х 14 мм на d=130 мм).</w:t>
            </w:r>
          </w:p>
          <w:p w:rsidR="0083672D" w:rsidRPr="001651AD" w:rsidRDefault="0083672D" w:rsidP="00274BE9">
            <w:pPr>
              <w:spacing w:after="0" w:line="240" w:lineRule="auto"/>
              <w:rPr>
                <w:rFonts w:ascii="Times New Roman" w:hAnsi="Times New Roman"/>
                <w:sz w:val="24"/>
                <w:szCs w:val="24"/>
                <w:lang w:eastAsia="ru-RU"/>
              </w:rPr>
            </w:pPr>
            <w:r w:rsidRPr="00D3592D">
              <w:rPr>
                <w:rFonts w:ascii="Times New Roman" w:hAnsi="Times New Roman"/>
                <w:sz w:val="21"/>
                <w:szCs w:val="21"/>
              </w:rPr>
              <w:t>С поверкой.</w:t>
            </w:r>
          </w:p>
        </w:tc>
        <w:tc>
          <w:tcPr>
            <w:tcW w:w="1417" w:type="dxa"/>
          </w:tcPr>
          <w:p w:rsidR="0083672D" w:rsidRPr="001651AD" w:rsidRDefault="0083672D" w:rsidP="00274BE9">
            <w:pPr>
              <w:jc w:val="center"/>
              <w:rPr>
                <w:rFonts w:ascii="Times New Roman" w:hAnsi="Times New Roman"/>
                <w:sz w:val="24"/>
                <w:szCs w:val="24"/>
              </w:rPr>
            </w:pPr>
            <w:r w:rsidRPr="001651AD">
              <w:rPr>
                <w:rFonts w:ascii="Times New Roman" w:hAnsi="Times New Roman"/>
                <w:sz w:val="24"/>
                <w:szCs w:val="24"/>
              </w:rPr>
              <w:t>шт.</w:t>
            </w:r>
          </w:p>
        </w:tc>
        <w:tc>
          <w:tcPr>
            <w:tcW w:w="709" w:type="dxa"/>
          </w:tcPr>
          <w:p w:rsidR="0083672D" w:rsidRPr="001651AD" w:rsidRDefault="0083672D" w:rsidP="00274BE9">
            <w:pPr>
              <w:jc w:val="center"/>
              <w:rPr>
                <w:rFonts w:ascii="Times New Roman" w:hAnsi="Times New Roman"/>
                <w:sz w:val="24"/>
                <w:szCs w:val="24"/>
              </w:rPr>
            </w:pPr>
            <w:r>
              <w:rPr>
                <w:rFonts w:ascii="Times New Roman" w:hAnsi="Times New Roman"/>
                <w:sz w:val="24"/>
                <w:szCs w:val="24"/>
              </w:rPr>
              <w:t>2</w:t>
            </w:r>
          </w:p>
        </w:tc>
        <w:tc>
          <w:tcPr>
            <w:tcW w:w="1701" w:type="dxa"/>
          </w:tcPr>
          <w:p w:rsidR="0083672D" w:rsidRPr="00794A2A" w:rsidRDefault="0083672D" w:rsidP="00274BE9">
            <w:pPr>
              <w:jc w:val="center"/>
              <w:rPr>
                <w:rFonts w:ascii="Times New Roman" w:hAnsi="Times New Roman"/>
                <w:sz w:val="24"/>
                <w:szCs w:val="24"/>
              </w:rPr>
            </w:pPr>
            <w:r>
              <w:rPr>
                <w:rFonts w:ascii="Times New Roman" w:hAnsi="Times New Roman"/>
                <w:color w:val="000000"/>
                <w:sz w:val="24"/>
                <w:szCs w:val="24"/>
              </w:rPr>
              <w:t>281 640,00</w:t>
            </w:r>
          </w:p>
        </w:tc>
        <w:tc>
          <w:tcPr>
            <w:tcW w:w="2551" w:type="dxa"/>
          </w:tcPr>
          <w:p w:rsidR="0083672D" w:rsidRPr="00794A2A" w:rsidRDefault="0083672D" w:rsidP="00274BE9">
            <w:pPr>
              <w:jc w:val="center"/>
              <w:rPr>
                <w:rFonts w:ascii="Times New Roman" w:hAnsi="Times New Roman"/>
                <w:sz w:val="24"/>
                <w:szCs w:val="24"/>
              </w:rPr>
            </w:pPr>
            <w:r w:rsidRPr="001C2B68">
              <w:rPr>
                <w:rFonts w:ascii="Times New Roman" w:hAnsi="Times New Roman"/>
                <w:color w:val="000000"/>
                <w:sz w:val="24"/>
                <w:szCs w:val="24"/>
              </w:rPr>
              <w:t>5</w:t>
            </w:r>
            <w:r>
              <w:rPr>
                <w:rFonts w:ascii="Times New Roman" w:hAnsi="Times New Roman"/>
                <w:color w:val="000000"/>
                <w:sz w:val="24"/>
                <w:szCs w:val="24"/>
              </w:rPr>
              <w:t>63 280,00</w:t>
            </w:r>
          </w:p>
        </w:tc>
      </w:tr>
      <w:tr w:rsidR="0083672D" w:rsidRPr="00562602" w:rsidTr="00274BE9">
        <w:trPr>
          <w:trHeight w:val="2372"/>
        </w:trPr>
        <w:tc>
          <w:tcPr>
            <w:tcW w:w="7088" w:type="dxa"/>
            <w:gridSpan w:val="5"/>
            <w:vAlign w:val="center"/>
          </w:tcPr>
          <w:p w:rsidR="0083672D" w:rsidRPr="00562602" w:rsidRDefault="0083672D" w:rsidP="00274BE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83672D" w:rsidRPr="00E96272" w:rsidRDefault="0083672D" w:rsidP="00274BE9">
            <w:pPr>
              <w:spacing w:after="0" w:line="240" w:lineRule="auto"/>
              <w:rPr>
                <w:rFonts w:ascii="Times New Roman" w:hAnsi="Times New Roman"/>
                <w:b/>
                <w:bCs/>
                <w:sz w:val="24"/>
                <w:szCs w:val="24"/>
              </w:rPr>
            </w:pPr>
            <w:r>
              <w:rPr>
                <w:rFonts w:ascii="Times New Roman" w:hAnsi="Times New Roman"/>
                <w:b/>
                <w:sz w:val="24"/>
                <w:szCs w:val="24"/>
              </w:rPr>
              <w:t>563 280,00</w:t>
            </w:r>
            <w:r w:rsidRPr="00E96272">
              <w:rPr>
                <w:rFonts w:ascii="Times New Roman" w:hAnsi="Times New Roman"/>
                <w:b/>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в т.ч. НДС 20%</w:t>
            </w:r>
          </w:p>
          <w:p w:rsidR="0083672D" w:rsidRPr="00E96272" w:rsidRDefault="0083672D" w:rsidP="00274BE9">
            <w:pPr>
              <w:spacing w:after="0" w:line="240" w:lineRule="auto"/>
              <w:rPr>
                <w:rFonts w:ascii="Times New Roman" w:hAnsi="Times New Roman"/>
                <w:b/>
                <w:bCs/>
                <w:sz w:val="24"/>
                <w:szCs w:val="24"/>
              </w:rPr>
            </w:pPr>
            <w:r>
              <w:rPr>
                <w:rFonts w:ascii="Times New Roman" w:hAnsi="Times New Roman"/>
                <w:b/>
                <w:bCs/>
                <w:sz w:val="24"/>
                <w:szCs w:val="24"/>
              </w:rPr>
              <w:t>93 880,00</w:t>
            </w:r>
            <w:r w:rsidRPr="00E96272">
              <w:rPr>
                <w:rFonts w:ascii="Times New Roman" w:hAnsi="Times New Roman"/>
                <w:b/>
                <w:bCs/>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НДС 20%</w:t>
            </w:r>
          </w:p>
          <w:p w:rsidR="0083672D" w:rsidRPr="00025D16" w:rsidRDefault="0083672D" w:rsidP="00274BE9">
            <w:pPr>
              <w:rPr>
                <w:rFonts w:ascii="Times New Roman" w:hAnsi="Times New Roman"/>
                <w:b/>
                <w:bCs/>
                <w:sz w:val="24"/>
                <w:szCs w:val="24"/>
              </w:rPr>
            </w:pPr>
            <w:r>
              <w:rPr>
                <w:rFonts w:ascii="Times New Roman" w:hAnsi="Times New Roman"/>
                <w:b/>
                <w:color w:val="000000"/>
                <w:sz w:val="24"/>
                <w:szCs w:val="24"/>
              </w:rPr>
              <w:t>469 400,00</w:t>
            </w:r>
            <w:r w:rsidRPr="00025D16">
              <w:rPr>
                <w:rFonts w:ascii="Times New Roman" w:hAnsi="Times New Roman"/>
                <w:b/>
                <w:bCs/>
                <w:sz w:val="24"/>
                <w:szCs w:val="24"/>
              </w:rPr>
              <w:t xml:space="preserve"> </w:t>
            </w:r>
            <w:r>
              <w:rPr>
                <w:rFonts w:ascii="Times New Roman" w:hAnsi="Times New Roman"/>
                <w:b/>
                <w:sz w:val="24"/>
                <w:szCs w:val="24"/>
              </w:rPr>
              <w:t>Рублей</w:t>
            </w:r>
            <w:r w:rsidRPr="00025D16">
              <w:rPr>
                <w:rFonts w:ascii="Times New Roman" w:hAnsi="Times New Roman"/>
                <w:b/>
                <w:bCs/>
                <w:sz w:val="24"/>
                <w:szCs w:val="24"/>
              </w:rPr>
              <w:t xml:space="preserve"> – без НДС</w:t>
            </w:r>
          </w:p>
          <w:p w:rsidR="0083672D" w:rsidRPr="00562602" w:rsidRDefault="0083672D" w:rsidP="00274BE9">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B262DE">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B262DE">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B262DE">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B262DE">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B262DE">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B262DE">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677"/>
        <w:gridCol w:w="2558"/>
        <w:gridCol w:w="798"/>
        <w:gridCol w:w="672"/>
      </w:tblGrid>
      <w:tr w:rsidR="0083672D" w:rsidRPr="00562602" w:rsidTr="00274BE9">
        <w:trPr>
          <w:trHeight w:val="1396"/>
        </w:trPr>
        <w:tc>
          <w:tcPr>
            <w:tcW w:w="709" w:type="dxa"/>
            <w:shd w:val="clear" w:color="auto" w:fill="auto"/>
            <w:vAlign w:val="center"/>
          </w:tcPr>
          <w:p w:rsidR="0083672D" w:rsidRPr="00562602" w:rsidRDefault="0083672D" w:rsidP="00274BE9">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rsidR="0083672D" w:rsidRPr="00562602" w:rsidRDefault="0083672D" w:rsidP="00274BE9">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677" w:type="dxa"/>
            <w:vAlign w:val="center"/>
          </w:tcPr>
          <w:p w:rsidR="0083672D" w:rsidRPr="00562602" w:rsidRDefault="0083672D" w:rsidP="00274BE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558" w:type="dxa"/>
            <w:vAlign w:val="center"/>
          </w:tcPr>
          <w:p w:rsidR="0083672D" w:rsidRPr="00562602" w:rsidRDefault="0083672D" w:rsidP="00274BE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rsidR="0083672D" w:rsidRPr="00562602" w:rsidRDefault="0083672D" w:rsidP="00274BE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83672D" w:rsidRPr="00562602" w:rsidRDefault="0083672D" w:rsidP="00274BE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83672D" w:rsidRPr="00562602" w:rsidTr="00274BE9">
        <w:trPr>
          <w:trHeight w:val="285"/>
        </w:trPr>
        <w:tc>
          <w:tcPr>
            <w:tcW w:w="709" w:type="dxa"/>
            <w:shd w:val="clear" w:color="auto" w:fill="auto"/>
          </w:tcPr>
          <w:p w:rsidR="0083672D" w:rsidRPr="00C9253C" w:rsidRDefault="0083672D" w:rsidP="0083672D">
            <w:pPr>
              <w:numPr>
                <w:ilvl w:val="0"/>
                <w:numId w:val="36"/>
              </w:numPr>
              <w:spacing w:after="0" w:line="240" w:lineRule="auto"/>
              <w:contextualSpacing/>
              <w:rPr>
                <w:rFonts w:ascii="Times New Roman" w:hAnsi="Times New Roman"/>
                <w:sz w:val="18"/>
                <w:szCs w:val="18"/>
              </w:rPr>
            </w:pPr>
          </w:p>
        </w:tc>
        <w:tc>
          <w:tcPr>
            <w:tcW w:w="2410" w:type="dxa"/>
          </w:tcPr>
          <w:p w:rsidR="0083672D" w:rsidRPr="00D3592D" w:rsidRDefault="0083672D" w:rsidP="00274BE9">
            <w:pPr>
              <w:tabs>
                <w:tab w:val="left" w:pos="367"/>
              </w:tabs>
              <w:rPr>
                <w:rFonts w:ascii="Times New Roman" w:hAnsi="Times New Roman"/>
                <w:sz w:val="20"/>
                <w:szCs w:val="20"/>
              </w:rPr>
            </w:pPr>
            <w:r w:rsidRPr="00D3592D">
              <w:rPr>
                <w:rFonts w:ascii="Times New Roman" w:hAnsi="Times New Roman"/>
                <w:sz w:val="20"/>
                <w:szCs w:val="20"/>
              </w:rPr>
              <w:t>Газоанализатор кислорода твёрдоэлектролитный "ЭКОН", ЭК, L п.ч.1000 мм, кабель - 15 м, в комплекте</w:t>
            </w:r>
          </w:p>
          <w:p w:rsidR="0083672D" w:rsidRPr="00D3592D" w:rsidRDefault="0083672D" w:rsidP="00274BE9">
            <w:pPr>
              <w:tabs>
                <w:tab w:val="left" w:pos="367"/>
              </w:tabs>
              <w:rPr>
                <w:rFonts w:ascii="Times New Roman" w:hAnsi="Times New Roman"/>
                <w:sz w:val="20"/>
                <w:szCs w:val="20"/>
              </w:rPr>
            </w:pPr>
            <w:r w:rsidRPr="00D3592D">
              <w:rPr>
                <w:rFonts w:ascii="Times New Roman" w:hAnsi="Times New Roman"/>
                <w:sz w:val="20"/>
                <w:szCs w:val="20"/>
              </w:rPr>
              <w:t>Ответный фланец 170 мм (4 х 14 мм на d=130 мм).</w:t>
            </w:r>
          </w:p>
          <w:p w:rsidR="0083672D" w:rsidRPr="00C9253C" w:rsidRDefault="0083672D" w:rsidP="00274BE9">
            <w:pPr>
              <w:spacing w:after="0" w:line="240" w:lineRule="auto"/>
              <w:rPr>
                <w:rFonts w:ascii="Times New Roman" w:hAnsi="Times New Roman"/>
                <w:sz w:val="20"/>
                <w:szCs w:val="20"/>
              </w:rPr>
            </w:pPr>
            <w:r w:rsidRPr="00D3592D">
              <w:rPr>
                <w:rFonts w:ascii="Times New Roman" w:hAnsi="Times New Roman"/>
                <w:sz w:val="20"/>
                <w:szCs w:val="20"/>
              </w:rPr>
              <w:t>С поверкой.</w:t>
            </w:r>
          </w:p>
        </w:tc>
        <w:tc>
          <w:tcPr>
            <w:tcW w:w="2677" w:type="dxa"/>
            <w:vAlign w:val="center"/>
          </w:tcPr>
          <w:p w:rsidR="0083672D" w:rsidRPr="00E82082" w:rsidRDefault="0083672D" w:rsidP="00274BE9">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558" w:type="dxa"/>
          </w:tcPr>
          <w:p w:rsidR="0083672D" w:rsidRPr="00E82082" w:rsidRDefault="0083672D" w:rsidP="00274BE9">
            <w:pPr>
              <w:spacing w:after="0" w:line="240" w:lineRule="auto"/>
              <w:jc w:val="center"/>
              <w:rPr>
                <w:rFonts w:ascii="Times New Roman" w:hAnsi="Times New Roman"/>
                <w:sz w:val="24"/>
                <w:szCs w:val="24"/>
              </w:rPr>
            </w:pPr>
          </w:p>
        </w:tc>
        <w:tc>
          <w:tcPr>
            <w:tcW w:w="798" w:type="dxa"/>
          </w:tcPr>
          <w:p w:rsidR="0083672D" w:rsidRPr="00E82082" w:rsidRDefault="0083672D" w:rsidP="00274BE9">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83672D" w:rsidRPr="00E82082" w:rsidRDefault="0083672D" w:rsidP="00274BE9">
            <w:pPr>
              <w:spacing w:after="0" w:line="240" w:lineRule="auto"/>
              <w:jc w:val="center"/>
              <w:rPr>
                <w:rFonts w:ascii="Times New Roman" w:hAnsi="Times New Roman"/>
                <w:sz w:val="24"/>
                <w:szCs w:val="24"/>
              </w:rPr>
            </w:pPr>
            <w:r>
              <w:rPr>
                <w:rFonts w:ascii="Times New Roman" w:hAnsi="Times New Roman"/>
                <w:sz w:val="24"/>
                <w:szCs w:val="24"/>
              </w:rPr>
              <w:t>2</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83672D" w:rsidRPr="0083672D" w:rsidTr="00274BE9">
        <w:trPr>
          <w:trHeight w:val="642"/>
        </w:trPr>
        <w:tc>
          <w:tcPr>
            <w:tcW w:w="567"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 п/п</w:t>
            </w:r>
          </w:p>
        </w:tc>
        <w:tc>
          <w:tcPr>
            <w:tcW w:w="1843"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Наименование Товара</w:t>
            </w:r>
          </w:p>
        </w:tc>
        <w:tc>
          <w:tcPr>
            <w:tcW w:w="1140"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Единица измерения</w:t>
            </w:r>
          </w:p>
        </w:tc>
        <w:tc>
          <w:tcPr>
            <w:tcW w:w="791"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Кол-во</w:t>
            </w:r>
          </w:p>
        </w:tc>
        <w:tc>
          <w:tcPr>
            <w:tcW w:w="1318"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 xml:space="preserve">Цена </w:t>
            </w:r>
          </w:p>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без НДС, Рублей.</w:t>
            </w:r>
          </w:p>
        </w:tc>
        <w:tc>
          <w:tcPr>
            <w:tcW w:w="1319"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 xml:space="preserve">Сумма </w:t>
            </w:r>
          </w:p>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без НДС, руб, Рублей.</w:t>
            </w:r>
          </w:p>
        </w:tc>
        <w:tc>
          <w:tcPr>
            <w:tcW w:w="1450"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Сумма</w:t>
            </w:r>
          </w:p>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НДС 20%, Рублей</w:t>
            </w:r>
          </w:p>
        </w:tc>
        <w:tc>
          <w:tcPr>
            <w:tcW w:w="1353"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 xml:space="preserve">Сумма </w:t>
            </w:r>
          </w:p>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с НДС 20%, Рублей</w:t>
            </w:r>
          </w:p>
        </w:tc>
      </w:tr>
      <w:tr w:rsidR="0083672D" w:rsidRPr="0083672D" w:rsidTr="00274BE9">
        <w:trPr>
          <w:trHeight w:val="213"/>
        </w:trPr>
        <w:tc>
          <w:tcPr>
            <w:tcW w:w="567" w:type="dxa"/>
            <w:vAlign w:val="center"/>
          </w:tcPr>
          <w:p w:rsidR="0083672D" w:rsidRPr="0083672D" w:rsidRDefault="0083672D" w:rsidP="00274BE9">
            <w:pPr>
              <w:jc w:val="center"/>
              <w:rPr>
                <w:rFonts w:ascii="Times New Roman" w:hAnsi="Times New Roman"/>
                <w:b/>
                <w:sz w:val="18"/>
                <w:szCs w:val="18"/>
              </w:rPr>
            </w:pPr>
            <w:r w:rsidRPr="0083672D">
              <w:rPr>
                <w:rFonts w:ascii="Times New Roman" w:hAnsi="Times New Roman"/>
                <w:b/>
                <w:sz w:val="18"/>
                <w:szCs w:val="18"/>
              </w:rPr>
              <w:t>1.</w:t>
            </w:r>
          </w:p>
        </w:tc>
        <w:tc>
          <w:tcPr>
            <w:tcW w:w="1843" w:type="dxa"/>
          </w:tcPr>
          <w:p w:rsidR="0083672D" w:rsidRPr="0083672D" w:rsidRDefault="0083672D" w:rsidP="00274BE9">
            <w:pPr>
              <w:tabs>
                <w:tab w:val="left" w:pos="367"/>
              </w:tabs>
              <w:rPr>
                <w:rFonts w:ascii="Times New Roman" w:hAnsi="Times New Roman"/>
                <w:sz w:val="21"/>
                <w:szCs w:val="21"/>
              </w:rPr>
            </w:pPr>
            <w:r w:rsidRPr="0083672D">
              <w:rPr>
                <w:rFonts w:ascii="Times New Roman" w:hAnsi="Times New Roman"/>
                <w:sz w:val="21"/>
                <w:szCs w:val="21"/>
              </w:rPr>
              <w:t>Газоанализатор кислорода твёрдоэлектролитный "ЭКОН", ЭК, L п.ч.1000 мм, кабель - 15 м, в комплекте</w:t>
            </w:r>
          </w:p>
          <w:p w:rsidR="0083672D" w:rsidRPr="0083672D" w:rsidRDefault="0083672D" w:rsidP="00274BE9">
            <w:pPr>
              <w:tabs>
                <w:tab w:val="left" w:pos="367"/>
              </w:tabs>
              <w:rPr>
                <w:rFonts w:ascii="Times New Roman" w:hAnsi="Times New Roman"/>
                <w:sz w:val="21"/>
                <w:szCs w:val="21"/>
              </w:rPr>
            </w:pPr>
            <w:r w:rsidRPr="0083672D">
              <w:rPr>
                <w:rFonts w:ascii="Times New Roman" w:hAnsi="Times New Roman"/>
                <w:sz w:val="21"/>
                <w:szCs w:val="21"/>
              </w:rPr>
              <w:t>Ответный фланец 170 мм (4 х 14 мм на d=130 мм).</w:t>
            </w:r>
          </w:p>
          <w:p w:rsidR="0083672D" w:rsidRPr="0083672D" w:rsidRDefault="0083672D" w:rsidP="00274BE9">
            <w:pPr>
              <w:tabs>
                <w:tab w:val="left" w:pos="367"/>
              </w:tabs>
              <w:rPr>
                <w:rFonts w:ascii="Times New Roman" w:hAnsi="Times New Roman"/>
                <w:color w:val="000000"/>
                <w:sz w:val="20"/>
                <w:szCs w:val="20"/>
              </w:rPr>
            </w:pPr>
            <w:r w:rsidRPr="0083672D">
              <w:rPr>
                <w:rFonts w:ascii="Times New Roman" w:hAnsi="Times New Roman"/>
                <w:sz w:val="21"/>
                <w:szCs w:val="21"/>
              </w:rPr>
              <w:t>С поверкой.</w:t>
            </w:r>
          </w:p>
        </w:tc>
        <w:tc>
          <w:tcPr>
            <w:tcW w:w="1140" w:type="dxa"/>
            <w:vAlign w:val="center"/>
          </w:tcPr>
          <w:p w:rsidR="0083672D" w:rsidRPr="0083672D" w:rsidRDefault="0083672D" w:rsidP="00274BE9">
            <w:pPr>
              <w:jc w:val="center"/>
              <w:rPr>
                <w:rFonts w:ascii="Times New Roman" w:hAnsi="Times New Roman"/>
                <w:sz w:val="20"/>
                <w:szCs w:val="20"/>
              </w:rPr>
            </w:pPr>
            <w:r w:rsidRPr="0083672D">
              <w:rPr>
                <w:rFonts w:ascii="Times New Roman" w:hAnsi="Times New Roman"/>
                <w:sz w:val="20"/>
                <w:szCs w:val="20"/>
              </w:rPr>
              <w:t>шт.</w:t>
            </w:r>
          </w:p>
        </w:tc>
        <w:tc>
          <w:tcPr>
            <w:tcW w:w="791" w:type="dxa"/>
            <w:vAlign w:val="center"/>
          </w:tcPr>
          <w:p w:rsidR="0083672D" w:rsidRPr="0083672D" w:rsidRDefault="0083672D" w:rsidP="00274BE9">
            <w:pPr>
              <w:jc w:val="center"/>
              <w:rPr>
                <w:rFonts w:ascii="Times New Roman" w:hAnsi="Times New Roman"/>
                <w:sz w:val="20"/>
                <w:szCs w:val="20"/>
              </w:rPr>
            </w:pPr>
            <w:r w:rsidRPr="0083672D">
              <w:rPr>
                <w:rFonts w:ascii="Times New Roman" w:hAnsi="Times New Roman"/>
                <w:sz w:val="20"/>
                <w:szCs w:val="20"/>
              </w:rPr>
              <w:t>2</w:t>
            </w:r>
          </w:p>
        </w:tc>
        <w:tc>
          <w:tcPr>
            <w:tcW w:w="1318" w:type="dxa"/>
            <w:vAlign w:val="center"/>
          </w:tcPr>
          <w:p w:rsidR="0083672D" w:rsidRPr="0083672D" w:rsidRDefault="0083672D" w:rsidP="00274BE9">
            <w:pPr>
              <w:jc w:val="center"/>
              <w:rPr>
                <w:rFonts w:ascii="Times New Roman" w:hAnsi="Times New Roman"/>
                <w:sz w:val="18"/>
                <w:szCs w:val="18"/>
              </w:rPr>
            </w:pPr>
          </w:p>
        </w:tc>
        <w:tc>
          <w:tcPr>
            <w:tcW w:w="1319" w:type="dxa"/>
            <w:vAlign w:val="center"/>
          </w:tcPr>
          <w:p w:rsidR="0083672D" w:rsidRPr="0083672D" w:rsidRDefault="0083672D" w:rsidP="00274BE9">
            <w:pPr>
              <w:jc w:val="center"/>
              <w:rPr>
                <w:rFonts w:ascii="Times New Roman" w:hAnsi="Times New Roman"/>
                <w:sz w:val="18"/>
                <w:szCs w:val="18"/>
              </w:rPr>
            </w:pPr>
          </w:p>
        </w:tc>
        <w:tc>
          <w:tcPr>
            <w:tcW w:w="1450" w:type="dxa"/>
            <w:vAlign w:val="center"/>
          </w:tcPr>
          <w:p w:rsidR="0083672D" w:rsidRPr="0083672D" w:rsidRDefault="0083672D" w:rsidP="00274BE9">
            <w:pPr>
              <w:jc w:val="center"/>
              <w:rPr>
                <w:rFonts w:ascii="Times New Roman" w:hAnsi="Times New Roman"/>
                <w:sz w:val="18"/>
                <w:szCs w:val="18"/>
              </w:rPr>
            </w:pPr>
          </w:p>
        </w:tc>
        <w:tc>
          <w:tcPr>
            <w:tcW w:w="1353" w:type="dxa"/>
            <w:vAlign w:val="center"/>
          </w:tcPr>
          <w:p w:rsidR="0083672D" w:rsidRPr="0083672D" w:rsidRDefault="0083672D" w:rsidP="00274BE9">
            <w:pPr>
              <w:jc w:val="center"/>
              <w:rPr>
                <w:rFonts w:ascii="Times New Roman" w:hAnsi="Times New Roman"/>
                <w:sz w:val="18"/>
                <w:szCs w:val="18"/>
              </w:rPr>
            </w:pPr>
          </w:p>
        </w:tc>
      </w:tr>
      <w:tr w:rsidR="0083672D" w:rsidRPr="0083672D" w:rsidTr="00274BE9">
        <w:trPr>
          <w:trHeight w:val="213"/>
        </w:trPr>
        <w:tc>
          <w:tcPr>
            <w:tcW w:w="5659" w:type="dxa"/>
            <w:gridSpan w:val="5"/>
          </w:tcPr>
          <w:p w:rsidR="0083672D" w:rsidRPr="0083672D" w:rsidRDefault="0083672D" w:rsidP="00274BE9">
            <w:pPr>
              <w:jc w:val="right"/>
              <w:rPr>
                <w:rFonts w:ascii="Times New Roman" w:hAnsi="Times New Roman"/>
                <w:sz w:val="18"/>
                <w:szCs w:val="18"/>
              </w:rPr>
            </w:pPr>
            <w:r w:rsidRPr="0083672D">
              <w:rPr>
                <w:rFonts w:ascii="Times New Roman" w:hAnsi="Times New Roman"/>
                <w:b/>
                <w:sz w:val="18"/>
                <w:szCs w:val="18"/>
              </w:rPr>
              <w:t>ИТОГО:</w:t>
            </w:r>
          </w:p>
        </w:tc>
        <w:tc>
          <w:tcPr>
            <w:tcW w:w="1319" w:type="dxa"/>
          </w:tcPr>
          <w:p w:rsidR="0083672D" w:rsidRPr="0083672D" w:rsidRDefault="0083672D" w:rsidP="00274BE9">
            <w:pPr>
              <w:jc w:val="center"/>
              <w:rPr>
                <w:rFonts w:ascii="Times New Roman" w:hAnsi="Times New Roman"/>
                <w:sz w:val="18"/>
                <w:szCs w:val="18"/>
              </w:rPr>
            </w:pPr>
          </w:p>
        </w:tc>
        <w:tc>
          <w:tcPr>
            <w:tcW w:w="1450" w:type="dxa"/>
          </w:tcPr>
          <w:p w:rsidR="0083672D" w:rsidRPr="0083672D" w:rsidRDefault="0083672D" w:rsidP="00274BE9">
            <w:pPr>
              <w:jc w:val="center"/>
              <w:rPr>
                <w:rFonts w:ascii="Times New Roman" w:hAnsi="Times New Roman"/>
                <w:sz w:val="18"/>
                <w:szCs w:val="18"/>
              </w:rPr>
            </w:pPr>
          </w:p>
        </w:tc>
        <w:tc>
          <w:tcPr>
            <w:tcW w:w="1353" w:type="dxa"/>
          </w:tcPr>
          <w:p w:rsidR="0083672D" w:rsidRPr="0083672D" w:rsidRDefault="0083672D" w:rsidP="00274BE9">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83672D">
        <w:rPr>
          <w:rFonts w:ascii="Times New Roman" w:hAnsi="Times New Roman"/>
          <w:sz w:val="24"/>
          <w:szCs w:val="24"/>
        </w:rPr>
        <w:t>анализаторов кислорода</w:t>
      </w:r>
      <w:r w:rsidR="00547B3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83672D">
        <w:rPr>
          <w:rFonts w:ascii="Times New Roman" w:hAnsi="Times New Roman"/>
          <w:sz w:val="24"/>
          <w:szCs w:val="24"/>
        </w:rPr>
        <w:t>с</w:t>
      </w:r>
      <w:r w:rsidR="003F29E6" w:rsidRPr="0048276C">
        <w:rPr>
          <w:rFonts w:ascii="Times New Roman" w:hAnsi="Times New Roman"/>
          <w:sz w:val="24"/>
          <w:szCs w:val="24"/>
        </w:rPr>
        <w:t xml:space="preserve"> рассмотрени</w:t>
      </w:r>
      <w:r w:rsidR="0083672D">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47B32" w:rsidRDefault="00174559" w:rsidP="00146A27">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547B32" w:rsidRPr="0048276C">
        <w:rPr>
          <w:rFonts w:ascii="Times New Roman" w:hAnsi="Times New Roman"/>
          <w:b/>
          <w:sz w:val="24"/>
          <w:szCs w:val="24"/>
        </w:rPr>
        <w:t>:</w:t>
      </w:r>
      <w:r w:rsidR="00547B32" w:rsidRPr="0048276C">
        <w:rPr>
          <w:rFonts w:ascii="Times New Roman" w:hAnsi="Times New Roman"/>
          <w:sz w:val="24"/>
          <w:szCs w:val="24"/>
        </w:rPr>
        <w:t xml:space="preserve"> </w:t>
      </w:r>
      <w:r w:rsidR="0083672D" w:rsidRPr="0083672D">
        <w:rPr>
          <w:rFonts w:ascii="Times New Roman" w:eastAsia="Calibri" w:hAnsi="Times New Roman"/>
          <w:sz w:val="24"/>
          <w:szCs w:val="24"/>
          <w:lang w:eastAsia="en-US"/>
        </w:rPr>
        <w:t>В течение 50 рабочих дней с даты заключения Договора. Досрочная поставка осуществляется по соглашению Сторон.</w:t>
      </w:r>
    </w:p>
    <w:p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2DE" w:rsidRDefault="00B262DE" w:rsidP="00BE4551">
      <w:pPr>
        <w:spacing w:after="0" w:line="240" w:lineRule="auto"/>
      </w:pPr>
      <w:r>
        <w:separator/>
      </w:r>
    </w:p>
  </w:endnote>
  <w:endnote w:type="continuationSeparator" w:id="0">
    <w:p w:rsidR="00B262DE" w:rsidRDefault="00B262DE" w:rsidP="00BE4551">
      <w:pPr>
        <w:spacing w:after="0" w:line="240" w:lineRule="auto"/>
      </w:pPr>
      <w:r>
        <w:continuationSeparator/>
      </w:r>
    </w:p>
  </w:endnote>
  <w:endnote w:type="continuationNotice" w:id="1">
    <w:p w:rsidR="00B262DE" w:rsidRDefault="00B2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2DE" w:rsidRPr="00A1776F" w:rsidRDefault="00B262D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2DE" w:rsidRPr="002C6077" w:rsidRDefault="00B262D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2DE" w:rsidRPr="00221835" w:rsidRDefault="00B262D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B262DE" w:rsidRDefault="00B262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2DE" w:rsidRDefault="00B262DE" w:rsidP="00BE4551">
      <w:pPr>
        <w:spacing w:after="0" w:line="240" w:lineRule="auto"/>
      </w:pPr>
      <w:r>
        <w:separator/>
      </w:r>
    </w:p>
  </w:footnote>
  <w:footnote w:type="continuationSeparator" w:id="0">
    <w:p w:rsidR="00B262DE" w:rsidRDefault="00B262DE" w:rsidP="00BE4551">
      <w:pPr>
        <w:spacing w:after="0" w:line="240" w:lineRule="auto"/>
      </w:pPr>
      <w:r>
        <w:continuationSeparator/>
      </w:r>
    </w:p>
  </w:footnote>
  <w:footnote w:type="continuationNotice" w:id="1">
    <w:p w:rsidR="00B262DE" w:rsidRDefault="00B262DE">
      <w:pPr>
        <w:spacing w:after="0" w:line="240" w:lineRule="auto"/>
      </w:pPr>
    </w:p>
  </w:footnote>
  <w:footnote w:id="2">
    <w:p w:rsidR="00B262DE" w:rsidRDefault="00B262D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262DE" w:rsidRDefault="00B262D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262DE" w:rsidRDefault="00B262D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83672D" w:rsidRDefault="0083672D" w:rsidP="0083672D">
      <w:pPr>
        <w:pStyle w:val="affff"/>
      </w:pPr>
      <w:r w:rsidRPr="0083672D">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83672D" w:rsidRPr="00640536" w:rsidRDefault="0083672D" w:rsidP="0083672D">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rsidR="00B262DE" w:rsidRDefault="00B262D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B262DE" w:rsidRDefault="00B262D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B262DE" w:rsidRDefault="00B262D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B262DE" w:rsidRDefault="00B262D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2DE" w:rsidRPr="00EB5C02" w:rsidRDefault="00B262D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2DE" w:rsidRPr="00EB5C02" w:rsidRDefault="00B262D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5745065">
    <w:abstractNumId w:val="0"/>
  </w:num>
  <w:num w:numId="2" w16cid:durableId="1179277977">
    <w:abstractNumId w:val="30"/>
  </w:num>
  <w:num w:numId="3" w16cid:durableId="1955359772">
    <w:abstractNumId w:val="11"/>
  </w:num>
  <w:num w:numId="4" w16cid:durableId="228004513">
    <w:abstractNumId w:val="26"/>
  </w:num>
  <w:num w:numId="5" w16cid:durableId="132451891">
    <w:abstractNumId w:val="18"/>
  </w:num>
  <w:num w:numId="6" w16cid:durableId="1769040650">
    <w:abstractNumId w:val="25"/>
  </w:num>
  <w:num w:numId="7" w16cid:durableId="640117761">
    <w:abstractNumId w:val="32"/>
  </w:num>
  <w:num w:numId="8" w16cid:durableId="906498648">
    <w:abstractNumId w:val="6"/>
  </w:num>
  <w:num w:numId="9" w16cid:durableId="1529562372">
    <w:abstractNumId w:val="19"/>
  </w:num>
  <w:num w:numId="10" w16cid:durableId="1845364766">
    <w:abstractNumId w:val="2"/>
  </w:num>
  <w:num w:numId="11" w16cid:durableId="1904025169">
    <w:abstractNumId w:val="4"/>
  </w:num>
  <w:num w:numId="12" w16cid:durableId="1141536939">
    <w:abstractNumId w:val="21"/>
  </w:num>
  <w:num w:numId="13" w16cid:durableId="1364280957">
    <w:abstractNumId w:val="3"/>
  </w:num>
  <w:num w:numId="14" w16cid:durableId="747846834">
    <w:abstractNumId w:val="2"/>
  </w:num>
  <w:num w:numId="15" w16cid:durableId="1683357884">
    <w:abstractNumId w:val="24"/>
  </w:num>
  <w:num w:numId="16" w16cid:durableId="2077976238">
    <w:abstractNumId w:val="20"/>
  </w:num>
  <w:num w:numId="17" w16cid:durableId="503059987">
    <w:abstractNumId w:val="1"/>
  </w:num>
  <w:num w:numId="18" w16cid:durableId="935091916">
    <w:abstractNumId w:val="33"/>
  </w:num>
  <w:num w:numId="19" w16cid:durableId="755519836">
    <w:abstractNumId w:val="8"/>
  </w:num>
  <w:num w:numId="20" w16cid:durableId="878594527">
    <w:abstractNumId w:val="22"/>
  </w:num>
  <w:num w:numId="21" w16cid:durableId="1381785643">
    <w:abstractNumId w:val="16"/>
  </w:num>
  <w:num w:numId="22" w16cid:durableId="1314748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528371">
    <w:abstractNumId w:val="31"/>
  </w:num>
  <w:num w:numId="24" w16cid:durableId="1802842450">
    <w:abstractNumId w:val="7"/>
  </w:num>
  <w:num w:numId="25" w16cid:durableId="246768151">
    <w:abstractNumId w:val="5"/>
  </w:num>
  <w:num w:numId="26" w16cid:durableId="1658611014">
    <w:abstractNumId w:val="27"/>
  </w:num>
  <w:num w:numId="27" w16cid:durableId="1437410759">
    <w:abstractNumId w:val="9"/>
  </w:num>
  <w:num w:numId="28" w16cid:durableId="1095325658">
    <w:abstractNumId w:val="14"/>
  </w:num>
  <w:num w:numId="29" w16cid:durableId="1944340465">
    <w:abstractNumId w:val="10"/>
  </w:num>
  <w:num w:numId="30" w16cid:durableId="513811161">
    <w:abstractNumId w:val="29"/>
  </w:num>
  <w:num w:numId="31" w16cid:durableId="1237548601">
    <w:abstractNumId w:val="15"/>
  </w:num>
  <w:num w:numId="32" w16cid:durableId="1691881974">
    <w:abstractNumId w:val="23"/>
  </w:num>
  <w:num w:numId="33" w16cid:durableId="1032462020">
    <w:abstractNumId w:val="28"/>
  </w:num>
  <w:num w:numId="34" w16cid:durableId="1207789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8910191">
    <w:abstractNumId w:val="17"/>
  </w:num>
  <w:num w:numId="36" w16cid:durableId="51137904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2D"/>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2DE"/>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0EC8"/>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7B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21107</Words>
  <Characters>120310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2023-05-18T07:07:00Z</dcterms:modified>
</cp:coreProperties>
</file>