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105DA9" w:rsidRPr="00105DA9">
        <w:rPr>
          <w:rFonts w:ascii="Times New Roman" w:hAnsi="Times New Roman"/>
          <w:b/>
          <w:bCs/>
          <w:smallCaps/>
          <w:spacing w:val="5"/>
        </w:rPr>
        <w:t>жидкого азота</w:t>
      </w:r>
      <w:r w:rsidR="001D54B0" w:rsidRPr="001D54B0">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105DA9">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105DA9">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F464D2">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F464D2">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F464D2">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F464D2">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F464D2">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F464D2">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F464D2">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F464D2">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464D2">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464D2">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464D2">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F464D2">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F464D2">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F464D2">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F464D2">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F464D2">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F464D2">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F464D2">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F464D2">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F464D2">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F464D2">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F464D2">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F464D2">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F464D2">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F464D2">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F464D2">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F464D2">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F464D2">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F464D2">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F464D2">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F464D2">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F464D2">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F464D2">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F464D2">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F464D2">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F464D2">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F464D2">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F464D2">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F464D2">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F464D2">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F464D2">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F464D2">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F464D2">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F464D2">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F464D2">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F464D2">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F464D2">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F464D2">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F464D2">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105DA9" w:rsidRPr="00105DA9">
              <w:rPr>
                <w:rFonts w:ascii="Times New Roman" w:hAnsi="Times New Roman"/>
                <w:sz w:val="24"/>
                <w:szCs w:val="24"/>
              </w:rPr>
              <w:t xml:space="preserve">жидкого азота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105DA9">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105DA9">
              <w:rPr>
                <w:rFonts w:ascii="Times New Roman" w:hAnsi="Times New Roman"/>
                <w:sz w:val="24"/>
                <w:szCs w:val="24"/>
              </w:rPr>
              <w:t>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105DA9" w:rsidP="00AE1721">
            <w:pPr>
              <w:pStyle w:val="a3"/>
              <w:numPr>
                <w:ilvl w:val="0"/>
                <w:numId w:val="0"/>
              </w:numPr>
              <w:rPr>
                <w:rFonts w:ascii="Times New Roman" w:hAnsi="Times New Roman"/>
                <w:bCs/>
                <w:sz w:val="24"/>
              </w:rPr>
            </w:pPr>
            <w:r w:rsidRPr="00105DA9">
              <w:rPr>
                <w:rFonts w:ascii="Times New Roman" w:hAnsi="Times New Roman"/>
                <w:bCs/>
                <w:sz w:val="24"/>
                <w:szCs w:val="24"/>
              </w:rPr>
              <w:t>801-ОД-2023-РИ(ЭТП)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105DA9" w:rsidRPr="00105DA9" w:rsidRDefault="00105DA9" w:rsidP="00105DA9">
            <w:pPr>
              <w:suppressAutoHyphens/>
              <w:spacing w:before="120" w:after="0" w:line="240" w:lineRule="auto"/>
              <w:ind w:left="135"/>
              <w:jc w:val="both"/>
              <w:rPr>
                <w:rFonts w:ascii="Times New Roman" w:eastAsia="Times New Roman" w:hAnsi="Times New Roman"/>
                <w:bCs/>
                <w:sz w:val="24"/>
                <w:szCs w:val="24"/>
              </w:rPr>
            </w:pPr>
            <w:r w:rsidRPr="00105DA9">
              <w:rPr>
                <w:rFonts w:ascii="Times New Roman" w:eastAsia="Times New Roman" w:hAnsi="Times New Roman"/>
                <w:bCs/>
                <w:sz w:val="24"/>
                <w:szCs w:val="24"/>
              </w:rPr>
              <w:t>5 916</w:t>
            </w:r>
            <w:r>
              <w:rPr>
                <w:rFonts w:ascii="Times New Roman" w:eastAsia="Times New Roman" w:hAnsi="Times New Roman"/>
                <w:bCs/>
                <w:sz w:val="24"/>
                <w:szCs w:val="24"/>
              </w:rPr>
              <w:t> </w:t>
            </w:r>
            <w:r w:rsidRPr="00105DA9">
              <w:rPr>
                <w:rFonts w:ascii="Times New Roman" w:eastAsia="Times New Roman" w:hAnsi="Times New Roman"/>
                <w:bCs/>
                <w:sz w:val="24"/>
                <w:szCs w:val="24"/>
              </w:rPr>
              <w:t>000</w:t>
            </w:r>
            <w:r>
              <w:rPr>
                <w:rFonts w:ascii="Times New Roman" w:eastAsia="Times New Roman" w:hAnsi="Times New Roman"/>
                <w:bCs/>
                <w:sz w:val="24"/>
                <w:szCs w:val="24"/>
              </w:rPr>
              <w:t>,00</w:t>
            </w:r>
            <w:r w:rsidRPr="00105DA9">
              <w:rPr>
                <w:rFonts w:ascii="Times New Roman" w:eastAsia="Times New Roman" w:hAnsi="Times New Roman"/>
                <w:bCs/>
                <w:sz w:val="24"/>
                <w:szCs w:val="24"/>
              </w:rPr>
              <w:t xml:space="preserve"> (Пять миллионов девятьсот шестнадцать тысяч) рублей 00 коп</w:t>
            </w:r>
            <w:r>
              <w:rPr>
                <w:rFonts w:ascii="Times New Roman" w:eastAsia="Times New Roman" w:hAnsi="Times New Roman"/>
                <w:bCs/>
                <w:sz w:val="24"/>
                <w:szCs w:val="24"/>
              </w:rPr>
              <w:t>.,</w:t>
            </w:r>
            <w:r w:rsidRPr="00105DA9">
              <w:rPr>
                <w:rFonts w:ascii="Times New Roman" w:eastAsia="Times New Roman" w:hAnsi="Times New Roman"/>
                <w:bCs/>
                <w:sz w:val="24"/>
                <w:szCs w:val="24"/>
              </w:rPr>
              <w:t xml:space="preserve"> в том числе НДС 20%</w:t>
            </w:r>
          </w:p>
          <w:p w:rsidR="00105DA9" w:rsidRPr="00105DA9" w:rsidRDefault="00105DA9" w:rsidP="00105DA9">
            <w:pPr>
              <w:suppressAutoHyphens/>
              <w:spacing w:before="120" w:after="0" w:line="240" w:lineRule="auto"/>
              <w:ind w:left="135"/>
              <w:jc w:val="both"/>
              <w:rPr>
                <w:rFonts w:ascii="Times New Roman" w:eastAsia="Times New Roman" w:hAnsi="Times New Roman"/>
                <w:bCs/>
                <w:sz w:val="24"/>
                <w:szCs w:val="24"/>
              </w:rPr>
            </w:pPr>
            <w:r w:rsidRPr="00105DA9">
              <w:rPr>
                <w:rFonts w:ascii="Times New Roman" w:eastAsia="Times New Roman" w:hAnsi="Times New Roman"/>
                <w:bCs/>
                <w:sz w:val="24"/>
                <w:szCs w:val="24"/>
              </w:rPr>
              <w:t>986</w:t>
            </w:r>
            <w:r>
              <w:rPr>
                <w:rFonts w:ascii="Times New Roman" w:eastAsia="Times New Roman" w:hAnsi="Times New Roman"/>
                <w:bCs/>
                <w:sz w:val="24"/>
                <w:szCs w:val="24"/>
              </w:rPr>
              <w:t> </w:t>
            </w:r>
            <w:r w:rsidRPr="00105DA9">
              <w:rPr>
                <w:rFonts w:ascii="Times New Roman" w:eastAsia="Times New Roman" w:hAnsi="Times New Roman"/>
                <w:bCs/>
                <w:sz w:val="24"/>
                <w:szCs w:val="24"/>
              </w:rPr>
              <w:t>000</w:t>
            </w:r>
            <w:r>
              <w:rPr>
                <w:rFonts w:ascii="Times New Roman" w:eastAsia="Times New Roman" w:hAnsi="Times New Roman"/>
                <w:bCs/>
                <w:sz w:val="24"/>
                <w:szCs w:val="24"/>
              </w:rPr>
              <w:t>,00</w:t>
            </w:r>
            <w:r w:rsidRPr="00105DA9">
              <w:rPr>
                <w:rFonts w:ascii="Times New Roman" w:eastAsia="Times New Roman" w:hAnsi="Times New Roman"/>
                <w:bCs/>
                <w:sz w:val="24"/>
                <w:szCs w:val="24"/>
              </w:rPr>
              <w:t xml:space="preserve"> (Девятьсот восемьдесят шесть тысяч) рублей 00 коп</w:t>
            </w:r>
            <w:r>
              <w:rPr>
                <w:rFonts w:ascii="Times New Roman" w:eastAsia="Times New Roman" w:hAnsi="Times New Roman"/>
                <w:bCs/>
                <w:sz w:val="24"/>
                <w:szCs w:val="24"/>
              </w:rPr>
              <w:t xml:space="preserve">.- </w:t>
            </w:r>
            <w:r w:rsidRPr="00105DA9">
              <w:rPr>
                <w:rFonts w:ascii="Times New Roman" w:eastAsia="Times New Roman" w:hAnsi="Times New Roman"/>
                <w:bCs/>
                <w:sz w:val="24"/>
                <w:szCs w:val="24"/>
              </w:rPr>
              <w:t xml:space="preserve"> НДС 20%</w:t>
            </w:r>
          </w:p>
          <w:p w:rsidR="00105DA9" w:rsidRDefault="00105DA9" w:rsidP="00105DA9">
            <w:pPr>
              <w:suppressAutoHyphens/>
              <w:spacing w:before="120" w:after="0" w:line="240" w:lineRule="auto"/>
              <w:ind w:left="135"/>
              <w:jc w:val="both"/>
              <w:rPr>
                <w:rFonts w:ascii="Times New Roman" w:eastAsia="Times New Roman" w:hAnsi="Times New Roman"/>
                <w:bCs/>
                <w:sz w:val="24"/>
                <w:szCs w:val="24"/>
              </w:rPr>
            </w:pPr>
            <w:r w:rsidRPr="00105DA9">
              <w:rPr>
                <w:rFonts w:ascii="Times New Roman" w:eastAsia="Times New Roman" w:hAnsi="Times New Roman"/>
                <w:bCs/>
                <w:sz w:val="24"/>
                <w:szCs w:val="24"/>
              </w:rPr>
              <w:t>4 930</w:t>
            </w:r>
            <w:r>
              <w:rPr>
                <w:rFonts w:ascii="Times New Roman" w:eastAsia="Times New Roman" w:hAnsi="Times New Roman"/>
                <w:bCs/>
                <w:sz w:val="24"/>
                <w:szCs w:val="24"/>
              </w:rPr>
              <w:t> </w:t>
            </w:r>
            <w:r w:rsidRPr="00105DA9">
              <w:rPr>
                <w:rFonts w:ascii="Times New Roman" w:eastAsia="Times New Roman" w:hAnsi="Times New Roman"/>
                <w:bCs/>
                <w:sz w:val="24"/>
                <w:szCs w:val="24"/>
              </w:rPr>
              <w:t>000</w:t>
            </w:r>
            <w:r>
              <w:rPr>
                <w:rFonts w:ascii="Times New Roman" w:eastAsia="Times New Roman" w:hAnsi="Times New Roman"/>
                <w:bCs/>
                <w:sz w:val="24"/>
                <w:szCs w:val="24"/>
              </w:rPr>
              <w:t>,00</w:t>
            </w:r>
            <w:r w:rsidRPr="00105DA9">
              <w:rPr>
                <w:rFonts w:ascii="Times New Roman" w:eastAsia="Times New Roman" w:hAnsi="Times New Roman"/>
                <w:bCs/>
                <w:sz w:val="24"/>
                <w:szCs w:val="24"/>
              </w:rPr>
              <w:t xml:space="preserve"> (Четыре миллиона девятьсот тридцать тысяч) руб. 00 коп.</w:t>
            </w:r>
            <w:r>
              <w:rPr>
                <w:rFonts w:ascii="Times New Roman" w:eastAsia="Times New Roman" w:hAnsi="Times New Roman"/>
                <w:bCs/>
                <w:sz w:val="24"/>
                <w:szCs w:val="24"/>
              </w:rPr>
              <w:t xml:space="preserve"> -</w:t>
            </w:r>
            <w:r w:rsidRPr="00105DA9">
              <w:rPr>
                <w:rFonts w:ascii="Times New Roman" w:eastAsia="Times New Roman" w:hAnsi="Times New Roman"/>
                <w:bCs/>
                <w:sz w:val="24"/>
                <w:szCs w:val="24"/>
              </w:rPr>
              <w:t xml:space="preserve"> без НДС </w:t>
            </w:r>
          </w:p>
          <w:p w:rsidR="003F29E6" w:rsidRPr="007B379B" w:rsidRDefault="003F29E6" w:rsidP="00105DA9">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3F29E6" w:rsidRPr="00A90A8F" w:rsidRDefault="00105DA9" w:rsidP="007E731C">
            <w:pPr>
              <w:pStyle w:val="a3"/>
              <w:numPr>
                <w:ilvl w:val="0"/>
                <w:numId w:val="0"/>
              </w:numPr>
              <w:rPr>
                <w:rFonts w:ascii="Times New Roman" w:hAnsi="Times New Roman"/>
                <w:b/>
                <w:bCs/>
                <w:sz w:val="24"/>
                <w:szCs w:val="24"/>
              </w:rPr>
            </w:pPr>
            <w:r w:rsidRPr="00105DA9">
              <w:rPr>
                <w:rFonts w:ascii="TimesNewRomanPSMT" w:eastAsia="Calibri" w:hAnsi="TimesNewRomanPSMT" w:cs="TimesNewRomanPSMT"/>
                <w:b/>
                <w:bCs/>
                <w:sz w:val="24"/>
                <w:szCs w:val="24"/>
                <w:lang w:eastAsia="en-US"/>
              </w:rPr>
              <w:t>Согласно графика поставки. Досрочная поставка осуществляется по соглашению Сторон</w:t>
            </w:r>
            <w:r w:rsidR="007E731C" w:rsidRPr="007E731C">
              <w:rPr>
                <w:rFonts w:ascii="TimesNewRomanPSMT" w:hAnsi="TimesNewRomanPSMT" w:cs="TimesNewRomanPSMT"/>
                <w:b/>
                <w:bCs/>
                <w:sz w:val="24"/>
                <w:szCs w:val="24"/>
              </w:rPr>
              <w:t>.</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464D2">
              <w:rPr>
                <w:rFonts w:ascii="Times New Roman" w:hAnsi="Times New Roman"/>
                <w:bCs/>
                <w:spacing w:val="-6"/>
                <w:sz w:val="24"/>
              </w:rPr>
              <w:t>«07</w:t>
            </w:r>
            <w:r>
              <w:rPr>
                <w:rFonts w:ascii="Times New Roman" w:hAnsi="Times New Roman"/>
                <w:bCs/>
                <w:spacing w:val="-6"/>
                <w:sz w:val="24"/>
              </w:rPr>
              <w:t xml:space="preserve">» </w:t>
            </w:r>
            <w:r w:rsidR="00105DA9">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464D2">
              <w:rPr>
                <w:rFonts w:ascii="Times New Roman" w:hAnsi="Times New Roman"/>
                <w:bCs/>
                <w:spacing w:val="-6"/>
                <w:sz w:val="24"/>
              </w:rPr>
              <w:t>15</w:t>
            </w:r>
            <w:r w:rsidRPr="0061579A">
              <w:rPr>
                <w:rFonts w:ascii="Times New Roman" w:hAnsi="Times New Roman"/>
                <w:bCs/>
                <w:spacing w:val="-6"/>
                <w:sz w:val="24"/>
              </w:rPr>
              <w:t>»</w:t>
            </w:r>
            <w:r>
              <w:rPr>
                <w:rFonts w:ascii="Times New Roman" w:hAnsi="Times New Roman"/>
                <w:bCs/>
                <w:spacing w:val="-6"/>
                <w:sz w:val="24"/>
              </w:rPr>
              <w:t xml:space="preserve"> </w:t>
            </w:r>
            <w:r w:rsidR="00105DA9">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464D2">
              <w:rPr>
                <w:rFonts w:ascii="Times New Roman" w:hAnsi="Times New Roman"/>
                <w:bCs/>
                <w:sz w:val="24"/>
              </w:rPr>
              <w:t>07</w:t>
            </w:r>
            <w:r>
              <w:rPr>
                <w:rFonts w:ascii="Times New Roman" w:hAnsi="Times New Roman"/>
                <w:bCs/>
                <w:sz w:val="24"/>
              </w:rPr>
              <w:t>»</w:t>
            </w:r>
            <w:r w:rsidRPr="002C6077">
              <w:rPr>
                <w:rFonts w:ascii="Times New Roman" w:hAnsi="Times New Roman"/>
                <w:bCs/>
                <w:sz w:val="24"/>
              </w:rPr>
              <w:t xml:space="preserve"> </w:t>
            </w:r>
            <w:r w:rsidR="00105DA9">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464D2">
              <w:rPr>
                <w:rFonts w:ascii="Times New Roman" w:hAnsi="Times New Roman"/>
                <w:bCs/>
                <w:spacing w:val="-6"/>
                <w:sz w:val="24"/>
              </w:rPr>
              <w:t>14</w:t>
            </w:r>
            <w:r w:rsidRPr="007B379B">
              <w:rPr>
                <w:rFonts w:ascii="Times New Roman" w:hAnsi="Times New Roman"/>
                <w:bCs/>
                <w:spacing w:val="-6"/>
                <w:sz w:val="24"/>
              </w:rPr>
              <w:t xml:space="preserve">» </w:t>
            </w:r>
            <w:r w:rsidR="00105DA9">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464D2">
              <w:rPr>
                <w:rFonts w:ascii="Times New Roman" w:hAnsi="Times New Roman"/>
                <w:bCs/>
                <w:spacing w:val="-6"/>
                <w:sz w:val="24"/>
              </w:rPr>
              <w:t>07</w:t>
            </w:r>
            <w:r w:rsidRPr="007B379B">
              <w:rPr>
                <w:rFonts w:ascii="Times New Roman" w:hAnsi="Times New Roman"/>
                <w:bCs/>
                <w:spacing w:val="-6"/>
                <w:sz w:val="24"/>
              </w:rPr>
              <w:t xml:space="preserve">» </w:t>
            </w:r>
            <w:r w:rsidR="00547B32">
              <w:rPr>
                <w:rFonts w:ascii="Times New Roman" w:hAnsi="Times New Roman"/>
                <w:bCs/>
                <w:spacing w:val="-6"/>
                <w:sz w:val="24"/>
              </w:rPr>
              <w:t>ию</w:t>
            </w:r>
            <w:r w:rsidR="00F464D2">
              <w:rPr>
                <w:rFonts w:ascii="Times New Roman" w:hAnsi="Times New Roman"/>
                <w:bCs/>
                <w:spacing w:val="-6"/>
                <w:sz w:val="24"/>
              </w:rPr>
              <w:t>л</w:t>
            </w:r>
            <w:r w:rsidR="00547B32">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05DA9" w:rsidRPr="00562602" w:rsidTr="00105DA9">
        <w:trPr>
          <w:trHeight w:val="644"/>
        </w:trPr>
        <w:tc>
          <w:tcPr>
            <w:tcW w:w="680" w:type="dxa"/>
            <w:vAlign w:val="center"/>
          </w:tcPr>
          <w:p w:rsidR="00105DA9" w:rsidRPr="00562602" w:rsidRDefault="00105DA9" w:rsidP="00105DA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105DA9" w:rsidRPr="00562602" w:rsidRDefault="00105DA9" w:rsidP="00105DA9">
            <w:pPr>
              <w:spacing w:after="0" w:line="240" w:lineRule="auto"/>
              <w:jc w:val="center"/>
              <w:rPr>
                <w:rFonts w:ascii="Times New Roman" w:hAnsi="Times New Roman"/>
                <w:b/>
                <w:sz w:val="24"/>
                <w:szCs w:val="24"/>
              </w:rPr>
            </w:pPr>
          </w:p>
          <w:p w:rsidR="00105DA9" w:rsidRPr="00562602" w:rsidRDefault="00105DA9" w:rsidP="00105DA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105DA9" w:rsidRPr="00562602" w:rsidRDefault="00105DA9" w:rsidP="00105DA9">
            <w:pPr>
              <w:spacing w:after="0" w:line="240" w:lineRule="auto"/>
              <w:jc w:val="center"/>
              <w:rPr>
                <w:rFonts w:ascii="Times New Roman" w:hAnsi="Times New Roman"/>
                <w:b/>
                <w:sz w:val="24"/>
                <w:szCs w:val="24"/>
              </w:rPr>
            </w:pPr>
          </w:p>
          <w:p w:rsidR="00105DA9" w:rsidRPr="00562602" w:rsidRDefault="00105DA9" w:rsidP="00105DA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105DA9" w:rsidRPr="00562602" w:rsidRDefault="00105DA9" w:rsidP="00105DA9">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кол-во</w:t>
            </w:r>
          </w:p>
        </w:tc>
        <w:tc>
          <w:tcPr>
            <w:tcW w:w="1701" w:type="dxa"/>
            <w:vAlign w:val="center"/>
          </w:tcPr>
          <w:p w:rsidR="00105DA9" w:rsidRPr="00562602" w:rsidRDefault="00105DA9" w:rsidP="00105DA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105DA9" w:rsidRPr="00562602" w:rsidRDefault="00105DA9" w:rsidP="00105DA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105DA9" w:rsidRPr="00562602" w:rsidRDefault="00105DA9" w:rsidP="00105DA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105DA9" w:rsidRPr="00562602" w:rsidRDefault="00105DA9" w:rsidP="00105DA9">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05DA9" w:rsidRPr="00562602" w:rsidTr="00105DA9">
        <w:trPr>
          <w:trHeight w:val="430"/>
        </w:trPr>
        <w:tc>
          <w:tcPr>
            <w:tcW w:w="680" w:type="dxa"/>
            <w:vAlign w:val="center"/>
          </w:tcPr>
          <w:p w:rsidR="00105DA9" w:rsidRPr="00562602" w:rsidRDefault="00105DA9" w:rsidP="00105DA9">
            <w:pPr>
              <w:numPr>
                <w:ilvl w:val="0"/>
                <w:numId w:val="27"/>
              </w:numPr>
              <w:spacing w:after="0" w:line="240" w:lineRule="auto"/>
              <w:ind w:left="0" w:firstLine="0"/>
              <w:rPr>
                <w:rFonts w:ascii="Times New Roman" w:hAnsi="Times New Roman"/>
                <w:sz w:val="24"/>
                <w:szCs w:val="24"/>
              </w:rPr>
            </w:pPr>
          </w:p>
        </w:tc>
        <w:tc>
          <w:tcPr>
            <w:tcW w:w="2297" w:type="dxa"/>
            <w:vAlign w:val="center"/>
          </w:tcPr>
          <w:p w:rsidR="00105DA9" w:rsidRPr="00562602" w:rsidRDefault="00105DA9" w:rsidP="00105DA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Жидкий азот</w:t>
            </w:r>
          </w:p>
        </w:tc>
        <w:tc>
          <w:tcPr>
            <w:tcW w:w="1418" w:type="dxa"/>
            <w:vAlign w:val="center"/>
          </w:tcPr>
          <w:p w:rsidR="00105DA9" w:rsidRPr="00562602" w:rsidRDefault="00105DA9" w:rsidP="00105DA9">
            <w:pPr>
              <w:jc w:val="center"/>
              <w:rPr>
                <w:rFonts w:ascii="Times New Roman" w:hAnsi="Times New Roman"/>
                <w:sz w:val="24"/>
                <w:szCs w:val="24"/>
              </w:rPr>
            </w:pPr>
            <w:r>
              <w:rPr>
                <w:rFonts w:ascii="Times New Roman" w:hAnsi="Times New Roman"/>
                <w:sz w:val="24"/>
                <w:szCs w:val="24"/>
              </w:rPr>
              <w:t>Т</w:t>
            </w:r>
          </w:p>
        </w:tc>
        <w:tc>
          <w:tcPr>
            <w:tcW w:w="992" w:type="dxa"/>
            <w:vAlign w:val="center"/>
          </w:tcPr>
          <w:p w:rsidR="00105DA9" w:rsidRPr="00562602" w:rsidRDefault="00105DA9" w:rsidP="00105DA9">
            <w:pPr>
              <w:jc w:val="center"/>
              <w:rPr>
                <w:rFonts w:ascii="Times New Roman" w:hAnsi="Times New Roman"/>
                <w:sz w:val="24"/>
                <w:szCs w:val="24"/>
              </w:rPr>
            </w:pPr>
            <w:r>
              <w:rPr>
                <w:rFonts w:ascii="Times New Roman" w:hAnsi="Times New Roman"/>
                <w:sz w:val="24"/>
                <w:szCs w:val="24"/>
              </w:rPr>
              <w:t>348,00</w:t>
            </w:r>
          </w:p>
        </w:tc>
        <w:tc>
          <w:tcPr>
            <w:tcW w:w="1701" w:type="dxa"/>
            <w:vAlign w:val="center"/>
          </w:tcPr>
          <w:p w:rsidR="00105DA9" w:rsidRPr="00562602" w:rsidRDefault="00105DA9" w:rsidP="00105DA9">
            <w:pPr>
              <w:jc w:val="center"/>
              <w:rPr>
                <w:rFonts w:ascii="Times New Roman" w:hAnsi="Times New Roman"/>
                <w:sz w:val="24"/>
                <w:szCs w:val="24"/>
              </w:rPr>
            </w:pPr>
            <w:r>
              <w:rPr>
                <w:rFonts w:ascii="Times New Roman" w:hAnsi="Times New Roman"/>
                <w:sz w:val="24"/>
                <w:szCs w:val="24"/>
              </w:rPr>
              <w:t>17 000,00</w:t>
            </w:r>
          </w:p>
        </w:tc>
        <w:tc>
          <w:tcPr>
            <w:tcW w:w="2551" w:type="dxa"/>
            <w:vAlign w:val="center"/>
          </w:tcPr>
          <w:p w:rsidR="00105DA9" w:rsidRPr="00562602" w:rsidRDefault="00105DA9" w:rsidP="00105DA9">
            <w:pPr>
              <w:jc w:val="center"/>
              <w:rPr>
                <w:rFonts w:ascii="Times New Roman" w:hAnsi="Times New Roman"/>
                <w:sz w:val="24"/>
                <w:szCs w:val="24"/>
              </w:rPr>
            </w:pPr>
            <w:r>
              <w:rPr>
                <w:rFonts w:ascii="Times New Roman" w:hAnsi="Times New Roman"/>
                <w:sz w:val="24"/>
                <w:szCs w:val="24"/>
              </w:rPr>
              <w:t>5 916 000,00</w:t>
            </w:r>
          </w:p>
        </w:tc>
      </w:tr>
      <w:tr w:rsidR="00105DA9" w:rsidRPr="00562602" w:rsidTr="00105DA9">
        <w:trPr>
          <w:trHeight w:val="2372"/>
        </w:trPr>
        <w:tc>
          <w:tcPr>
            <w:tcW w:w="7088" w:type="dxa"/>
            <w:gridSpan w:val="5"/>
            <w:vAlign w:val="center"/>
          </w:tcPr>
          <w:p w:rsidR="00105DA9" w:rsidRPr="00562602" w:rsidRDefault="00105DA9" w:rsidP="00105DA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105DA9" w:rsidRPr="007D7595" w:rsidRDefault="00105DA9" w:rsidP="00105DA9">
            <w:pPr>
              <w:spacing w:after="0" w:line="240" w:lineRule="auto"/>
              <w:rPr>
                <w:rFonts w:ascii="Times New Roman" w:hAnsi="Times New Roman"/>
                <w:b/>
                <w:bCs/>
                <w:sz w:val="24"/>
                <w:szCs w:val="24"/>
              </w:rPr>
            </w:pPr>
            <w:r w:rsidRPr="007D7595">
              <w:rPr>
                <w:rFonts w:ascii="Times New Roman" w:hAnsi="Times New Roman"/>
                <w:b/>
                <w:bCs/>
                <w:sz w:val="24"/>
                <w:szCs w:val="24"/>
              </w:rPr>
              <w:t>5 916</w:t>
            </w:r>
            <w:r>
              <w:rPr>
                <w:rFonts w:ascii="Times New Roman" w:hAnsi="Times New Roman"/>
                <w:b/>
                <w:bCs/>
                <w:sz w:val="24"/>
                <w:szCs w:val="24"/>
              </w:rPr>
              <w:t> </w:t>
            </w:r>
            <w:r w:rsidRPr="007D7595">
              <w:rPr>
                <w:rFonts w:ascii="Times New Roman" w:hAnsi="Times New Roman"/>
                <w:b/>
                <w:bCs/>
                <w:sz w:val="24"/>
                <w:szCs w:val="24"/>
              </w:rPr>
              <w:t>000</w:t>
            </w:r>
            <w:r>
              <w:rPr>
                <w:rFonts w:ascii="Times New Roman" w:hAnsi="Times New Roman"/>
                <w:b/>
                <w:bCs/>
                <w:sz w:val="24"/>
                <w:szCs w:val="24"/>
              </w:rPr>
              <w:t>,00 руб.</w:t>
            </w:r>
            <w:r w:rsidRPr="007D7595">
              <w:rPr>
                <w:rFonts w:ascii="Times New Roman" w:hAnsi="Times New Roman"/>
                <w:b/>
                <w:bCs/>
                <w:sz w:val="24"/>
                <w:szCs w:val="24"/>
              </w:rPr>
              <w:t>, в том числе НДС 20%</w:t>
            </w:r>
          </w:p>
          <w:p w:rsidR="00105DA9" w:rsidRPr="007D7595" w:rsidRDefault="00105DA9" w:rsidP="00105DA9">
            <w:pPr>
              <w:spacing w:after="0" w:line="240" w:lineRule="auto"/>
              <w:rPr>
                <w:rFonts w:ascii="Times New Roman" w:hAnsi="Times New Roman"/>
                <w:b/>
                <w:bCs/>
                <w:sz w:val="24"/>
                <w:szCs w:val="24"/>
              </w:rPr>
            </w:pPr>
            <w:r w:rsidRPr="007D7595">
              <w:rPr>
                <w:rFonts w:ascii="Times New Roman" w:hAnsi="Times New Roman"/>
                <w:b/>
                <w:bCs/>
                <w:sz w:val="24"/>
                <w:szCs w:val="24"/>
              </w:rPr>
              <w:t>986</w:t>
            </w:r>
            <w:r>
              <w:rPr>
                <w:rFonts w:ascii="Times New Roman" w:hAnsi="Times New Roman"/>
                <w:b/>
                <w:bCs/>
                <w:sz w:val="24"/>
                <w:szCs w:val="24"/>
              </w:rPr>
              <w:t> </w:t>
            </w:r>
            <w:r w:rsidRPr="007D7595">
              <w:rPr>
                <w:rFonts w:ascii="Times New Roman" w:hAnsi="Times New Roman"/>
                <w:b/>
                <w:bCs/>
                <w:sz w:val="24"/>
                <w:szCs w:val="24"/>
              </w:rPr>
              <w:t>000</w:t>
            </w:r>
            <w:r>
              <w:rPr>
                <w:rFonts w:ascii="Times New Roman" w:hAnsi="Times New Roman"/>
                <w:b/>
                <w:bCs/>
                <w:sz w:val="24"/>
                <w:szCs w:val="24"/>
              </w:rPr>
              <w:t xml:space="preserve">,00 руб. - </w:t>
            </w:r>
            <w:r w:rsidRPr="007D7595">
              <w:rPr>
                <w:rFonts w:ascii="Times New Roman" w:hAnsi="Times New Roman"/>
                <w:b/>
                <w:bCs/>
                <w:sz w:val="24"/>
                <w:szCs w:val="24"/>
              </w:rPr>
              <w:t>НДС 20%</w:t>
            </w:r>
          </w:p>
          <w:p w:rsidR="00105DA9" w:rsidRPr="00562602" w:rsidRDefault="00105DA9" w:rsidP="00105DA9">
            <w:pPr>
              <w:rPr>
                <w:rFonts w:ascii="Times New Roman" w:hAnsi="Times New Roman"/>
                <w:sz w:val="18"/>
                <w:szCs w:val="24"/>
              </w:rPr>
            </w:pPr>
            <w:r w:rsidRPr="007D7595">
              <w:rPr>
                <w:rFonts w:ascii="Times New Roman" w:hAnsi="Times New Roman"/>
                <w:b/>
                <w:bCs/>
                <w:sz w:val="24"/>
                <w:szCs w:val="24"/>
              </w:rPr>
              <w:t>4 930</w:t>
            </w:r>
            <w:r>
              <w:rPr>
                <w:rFonts w:ascii="Times New Roman" w:hAnsi="Times New Roman"/>
                <w:b/>
                <w:bCs/>
                <w:sz w:val="24"/>
                <w:szCs w:val="24"/>
              </w:rPr>
              <w:t> </w:t>
            </w:r>
            <w:r w:rsidRPr="007D7595">
              <w:rPr>
                <w:rFonts w:ascii="Times New Roman" w:hAnsi="Times New Roman"/>
                <w:b/>
                <w:bCs/>
                <w:sz w:val="24"/>
                <w:szCs w:val="24"/>
              </w:rPr>
              <w:t>000</w:t>
            </w:r>
            <w:r>
              <w:rPr>
                <w:rFonts w:ascii="Times New Roman" w:hAnsi="Times New Roman"/>
                <w:b/>
                <w:bCs/>
                <w:sz w:val="24"/>
                <w:szCs w:val="24"/>
              </w:rPr>
              <w:t xml:space="preserve">,00 руб. - </w:t>
            </w:r>
            <w:r w:rsidRPr="007D7595">
              <w:rPr>
                <w:rFonts w:ascii="Times New Roman" w:hAnsi="Times New Roman"/>
                <w:b/>
                <w:bCs/>
                <w:sz w:val="24"/>
                <w:szCs w:val="24"/>
              </w:rPr>
              <w:t xml:space="preserve"> без НДС </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30"/>
        <w:gridCol w:w="1487"/>
      </w:tblGrid>
      <w:tr w:rsidR="00105DA9" w:rsidRPr="00562602" w:rsidTr="00C1663A">
        <w:trPr>
          <w:trHeight w:val="640"/>
        </w:trPr>
        <w:tc>
          <w:tcPr>
            <w:tcW w:w="709" w:type="dxa"/>
            <w:vAlign w:val="center"/>
          </w:tcPr>
          <w:p w:rsidR="00105DA9" w:rsidRPr="00562602" w:rsidRDefault="00105DA9" w:rsidP="00105DA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105DA9" w:rsidRPr="00562602" w:rsidRDefault="00105DA9" w:rsidP="00105DA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30" w:type="dxa"/>
          </w:tcPr>
          <w:p w:rsidR="00105DA9" w:rsidRPr="00562602" w:rsidRDefault="00105DA9" w:rsidP="00105DA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87" w:type="dxa"/>
            <w:vAlign w:val="center"/>
          </w:tcPr>
          <w:p w:rsidR="00105DA9" w:rsidRPr="00562602" w:rsidRDefault="00105DA9" w:rsidP="00105DA9">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количество</w:t>
            </w:r>
          </w:p>
        </w:tc>
      </w:tr>
      <w:tr w:rsidR="00105DA9" w:rsidRPr="00562602" w:rsidTr="00C1663A">
        <w:trPr>
          <w:trHeight w:val="441"/>
        </w:trPr>
        <w:tc>
          <w:tcPr>
            <w:tcW w:w="709" w:type="dxa"/>
            <w:vAlign w:val="center"/>
          </w:tcPr>
          <w:p w:rsidR="00105DA9" w:rsidRPr="00562602" w:rsidRDefault="00105DA9" w:rsidP="00105DA9">
            <w:pPr>
              <w:numPr>
                <w:ilvl w:val="0"/>
                <w:numId w:val="28"/>
              </w:numPr>
              <w:spacing w:after="0" w:line="240" w:lineRule="auto"/>
              <w:ind w:left="0" w:firstLine="0"/>
              <w:rPr>
                <w:rFonts w:ascii="Times New Roman" w:hAnsi="Times New Roman"/>
                <w:sz w:val="24"/>
                <w:szCs w:val="24"/>
              </w:rPr>
            </w:pPr>
          </w:p>
        </w:tc>
        <w:tc>
          <w:tcPr>
            <w:tcW w:w="6096" w:type="dxa"/>
            <w:vAlign w:val="center"/>
          </w:tcPr>
          <w:p w:rsidR="00105DA9" w:rsidRPr="00562602" w:rsidRDefault="00105DA9" w:rsidP="00105DA9">
            <w:pPr>
              <w:rPr>
                <w:rFonts w:ascii="Times New Roman" w:hAnsi="Times New Roman"/>
                <w:sz w:val="24"/>
                <w:szCs w:val="24"/>
              </w:rPr>
            </w:pPr>
            <w:r>
              <w:rPr>
                <w:rFonts w:ascii="Times New Roman" w:hAnsi="Times New Roman"/>
                <w:sz w:val="24"/>
                <w:szCs w:val="24"/>
              </w:rPr>
              <w:t>Жидкий Азот</w:t>
            </w:r>
          </w:p>
        </w:tc>
        <w:tc>
          <w:tcPr>
            <w:tcW w:w="1530" w:type="dxa"/>
            <w:vAlign w:val="center"/>
          </w:tcPr>
          <w:p w:rsidR="00105DA9" w:rsidRPr="00562602" w:rsidRDefault="00105DA9" w:rsidP="00105DA9">
            <w:pPr>
              <w:jc w:val="center"/>
              <w:rPr>
                <w:rFonts w:ascii="Times New Roman" w:hAnsi="Times New Roman"/>
                <w:sz w:val="24"/>
                <w:szCs w:val="24"/>
              </w:rPr>
            </w:pPr>
            <w:r>
              <w:rPr>
                <w:rFonts w:ascii="Times New Roman" w:hAnsi="Times New Roman"/>
                <w:sz w:val="24"/>
                <w:szCs w:val="24"/>
              </w:rPr>
              <w:t>т</w:t>
            </w:r>
          </w:p>
        </w:tc>
        <w:tc>
          <w:tcPr>
            <w:tcW w:w="1487" w:type="dxa"/>
            <w:vAlign w:val="center"/>
          </w:tcPr>
          <w:p w:rsidR="00105DA9" w:rsidRPr="00562602" w:rsidRDefault="00105DA9" w:rsidP="00105DA9">
            <w:pPr>
              <w:jc w:val="center"/>
              <w:rPr>
                <w:rFonts w:ascii="Times New Roman" w:hAnsi="Times New Roman"/>
                <w:sz w:val="24"/>
                <w:szCs w:val="24"/>
              </w:rPr>
            </w:pPr>
            <w:r>
              <w:rPr>
                <w:rFonts w:ascii="Times New Roman" w:hAnsi="Times New Roman"/>
                <w:sz w:val="24"/>
                <w:szCs w:val="24"/>
              </w:rPr>
              <w:t>348,00</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05DA9" w:rsidRDefault="00105DA9" w:rsidP="009D1285">
      <w:pPr>
        <w:widowControl w:val="0"/>
        <w:spacing w:after="0" w:line="240" w:lineRule="auto"/>
        <w:jc w:val="both"/>
        <w:rPr>
          <w:rFonts w:ascii="Times New Roman" w:hAnsi="Times New Roman"/>
          <w:sz w:val="24"/>
          <w:szCs w:val="24"/>
          <w:lang w:eastAsia="ru-RU"/>
        </w:rPr>
      </w:pPr>
    </w:p>
    <w:tbl>
      <w:tblPr>
        <w:tblStyle w:val="af4"/>
        <w:tblW w:w="11231" w:type="dxa"/>
        <w:tblInd w:w="-5" w:type="dxa"/>
        <w:tblLayout w:type="fixed"/>
        <w:tblLook w:val="04A0" w:firstRow="1" w:lastRow="0" w:firstColumn="1" w:lastColumn="0" w:noHBand="0" w:noVBand="1"/>
      </w:tblPr>
      <w:tblGrid>
        <w:gridCol w:w="567"/>
        <w:gridCol w:w="1106"/>
        <w:gridCol w:w="1021"/>
        <w:gridCol w:w="992"/>
        <w:gridCol w:w="992"/>
        <w:gridCol w:w="992"/>
        <w:gridCol w:w="1308"/>
        <w:gridCol w:w="1450"/>
        <w:gridCol w:w="1450"/>
        <w:gridCol w:w="1353"/>
      </w:tblGrid>
      <w:tr w:rsidR="00105DA9" w:rsidRPr="00105DA9" w:rsidTr="00105DA9">
        <w:trPr>
          <w:trHeight w:val="642"/>
        </w:trPr>
        <w:tc>
          <w:tcPr>
            <w:tcW w:w="567" w:type="dxa"/>
            <w:vAlign w:val="center"/>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 п/п</w:t>
            </w:r>
          </w:p>
        </w:tc>
        <w:tc>
          <w:tcPr>
            <w:tcW w:w="1106" w:type="dxa"/>
            <w:vAlign w:val="center"/>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Наименование Товара</w:t>
            </w:r>
          </w:p>
        </w:tc>
        <w:tc>
          <w:tcPr>
            <w:tcW w:w="1021" w:type="dxa"/>
            <w:vAlign w:val="center"/>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Единица измерения</w:t>
            </w:r>
          </w:p>
        </w:tc>
        <w:tc>
          <w:tcPr>
            <w:tcW w:w="992" w:type="dxa"/>
            <w:vAlign w:val="center"/>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Ориентировочный ежемесячный объем товара (тн.)</w:t>
            </w:r>
          </w:p>
        </w:tc>
        <w:tc>
          <w:tcPr>
            <w:tcW w:w="992" w:type="dxa"/>
            <w:vAlign w:val="center"/>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Ориентировочное кол-во</w:t>
            </w:r>
          </w:p>
        </w:tc>
        <w:tc>
          <w:tcPr>
            <w:tcW w:w="992" w:type="dxa"/>
            <w:vAlign w:val="center"/>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 xml:space="preserve">Цена </w:t>
            </w:r>
          </w:p>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без НДС, руб.</w:t>
            </w:r>
          </w:p>
        </w:tc>
        <w:tc>
          <w:tcPr>
            <w:tcW w:w="1308" w:type="dxa"/>
            <w:vAlign w:val="center"/>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 xml:space="preserve">Сумма </w:t>
            </w:r>
          </w:p>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без НДС, руб.</w:t>
            </w:r>
          </w:p>
        </w:tc>
        <w:tc>
          <w:tcPr>
            <w:tcW w:w="1450" w:type="dxa"/>
          </w:tcPr>
          <w:p w:rsidR="00105DA9" w:rsidRPr="00105DA9" w:rsidRDefault="00105DA9" w:rsidP="00105DA9">
            <w:pPr>
              <w:jc w:val="center"/>
              <w:rPr>
                <w:rFonts w:ascii="Times New Roman" w:hAnsi="Times New Roman"/>
                <w:b/>
                <w:sz w:val="20"/>
                <w:szCs w:val="20"/>
              </w:rPr>
            </w:pPr>
          </w:p>
        </w:tc>
        <w:tc>
          <w:tcPr>
            <w:tcW w:w="1450" w:type="dxa"/>
            <w:vAlign w:val="center"/>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Сумма</w:t>
            </w:r>
          </w:p>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НДС 20%, руб.</w:t>
            </w:r>
          </w:p>
        </w:tc>
        <w:tc>
          <w:tcPr>
            <w:tcW w:w="1353" w:type="dxa"/>
            <w:vAlign w:val="center"/>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 xml:space="preserve">Сумма </w:t>
            </w:r>
          </w:p>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с НДС 20%, руб.</w:t>
            </w:r>
          </w:p>
        </w:tc>
      </w:tr>
      <w:tr w:rsidR="00105DA9" w:rsidRPr="00105DA9" w:rsidTr="00105DA9">
        <w:trPr>
          <w:trHeight w:val="213"/>
        </w:trPr>
        <w:tc>
          <w:tcPr>
            <w:tcW w:w="567" w:type="dxa"/>
          </w:tcPr>
          <w:p w:rsidR="00105DA9" w:rsidRPr="00105DA9" w:rsidRDefault="00105DA9" w:rsidP="00105DA9">
            <w:pPr>
              <w:jc w:val="center"/>
              <w:rPr>
                <w:rFonts w:ascii="Times New Roman" w:hAnsi="Times New Roman"/>
                <w:b/>
                <w:sz w:val="20"/>
                <w:szCs w:val="20"/>
              </w:rPr>
            </w:pPr>
            <w:r w:rsidRPr="00105DA9">
              <w:rPr>
                <w:rFonts w:ascii="Times New Roman" w:hAnsi="Times New Roman"/>
                <w:b/>
                <w:sz w:val="20"/>
                <w:szCs w:val="20"/>
              </w:rPr>
              <w:t>1.</w:t>
            </w:r>
          </w:p>
        </w:tc>
        <w:tc>
          <w:tcPr>
            <w:tcW w:w="1106"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Жидкий азот</w:t>
            </w:r>
          </w:p>
        </w:tc>
        <w:tc>
          <w:tcPr>
            <w:tcW w:w="1021" w:type="dxa"/>
          </w:tcPr>
          <w:p w:rsidR="00105DA9" w:rsidRPr="00105DA9" w:rsidRDefault="00105DA9" w:rsidP="00105DA9">
            <w:pPr>
              <w:jc w:val="center"/>
              <w:rPr>
                <w:rFonts w:ascii="Times New Roman" w:hAnsi="Times New Roman"/>
                <w:sz w:val="20"/>
                <w:szCs w:val="20"/>
              </w:rPr>
            </w:pPr>
            <w:r w:rsidRPr="00105DA9">
              <w:rPr>
                <w:rFonts w:ascii="Times New Roman" w:hAnsi="Times New Roman"/>
                <w:sz w:val="20"/>
                <w:szCs w:val="20"/>
              </w:rPr>
              <w:t>т</w:t>
            </w:r>
          </w:p>
        </w:tc>
        <w:tc>
          <w:tcPr>
            <w:tcW w:w="992" w:type="dxa"/>
          </w:tcPr>
          <w:p w:rsidR="00105DA9" w:rsidRPr="00105DA9" w:rsidRDefault="00105DA9" w:rsidP="00105DA9">
            <w:pPr>
              <w:jc w:val="center"/>
              <w:rPr>
                <w:rFonts w:ascii="Times New Roman" w:hAnsi="Times New Roman"/>
                <w:sz w:val="20"/>
                <w:szCs w:val="20"/>
              </w:rPr>
            </w:pPr>
            <w:r w:rsidRPr="00105DA9">
              <w:rPr>
                <w:rFonts w:ascii="Times New Roman" w:hAnsi="Times New Roman"/>
                <w:sz w:val="20"/>
                <w:szCs w:val="20"/>
              </w:rPr>
              <w:t>60,00</w:t>
            </w:r>
          </w:p>
        </w:tc>
        <w:tc>
          <w:tcPr>
            <w:tcW w:w="992" w:type="dxa"/>
            <w:vAlign w:val="center"/>
          </w:tcPr>
          <w:p w:rsidR="00105DA9" w:rsidRPr="00105DA9" w:rsidRDefault="00105DA9" w:rsidP="00105DA9">
            <w:pPr>
              <w:jc w:val="center"/>
              <w:rPr>
                <w:rFonts w:ascii="Times New Roman" w:hAnsi="Times New Roman"/>
                <w:sz w:val="20"/>
                <w:szCs w:val="20"/>
              </w:rPr>
            </w:pPr>
            <w:r w:rsidRPr="00105DA9">
              <w:rPr>
                <w:rFonts w:ascii="Times New Roman" w:hAnsi="Times New Roman"/>
                <w:sz w:val="20"/>
                <w:szCs w:val="20"/>
              </w:rPr>
              <w:t>348,00</w:t>
            </w:r>
          </w:p>
        </w:tc>
        <w:tc>
          <w:tcPr>
            <w:tcW w:w="992" w:type="dxa"/>
            <w:vAlign w:val="center"/>
          </w:tcPr>
          <w:p w:rsidR="00105DA9" w:rsidRPr="00105DA9" w:rsidRDefault="00105DA9" w:rsidP="00105DA9">
            <w:pPr>
              <w:jc w:val="center"/>
              <w:rPr>
                <w:rFonts w:ascii="Times New Roman" w:hAnsi="Times New Roman"/>
                <w:sz w:val="20"/>
                <w:szCs w:val="20"/>
              </w:rPr>
            </w:pPr>
          </w:p>
        </w:tc>
        <w:tc>
          <w:tcPr>
            <w:tcW w:w="1308" w:type="dxa"/>
            <w:vAlign w:val="center"/>
          </w:tcPr>
          <w:p w:rsidR="00105DA9" w:rsidRPr="00105DA9" w:rsidRDefault="00105DA9" w:rsidP="00105DA9">
            <w:pPr>
              <w:jc w:val="center"/>
              <w:rPr>
                <w:rFonts w:ascii="Times New Roman" w:hAnsi="Times New Roman"/>
                <w:sz w:val="20"/>
                <w:szCs w:val="20"/>
              </w:rPr>
            </w:pPr>
          </w:p>
        </w:tc>
        <w:tc>
          <w:tcPr>
            <w:tcW w:w="1450" w:type="dxa"/>
          </w:tcPr>
          <w:p w:rsidR="00105DA9" w:rsidRPr="00105DA9" w:rsidRDefault="00105DA9" w:rsidP="00105DA9">
            <w:pPr>
              <w:jc w:val="center"/>
              <w:rPr>
                <w:rFonts w:ascii="Times New Roman" w:hAnsi="Times New Roman"/>
                <w:sz w:val="20"/>
                <w:szCs w:val="20"/>
              </w:rPr>
            </w:pPr>
          </w:p>
        </w:tc>
        <w:tc>
          <w:tcPr>
            <w:tcW w:w="1450" w:type="dxa"/>
            <w:vAlign w:val="center"/>
          </w:tcPr>
          <w:p w:rsidR="00105DA9" w:rsidRPr="00105DA9" w:rsidRDefault="00105DA9" w:rsidP="00105DA9">
            <w:pPr>
              <w:jc w:val="center"/>
              <w:rPr>
                <w:rFonts w:ascii="Times New Roman" w:hAnsi="Times New Roman"/>
                <w:sz w:val="20"/>
                <w:szCs w:val="20"/>
              </w:rPr>
            </w:pPr>
          </w:p>
        </w:tc>
        <w:tc>
          <w:tcPr>
            <w:tcW w:w="1353" w:type="dxa"/>
            <w:vAlign w:val="center"/>
          </w:tcPr>
          <w:p w:rsidR="00105DA9" w:rsidRPr="00105DA9" w:rsidRDefault="00105DA9" w:rsidP="00105DA9">
            <w:pPr>
              <w:jc w:val="center"/>
              <w:rPr>
                <w:rFonts w:ascii="Times New Roman" w:hAnsi="Times New Roman"/>
                <w:sz w:val="20"/>
                <w:szCs w:val="20"/>
              </w:rPr>
            </w:pPr>
          </w:p>
        </w:tc>
      </w:tr>
      <w:tr w:rsidR="00105DA9" w:rsidRPr="00105DA9" w:rsidTr="00105DA9">
        <w:trPr>
          <w:trHeight w:val="213"/>
        </w:trPr>
        <w:tc>
          <w:tcPr>
            <w:tcW w:w="5670" w:type="dxa"/>
            <w:gridSpan w:val="6"/>
          </w:tcPr>
          <w:p w:rsidR="00105DA9" w:rsidRPr="00105DA9" w:rsidRDefault="00105DA9" w:rsidP="00105DA9">
            <w:pPr>
              <w:jc w:val="right"/>
              <w:rPr>
                <w:rFonts w:ascii="Times New Roman" w:hAnsi="Times New Roman"/>
                <w:sz w:val="20"/>
                <w:szCs w:val="20"/>
              </w:rPr>
            </w:pPr>
            <w:r w:rsidRPr="00105DA9">
              <w:rPr>
                <w:rFonts w:ascii="Times New Roman" w:hAnsi="Times New Roman"/>
                <w:b/>
                <w:sz w:val="20"/>
                <w:szCs w:val="20"/>
              </w:rPr>
              <w:t>ИТОГО:</w:t>
            </w:r>
          </w:p>
        </w:tc>
        <w:tc>
          <w:tcPr>
            <w:tcW w:w="1308" w:type="dxa"/>
          </w:tcPr>
          <w:p w:rsidR="00105DA9" w:rsidRPr="00105DA9" w:rsidRDefault="00105DA9" w:rsidP="00105DA9">
            <w:pPr>
              <w:jc w:val="center"/>
              <w:rPr>
                <w:rFonts w:ascii="Times New Roman" w:hAnsi="Times New Roman"/>
                <w:sz w:val="20"/>
                <w:szCs w:val="20"/>
              </w:rPr>
            </w:pPr>
          </w:p>
        </w:tc>
        <w:tc>
          <w:tcPr>
            <w:tcW w:w="1450" w:type="dxa"/>
          </w:tcPr>
          <w:p w:rsidR="00105DA9" w:rsidRPr="00105DA9" w:rsidRDefault="00105DA9" w:rsidP="00105DA9">
            <w:pPr>
              <w:jc w:val="center"/>
              <w:rPr>
                <w:rFonts w:ascii="Times New Roman" w:hAnsi="Times New Roman"/>
                <w:sz w:val="20"/>
                <w:szCs w:val="20"/>
              </w:rPr>
            </w:pPr>
          </w:p>
        </w:tc>
        <w:tc>
          <w:tcPr>
            <w:tcW w:w="1450" w:type="dxa"/>
          </w:tcPr>
          <w:p w:rsidR="00105DA9" w:rsidRPr="00105DA9" w:rsidRDefault="00105DA9" w:rsidP="00105DA9">
            <w:pPr>
              <w:jc w:val="center"/>
              <w:rPr>
                <w:rFonts w:ascii="Times New Roman" w:hAnsi="Times New Roman"/>
                <w:sz w:val="20"/>
                <w:szCs w:val="20"/>
              </w:rPr>
            </w:pPr>
          </w:p>
        </w:tc>
        <w:tc>
          <w:tcPr>
            <w:tcW w:w="1353" w:type="dxa"/>
          </w:tcPr>
          <w:p w:rsidR="00105DA9" w:rsidRPr="00105DA9" w:rsidRDefault="00105DA9" w:rsidP="00105DA9">
            <w:pPr>
              <w:jc w:val="center"/>
              <w:rPr>
                <w:rFonts w:ascii="Times New Roman" w:hAnsi="Times New Roman"/>
                <w:sz w:val="20"/>
                <w:szCs w:val="20"/>
              </w:rPr>
            </w:pPr>
          </w:p>
        </w:tc>
      </w:tr>
    </w:tbl>
    <w:p w:rsidR="003F29E6" w:rsidRDefault="003F29E6" w:rsidP="009D1285">
      <w:pPr>
        <w:widowControl w:val="0"/>
        <w:spacing w:after="0" w:line="240" w:lineRule="auto"/>
        <w:jc w:val="both"/>
        <w:rPr>
          <w:rFonts w:ascii="Times New Roman" w:hAnsi="Times New Roman"/>
          <w:sz w:val="24"/>
          <w:szCs w:val="24"/>
          <w:lang w:eastAsia="ru-RU"/>
        </w:rPr>
      </w:pPr>
    </w:p>
    <w:p w:rsidR="00105DA9" w:rsidRDefault="00105DA9" w:rsidP="004E3949">
      <w:pPr>
        <w:pStyle w:val="af2"/>
        <w:ind w:left="0"/>
        <w:jc w:val="both"/>
        <w:rPr>
          <w:rFonts w:ascii="Times New Roman" w:hAnsi="Times New Roman"/>
          <w:b/>
          <w:sz w:val="22"/>
          <w:szCs w:val="22"/>
        </w:rPr>
      </w:pPr>
    </w:p>
    <w:p w:rsidR="003F29E6" w:rsidRPr="00105DA9" w:rsidRDefault="00105DA9" w:rsidP="009D1285">
      <w:pPr>
        <w:widowControl w:val="0"/>
        <w:spacing w:after="0" w:line="240" w:lineRule="auto"/>
        <w:jc w:val="both"/>
        <w:rPr>
          <w:rFonts w:ascii="Times New Roman" w:hAnsi="Times New Roman"/>
          <w:b/>
          <w:bCs/>
          <w:sz w:val="24"/>
          <w:szCs w:val="24"/>
          <w:lang w:eastAsia="ru-RU"/>
        </w:rPr>
      </w:pPr>
      <w:r w:rsidRPr="00105DA9">
        <w:rPr>
          <w:rFonts w:ascii="Times New Roman" w:hAnsi="Times New Roman"/>
          <w:b/>
          <w:bCs/>
          <w:sz w:val="24"/>
          <w:szCs w:val="24"/>
          <w:lang w:eastAsia="ru-RU"/>
        </w:rPr>
        <w:t>Участник согласен с условиями оплаты и поставки, которые указаны в проекте договора.</w:t>
      </w:r>
    </w:p>
    <w:p w:rsidR="00862566" w:rsidRDefault="00862566" w:rsidP="009D1285">
      <w:pPr>
        <w:widowControl w:val="0"/>
        <w:spacing w:after="0" w:line="240" w:lineRule="auto"/>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862566"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4E3949">
        <w:rPr>
          <w:rFonts w:ascii="Times New Roman" w:hAnsi="Times New Roman"/>
          <w:sz w:val="24"/>
          <w:szCs w:val="24"/>
          <w:lang w:eastAsia="ru-RU"/>
        </w:rPr>
        <w:t xml:space="preserve">Поставка </w:t>
      </w:r>
      <w:r w:rsidR="00105DA9" w:rsidRPr="00105DA9">
        <w:rPr>
          <w:rFonts w:ascii="Times New Roman" w:hAnsi="Times New Roman"/>
          <w:sz w:val="24"/>
          <w:szCs w:val="24"/>
        </w:rPr>
        <w:t xml:space="preserve">жидкого азота </w:t>
      </w:r>
      <w:r w:rsidR="003F29E6" w:rsidRPr="004E3949">
        <w:rPr>
          <w:rFonts w:ascii="Times New Roman" w:hAnsi="Times New Roman"/>
          <w:sz w:val="24"/>
          <w:szCs w:val="24"/>
        </w:rPr>
        <w:t xml:space="preserve">для нужд филиала ООО «РУСИНВЕСТ» - «ТНПЗ» (г. Тюмень) </w:t>
      </w:r>
      <w:r w:rsidR="00105DA9">
        <w:rPr>
          <w:rFonts w:ascii="Times New Roman" w:hAnsi="Times New Roman"/>
          <w:sz w:val="24"/>
          <w:szCs w:val="24"/>
        </w:rPr>
        <w:t>без</w:t>
      </w:r>
      <w:r w:rsidR="003F29E6" w:rsidRPr="004E3949">
        <w:rPr>
          <w:rFonts w:ascii="Times New Roman" w:hAnsi="Times New Roman"/>
          <w:sz w:val="24"/>
          <w:szCs w:val="24"/>
        </w:rPr>
        <w:t xml:space="preserve"> рассмотрени</w:t>
      </w:r>
      <w:r w:rsidR="00105DA9">
        <w:rPr>
          <w:rFonts w:ascii="Times New Roman" w:hAnsi="Times New Roman"/>
          <w:sz w:val="24"/>
          <w:szCs w:val="24"/>
        </w:rPr>
        <w:t>я</w:t>
      </w:r>
      <w:r w:rsidR="003F29E6" w:rsidRPr="004E3949">
        <w:rPr>
          <w:rFonts w:ascii="Times New Roman" w:hAnsi="Times New Roman"/>
          <w:sz w:val="24"/>
          <w:szCs w:val="24"/>
        </w:rPr>
        <w:t xml:space="preserve"> аналогов</w:t>
      </w:r>
      <w:r w:rsidR="00A90A8F" w:rsidRPr="004E3949">
        <w:rPr>
          <w:rFonts w:ascii="Times New Roman" w:hAnsi="Times New Roman"/>
          <w:sz w:val="24"/>
          <w:szCs w:val="24"/>
        </w:rPr>
        <w:t>.</w:t>
      </w:r>
      <w:r w:rsidR="00F45155" w:rsidRPr="00862566">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w:t>
      </w:r>
      <w:r w:rsidR="004E3949">
        <w:rPr>
          <w:rFonts w:ascii="Times New Roman" w:hAnsi="Times New Roman"/>
          <w:sz w:val="24"/>
          <w:szCs w:val="24"/>
          <w:lang w:eastAsia="ru-RU"/>
        </w:rPr>
        <w:t>л</w:t>
      </w:r>
      <w:r w:rsidR="003F29E6" w:rsidRPr="00862566">
        <w:rPr>
          <w:rFonts w:ascii="Times New Roman" w:hAnsi="Times New Roman"/>
          <w:sz w:val="24"/>
          <w:szCs w:val="24"/>
          <w:lang w:eastAsia="ru-RU"/>
        </w:rPr>
        <w:t>ьского тракта, д. 20.</w:t>
      </w:r>
    </w:p>
    <w:p w:rsidR="00105DA9" w:rsidRDefault="00174559" w:rsidP="00105DA9">
      <w:pPr>
        <w:autoSpaceDE w:val="0"/>
        <w:autoSpaceDN w:val="0"/>
        <w:adjustRightInd w:val="0"/>
        <w:spacing w:after="0" w:line="240" w:lineRule="auto"/>
        <w:rPr>
          <w:rFonts w:ascii="Times New Roman" w:hAnsi="Times New Roman"/>
          <w:sz w:val="24"/>
          <w:szCs w:val="24"/>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862566">
        <w:rPr>
          <w:rFonts w:ascii="Times New Roman" w:hAnsi="Times New Roman"/>
          <w:b/>
          <w:sz w:val="24"/>
          <w:szCs w:val="24"/>
        </w:rPr>
        <w:t>:</w:t>
      </w:r>
      <w:r w:rsidR="00B651BB" w:rsidRPr="00862566">
        <w:rPr>
          <w:rFonts w:ascii="Times New Roman" w:hAnsi="Times New Roman"/>
          <w:sz w:val="24"/>
          <w:szCs w:val="24"/>
        </w:rPr>
        <w:t xml:space="preserve"> </w:t>
      </w:r>
      <w:r w:rsidR="00105DA9" w:rsidRPr="00105DA9">
        <w:rPr>
          <w:rFonts w:ascii="Times New Roman" w:hAnsi="Times New Roman"/>
          <w:sz w:val="24"/>
          <w:szCs w:val="24"/>
        </w:rPr>
        <w:t xml:space="preserve">Согласно графика поставки. Досрочная поставка осуществляется по соглашению Сторон. </w:t>
      </w:r>
    </w:p>
    <w:p w:rsidR="00547B32" w:rsidRPr="00862566" w:rsidRDefault="00105DA9" w:rsidP="00105DA9">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w:t>
      </w:r>
      <w:r w:rsidR="00547B32" w:rsidRPr="00862566">
        <w:rPr>
          <w:rFonts w:ascii="Times New Roman" w:hAnsi="Times New Roman"/>
          <w:b/>
          <w:bCs/>
          <w:sz w:val="24"/>
          <w:szCs w:val="24"/>
        </w:rPr>
        <w:t>1.4.</w:t>
      </w:r>
      <w:r w:rsidR="00547B32" w:rsidRPr="00862566">
        <w:rPr>
          <w:rFonts w:ascii="Times New Roman" w:hAnsi="Times New Roman"/>
          <w:sz w:val="24"/>
          <w:szCs w:val="24"/>
        </w:rPr>
        <w:t xml:space="preserve"> </w:t>
      </w:r>
      <w:r>
        <w:rPr>
          <w:rFonts w:ascii="Times New Roman" w:hAnsi="Times New Roman"/>
          <w:sz w:val="24"/>
          <w:szCs w:val="24"/>
        </w:rPr>
        <w:t>Закупка без рассмотрения аналогов.</w:t>
      </w:r>
    </w:p>
    <w:p w:rsidR="00547B32" w:rsidRDefault="00547B32" w:rsidP="00547B32">
      <w:pPr>
        <w:pStyle w:val="a3"/>
        <w:numPr>
          <w:ilvl w:val="0"/>
          <w:numId w:val="0"/>
        </w:numPr>
        <w:ind w:firstLine="142"/>
        <w:rPr>
          <w:rFonts w:ascii="Times New Roman" w:hAnsi="Times New Roman"/>
          <w:b/>
          <w:sz w:val="24"/>
          <w:szCs w:val="24"/>
        </w:rPr>
      </w:pPr>
      <w:r w:rsidRPr="00862566">
        <w:rPr>
          <w:rFonts w:ascii="Times New Roman" w:hAnsi="Times New Roman"/>
          <w:b/>
          <w:bCs/>
          <w:sz w:val="24"/>
          <w:szCs w:val="24"/>
        </w:rPr>
        <w:t>1.</w:t>
      </w:r>
      <w:r w:rsidR="00105DA9">
        <w:rPr>
          <w:rFonts w:ascii="Times New Roman" w:hAnsi="Times New Roman"/>
          <w:b/>
          <w:bCs/>
          <w:sz w:val="24"/>
          <w:szCs w:val="24"/>
        </w:rPr>
        <w:t>5</w:t>
      </w:r>
      <w:r w:rsidRPr="00862566">
        <w:rPr>
          <w:rFonts w:ascii="Times New Roman" w:hAnsi="Times New Roman"/>
          <w:sz w:val="24"/>
          <w:szCs w:val="24"/>
        </w:rPr>
        <w:t>.</w:t>
      </w:r>
      <w:r w:rsidRPr="00862566">
        <w:rPr>
          <w:rFonts w:ascii="Times New Roman" w:hAnsi="Times New Roman"/>
          <w:b/>
          <w:sz w:val="24"/>
          <w:szCs w:val="24"/>
        </w:rPr>
        <w:t xml:space="preserve"> </w:t>
      </w:r>
      <w:r w:rsidR="00B651BB" w:rsidRPr="00862566">
        <w:rPr>
          <w:rFonts w:ascii="Times New Roman" w:hAnsi="Times New Roman"/>
          <w:b/>
          <w:sz w:val="24"/>
          <w:szCs w:val="24"/>
        </w:rPr>
        <w:t>Поставка товара осуществляется согласно следующим техническим требованиям:</w:t>
      </w:r>
    </w:p>
    <w:p w:rsidR="004E3949" w:rsidRPr="00862566" w:rsidRDefault="004E3949" w:rsidP="00547B32">
      <w:pPr>
        <w:pStyle w:val="a3"/>
        <w:numPr>
          <w:ilvl w:val="0"/>
          <w:numId w:val="0"/>
        </w:numPr>
        <w:ind w:firstLine="142"/>
        <w:rPr>
          <w:rFonts w:ascii="Times New Roman" w:hAnsi="Times New Roman"/>
          <w:b/>
          <w:sz w:val="24"/>
          <w:szCs w:val="24"/>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3069"/>
        <w:gridCol w:w="5861"/>
      </w:tblGrid>
      <w:tr w:rsidR="00105DA9" w:rsidRPr="00105DA9" w:rsidTr="00105DA9">
        <w:trPr>
          <w:trHeight w:val="556"/>
        </w:trPr>
        <w:tc>
          <w:tcPr>
            <w:tcW w:w="455" w:type="dxa"/>
          </w:tcPr>
          <w:p w:rsidR="00105DA9" w:rsidRPr="00105DA9" w:rsidRDefault="00105DA9" w:rsidP="00105DA9">
            <w:pPr>
              <w:pStyle w:val="af2"/>
              <w:numPr>
                <w:ilvl w:val="0"/>
                <w:numId w:val="37"/>
              </w:numPr>
              <w:spacing w:after="0" w:line="240" w:lineRule="auto"/>
              <w:ind w:left="0" w:firstLine="0"/>
              <w:rPr>
                <w:rFonts w:ascii="Times New Roman" w:hAnsi="Times New Roman"/>
                <w:sz w:val="20"/>
                <w:szCs w:val="20"/>
              </w:rPr>
            </w:pPr>
          </w:p>
        </w:tc>
        <w:tc>
          <w:tcPr>
            <w:tcW w:w="3069"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Предмет поставки</w:t>
            </w:r>
          </w:p>
        </w:tc>
        <w:tc>
          <w:tcPr>
            <w:tcW w:w="5861" w:type="dxa"/>
          </w:tcPr>
          <w:p w:rsidR="00105DA9" w:rsidRPr="00105DA9" w:rsidRDefault="00105DA9" w:rsidP="00105DA9">
            <w:pPr>
              <w:pStyle w:val="20"/>
              <w:rPr>
                <w:sz w:val="20"/>
                <w:szCs w:val="20"/>
              </w:rPr>
            </w:pPr>
            <w:r w:rsidRPr="00105DA9">
              <w:rPr>
                <w:sz w:val="20"/>
                <w:szCs w:val="20"/>
              </w:rPr>
              <w:t>Поставка жидкого азота для нужд филиала</w:t>
            </w:r>
          </w:p>
          <w:p w:rsidR="00105DA9" w:rsidRPr="00105DA9" w:rsidRDefault="00105DA9" w:rsidP="00105DA9">
            <w:pPr>
              <w:pStyle w:val="20"/>
              <w:rPr>
                <w:sz w:val="20"/>
                <w:szCs w:val="20"/>
              </w:rPr>
            </w:pPr>
            <w:r w:rsidRPr="00105DA9">
              <w:rPr>
                <w:sz w:val="20"/>
                <w:szCs w:val="20"/>
              </w:rPr>
              <w:t>ООО «РУСИНВЕСТ» - «ТНПЗ»</w:t>
            </w:r>
          </w:p>
        </w:tc>
      </w:tr>
      <w:tr w:rsidR="00105DA9" w:rsidRPr="00105DA9" w:rsidTr="00105DA9">
        <w:trPr>
          <w:trHeight w:val="556"/>
        </w:trPr>
        <w:tc>
          <w:tcPr>
            <w:tcW w:w="455" w:type="dxa"/>
          </w:tcPr>
          <w:p w:rsidR="00105DA9" w:rsidRPr="00105DA9" w:rsidRDefault="00105DA9" w:rsidP="00105DA9">
            <w:pPr>
              <w:pStyle w:val="af2"/>
              <w:numPr>
                <w:ilvl w:val="0"/>
                <w:numId w:val="37"/>
              </w:numPr>
              <w:spacing w:after="0" w:line="240" w:lineRule="auto"/>
              <w:ind w:left="0" w:firstLine="0"/>
              <w:rPr>
                <w:rFonts w:ascii="Times New Roman" w:hAnsi="Times New Roman"/>
                <w:sz w:val="20"/>
                <w:szCs w:val="20"/>
              </w:rPr>
            </w:pPr>
          </w:p>
        </w:tc>
        <w:tc>
          <w:tcPr>
            <w:tcW w:w="3069"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Предприятие-заказчик</w:t>
            </w:r>
          </w:p>
          <w:p w:rsidR="00105DA9" w:rsidRPr="00105DA9" w:rsidRDefault="00105DA9" w:rsidP="00105DA9">
            <w:pPr>
              <w:rPr>
                <w:rFonts w:ascii="Times New Roman" w:hAnsi="Times New Roman"/>
                <w:sz w:val="20"/>
                <w:szCs w:val="20"/>
              </w:rPr>
            </w:pPr>
          </w:p>
          <w:p w:rsidR="00105DA9" w:rsidRPr="00105DA9" w:rsidRDefault="00105DA9" w:rsidP="00105DA9">
            <w:pPr>
              <w:rPr>
                <w:rFonts w:ascii="Times New Roman" w:hAnsi="Times New Roman"/>
                <w:sz w:val="20"/>
                <w:szCs w:val="20"/>
              </w:rPr>
            </w:pPr>
          </w:p>
        </w:tc>
        <w:tc>
          <w:tcPr>
            <w:tcW w:w="5861" w:type="dxa"/>
          </w:tcPr>
          <w:p w:rsidR="00105DA9" w:rsidRPr="00105DA9" w:rsidRDefault="00105DA9" w:rsidP="00105DA9">
            <w:pPr>
              <w:pStyle w:val="TableParagraph"/>
              <w:tabs>
                <w:tab w:val="left" w:pos="502"/>
              </w:tabs>
              <w:ind w:right="106"/>
              <w:jc w:val="both"/>
              <w:rPr>
                <w:sz w:val="20"/>
                <w:szCs w:val="20"/>
                <w:lang w:eastAsia="ru-RU"/>
              </w:rPr>
            </w:pPr>
            <w:r w:rsidRPr="00105DA9">
              <w:rPr>
                <w:sz w:val="20"/>
                <w:szCs w:val="20"/>
                <w:lang w:eastAsia="ru-RU"/>
              </w:rPr>
              <w:t>ФИЛИАЛ ООО «РУСИНВЕСТ»-«ТНПЗ»</w:t>
            </w:r>
          </w:p>
          <w:p w:rsidR="00105DA9" w:rsidRPr="00105DA9" w:rsidRDefault="00105DA9" w:rsidP="00105DA9">
            <w:pPr>
              <w:jc w:val="both"/>
              <w:rPr>
                <w:rFonts w:ascii="Times New Roman" w:hAnsi="Times New Roman"/>
                <w:sz w:val="20"/>
                <w:szCs w:val="20"/>
              </w:rPr>
            </w:pPr>
          </w:p>
          <w:p w:rsidR="00105DA9" w:rsidRPr="00105DA9" w:rsidRDefault="00105DA9" w:rsidP="00105DA9">
            <w:pPr>
              <w:pStyle w:val="20"/>
              <w:rPr>
                <w:sz w:val="20"/>
                <w:szCs w:val="20"/>
              </w:rPr>
            </w:pPr>
          </w:p>
        </w:tc>
      </w:tr>
      <w:tr w:rsidR="00105DA9" w:rsidRPr="00105DA9" w:rsidTr="00105DA9">
        <w:trPr>
          <w:trHeight w:val="453"/>
        </w:trPr>
        <w:tc>
          <w:tcPr>
            <w:tcW w:w="455" w:type="dxa"/>
          </w:tcPr>
          <w:p w:rsidR="00105DA9" w:rsidRPr="00105DA9" w:rsidRDefault="00105DA9" w:rsidP="00105DA9">
            <w:pPr>
              <w:pStyle w:val="af2"/>
              <w:numPr>
                <w:ilvl w:val="0"/>
                <w:numId w:val="37"/>
              </w:numPr>
              <w:spacing w:after="0" w:line="240" w:lineRule="auto"/>
              <w:ind w:left="0" w:firstLine="0"/>
              <w:rPr>
                <w:rFonts w:ascii="Times New Roman" w:hAnsi="Times New Roman"/>
                <w:sz w:val="20"/>
                <w:szCs w:val="20"/>
              </w:rPr>
            </w:pPr>
          </w:p>
        </w:tc>
        <w:tc>
          <w:tcPr>
            <w:tcW w:w="3069"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Место поставки</w:t>
            </w:r>
          </w:p>
        </w:tc>
        <w:tc>
          <w:tcPr>
            <w:tcW w:w="5861"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 xml:space="preserve">625047, Тюменская область, </w:t>
            </w:r>
          </w:p>
          <w:p w:rsidR="00105DA9" w:rsidRPr="00105DA9" w:rsidRDefault="00105DA9" w:rsidP="00105DA9">
            <w:pPr>
              <w:rPr>
                <w:rFonts w:ascii="Times New Roman" w:hAnsi="Times New Roman"/>
                <w:sz w:val="20"/>
                <w:szCs w:val="20"/>
              </w:rPr>
            </w:pPr>
            <w:r w:rsidRPr="00105DA9">
              <w:rPr>
                <w:rFonts w:ascii="Times New Roman" w:hAnsi="Times New Roman"/>
                <w:sz w:val="20"/>
                <w:szCs w:val="20"/>
              </w:rPr>
              <w:t>г. Тюмень, 6-й км. Старого Тобольского тракта, 20</w:t>
            </w:r>
          </w:p>
        </w:tc>
      </w:tr>
      <w:tr w:rsidR="00105DA9" w:rsidRPr="00105DA9" w:rsidTr="00105DA9">
        <w:trPr>
          <w:trHeight w:val="319"/>
        </w:trPr>
        <w:tc>
          <w:tcPr>
            <w:tcW w:w="455" w:type="dxa"/>
          </w:tcPr>
          <w:p w:rsidR="00105DA9" w:rsidRPr="00105DA9" w:rsidRDefault="00105DA9" w:rsidP="00105DA9">
            <w:pPr>
              <w:pStyle w:val="af2"/>
              <w:numPr>
                <w:ilvl w:val="0"/>
                <w:numId w:val="37"/>
              </w:numPr>
              <w:spacing w:after="0" w:line="240" w:lineRule="auto"/>
              <w:ind w:left="0" w:firstLine="0"/>
              <w:rPr>
                <w:rFonts w:ascii="Times New Roman" w:hAnsi="Times New Roman"/>
                <w:sz w:val="20"/>
                <w:szCs w:val="20"/>
              </w:rPr>
            </w:pPr>
          </w:p>
        </w:tc>
        <w:tc>
          <w:tcPr>
            <w:tcW w:w="3069"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Срок и объем поставки</w:t>
            </w:r>
          </w:p>
        </w:tc>
        <w:tc>
          <w:tcPr>
            <w:tcW w:w="5861"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Согласно плана закупок</w:t>
            </w:r>
          </w:p>
        </w:tc>
      </w:tr>
      <w:tr w:rsidR="00105DA9" w:rsidRPr="00105DA9" w:rsidTr="00105DA9">
        <w:trPr>
          <w:trHeight w:val="838"/>
        </w:trPr>
        <w:tc>
          <w:tcPr>
            <w:tcW w:w="455" w:type="dxa"/>
          </w:tcPr>
          <w:p w:rsidR="00105DA9" w:rsidRPr="00105DA9" w:rsidRDefault="00105DA9" w:rsidP="00105DA9">
            <w:pPr>
              <w:pStyle w:val="af2"/>
              <w:numPr>
                <w:ilvl w:val="0"/>
                <w:numId w:val="37"/>
              </w:numPr>
              <w:spacing w:after="0" w:line="240" w:lineRule="auto"/>
              <w:ind w:left="0" w:firstLine="0"/>
              <w:rPr>
                <w:rFonts w:ascii="Times New Roman" w:hAnsi="Times New Roman"/>
                <w:sz w:val="20"/>
                <w:szCs w:val="20"/>
              </w:rPr>
            </w:pPr>
          </w:p>
        </w:tc>
        <w:tc>
          <w:tcPr>
            <w:tcW w:w="3069" w:type="dxa"/>
          </w:tcPr>
          <w:p w:rsidR="00105DA9" w:rsidRPr="00105DA9" w:rsidRDefault="00105DA9" w:rsidP="00105DA9">
            <w:pPr>
              <w:tabs>
                <w:tab w:val="left" w:pos="2190"/>
              </w:tabs>
              <w:rPr>
                <w:rFonts w:ascii="Times New Roman" w:hAnsi="Times New Roman"/>
                <w:sz w:val="20"/>
                <w:szCs w:val="20"/>
              </w:rPr>
            </w:pPr>
            <w:r w:rsidRPr="00105DA9">
              <w:rPr>
                <w:rFonts w:ascii="Times New Roman" w:hAnsi="Times New Roman"/>
                <w:sz w:val="20"/>
                <w:szCs w:val="20"/>
              </w:rPr>
              <w:t>Марка, НТД (При отсутствии требуемые показатели качества)</w:t>
            </w:r>
          </w:p>
        </w:tc>
        <w:tc>
          <w:tcPr>
            <w:tcW w:w="5861" w:type="dxa"/>
            <w:shd w:val="clear" w:color="auto" w:fill="FFFFFF"/>
          </w:tcPr>
          <w:p w:rsidR="00105DA9" w:rsidRPr="00105DA9" w:rsidRDefault="00105DA9" w:rsidP="00105DA9">
            <w:pPr>
              <w:tabs>
                <w:tab w:val="left" w:pos="367"/>
              </w:tabs>
              <w:rPr>
                <w:rFonts w:ascii="Times New Roman" w:hAnsi="Times New Roman"/>
                <w:sz w:val="20"/>
                <w:szCs w:val="20"/>
                <w:shd w:val="clear" w:color="auto" w:fill="FFFFFF"/>
              </w:rPr>
            </w:pPr>
            <w:r w:rsidRPr="00105DA9">
              <w:rPr>
                <w:rFonts w:ascii="Times New Roman" w:hAnsi="Times New Roman"/>
                <w:sz w:val="20"/>
                <w:szCs w:val="20"/>
                <w:shd w:val="clear" w:color="auto" w:fill="FFFFFF"/>
              </w:rPr>
              <w:t>Азот жидкий, Особой чистоты 1-й сорт</w:t>
            </w:r>
          </w:p>
          <w:p w:rsidR="00105DA9" w:rsidRPr="00105DA9" w:rsidRDefault="00105DA9" w:rsidP="00105DA9">
            <w:pPr>
              <w:tabs>
                <w:tab w:val="left" w:pos="367"/>
              </w:tabs>
              <w:rPr>
                <w:rFonts w:ascii="Times New Roman" w:hAnsi="Times New Roman"/>
                <w:sz w:val="20"/>
                <w:szCs w:val="20"/>
                <w:shd w:val="clear" w:color="auto" w:fill="FFFFFF"/>
              </w:rPr>
            </w:pPr>
            <w:r w:rsidRPr="00105DA9">
              <w:rPr>
                <w:rFonts w:ascii="Times New Roman" w:hAnsi="Times New Roman"/>
                <w:sz w:val="20"/>
                <w:szCs w:val="20"/>
                <w:shd w:val="clear" w:color="auto" w:fill="FFFFFF"/>
              </w:rPr>
              <w:t>ГОСТ 9293-74 (ИСО 2435-73)</w:t>
            </w:r>
          </w:p>
          <w:p w:rsidR="00105DA9" w:rsidRPr="00105DA9" w:rsidRDefault="00105DA9" w:rsidP="00105DA9">
            <w:pPr>
              <w:tabs>
                <w:tab w:val="left" w:pos="367"/>
              </w:tabs>
              <w:rPr>
                <w:rFonts w:ascii="Times New Roman" w:hAnsi="Times New Roman"/>
                <w:sz w:val="20"/>
                <w:szCs w:val="20"/>
                <w:shd w:val="clear" w:color="auto" w:fill="FFFFFF"/>
              </w:rPr>
            </w:pPr>
            <w:r w:rsidRPr="00105DA9">
              <w:rPr>
                <w:rFonts w:ascii="Times New Roman" w:hAnsi="Times New Roman"/>
                <w:sz w:val="20"/>
                <w:szCs w:val="20"/>
                <w:shd w:val="clear" w:color="auto" w:fill="FFFFFF"/>
              </w:rPr>
              <w:t>Объемная доля азота, %, не менее 99,999</w:t>
            </w:r>
          </w:p>
          <w:p w:rsidR="00105DA9" w:rsidRPr="00105DA9" w:rsidRDefault="00105DA9" w:rsidP="00105DA9">
            <w:pPr>
              <w:tabs>
                <w:tab w:val="left" w:pos="367"/>
              </w:tabs>
              <w:rPr>
                <w:rFonts w:ascii="Times New Roman" w:hAnsi="Times New Roman"/>
                <w:sz w:val="20"/>
                <w:szCs w:val="20"/>
                <w:shd w:val="clear" w:color="auto" w:fill="FFFFFF"/>
              </w:rPr>
            </w:pPr>
            <w:r w:rsidRPr="00105DA9">
              <w:rPr>
                <w:rFonts w:ascii="Times New Roman" w:hAnsi="Times New Roman"/>
                <w:sz w:val="20"/>
                <w:szCs w:val="20"/>
                <w:shd w:val="clear" w:color="auto" w:fill="FFFFFF"/>
              </w:rPr>
              <w:t>Аналоги не рассматриваются.</w:t>
            </w:r>
          </w:p>
        </w:tc>
      </w:tr>
      <w:tr w:rsidR="00105DA9" w:rsidRPr="00105DA9" w:rsidTr="00105DA9">
        <w:trPr>
          <w:trHeight w:val="364"/>
        </w:trPr>
        <w:tc>
          <w:tcPr>
            <w:tcW w:w="455" w:type="dxa"/>
          </w:tcPr>
          <w:p w:rsidR="00105DA9" w:rsidRPr="00105DA9" w:rsidRDefault="00105DA9" w:rsidP="00105DA9">
            <w:pPr>
              <w:pStyle w:val="af2"/>
              <w:numPr>
                <w:ilvl w:val="0"/>
                <w:numId w:val="37"/>
              </w:numPr>
              <w:spacing w:after="0" w:line="240" w:lineRule="auto"/>
              <w:ind w:left="0" w:firstLine="0"/>
              <w:rPr>
                <w:rFonts w:ascii="Times New Roman" w:hAnsi="Times New Roman"/>
                <w:sz w:val="20"/>
                <w:szCs w:val="20"/>
              </w:rPr>
            </w:pPr>
          </w:p>
        </w:tc>
        <w:tc>
          <w:tcPr>
            <w:tcW w:w="3069"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 xml:space="preserve">Потребность </w:t>
            </w:r>
          </w:p>
        </w:tc>
        <w:tc>
          <w:tcPr>
            <w:tcW w:w="5861" w:type="dxa"/>
            <w:shd w:val="clear" w:color="auto" w:fill="FFFFFF"/>
          </w:tcPr>
          <w:p w:rsidR="00105DA9" w:rsidRPr="00105DA9" w:rsidRDefault="00105DA9" w:rsidP="00105DA9">
            <w:pPr>
              <w:tabs>
                <w:tab w:val="left" w:pos="83"/>
                <w:tab w:val="left" w:pos="367"/>
              </w:tabs>
              <w:rPr>
                <w:rFonts w:ascii="Times New Roman" w:hAnsi="Times New Roman"/>
                <w:sz w:val="20"/>
                <w:szCs w:val="20"/>
                <w:shd w:val="clear" w:color="auto" w:fill="FFFFFF"/>
              </w:rPr>
            </w:pPr>
            <w:r w:rsidRPr="00105DA9">
              <w:rPr>
                <w:rFonts w:ascii="Times New Roman" w:hAnsi="Times New Roman"/>
                <w:sz w:val="20"/>
                <w:szCs w:val="20"/>
                <w:shd w:val="clear" w:color="auto" w:fill="FFFFFF"/>
              </w:rPr>
              <w:t>Согласно заявке заказчика (бюджет 2023г)</w:t>
            </w:r>
          </w:p>
        </w:tc>
      </w:tr>
      <w:tr w:rsidR="00105DA9" w:rsidRPr="00105DA9" w:rsidTr="00105DA9">
        <w:trPr>
          <w:trHeight w:val="385"/>
        </w:trPr>
        <w:tc>
          <w:tcPr>
            <w:tcW w:w="455" w:type="dxa"/>
          </w:tcPr>
          <w:p w:rsidR="00105DA9" w:rsidRPr="00105DA9" w:rsidRDefault="00105DA9" w:rsidP="00105DA9">
            <w:pPr>
              <w:pStyle w:val="af2"/>
              <w:numPr>
                <w:ilvl w:val="0"/>
                <w:numId w:val="37"/>
              </w:numPr>
              <w:spacing w:after="0" w:line="240" w:lineRule="auto"/>
              <w:ind w:left="0" w:firstLine="0"/>
              <w:rPr>
                <w:rFonts w:ascii="Times New Roman" w:hAnsi="Times New Roman"/>
                <w:sz w:val="20"/>
                <w:szCs w:val="20"/>
              </w:rPr>
            </w:pPr>
          </w:p>
        </w:tc>
        <w:tc>
          <w:tcPr>
            <w:tcW w:w="3069"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Тара</w:t>
            </w:r>
          </w:p>
        </w:tc>
        <w:tc>
          <w:tcPr>
            <w:tcW w:w="5861" w:type="dxa"/>
          </w:tcPr>
          <w:p w:rsidR="00105DA9" w:rsidRPr="00105DA9" w:rsidRDefault="00105DA9" w:rsidP="00105DA9">
            <w:pPr>
              <w:pStyle w:val="af2"/>
              <w:tabs>
                <w:tab w:val="left" w:pos="367"/>
              </w:tabs>
              <w:ind w:left="0"/>
              <w:jc w:val="both"/>
              <w:rPr>
                <w:rFonts w:ascii="Times New Roman" w:hAnsi="Times New Roman"/>
                <w:sz w:val="20"/>
                <w:szCs w:val="20"/>
              </w:rPr>
            </w:pPr>
            <w:r w:rsidRPr="00105DA9">
              <w:rPr>
                <w:rFonts w:ascii="Times New Roman" w:hAnsi="Times New Roman"/>
                <w:sz w:val="20"/>
                <w:szCs w:val="20"/>
              </w:rPr>
              <w:t>Жидкий азот поставляется в автоцистернах, предусмотренных для данного вида продукта, обеспечивающих его сохранность при транспортировке, доставке, а также его жидкое агрегатное состояние. Автоцистерны должны иметь</w:t>
            </w:r>
            <w:r w:rsidRPr="00105DA9">
              <w:rPr>
                <w:rFonts w:ascii="Times New Roman" w:hAnsi="Times New Roman"/>
                <w:sz w:val="20"/>
                <w:szCs w:val="20"/>
              </w:rPr>
              <w:br/>
              <w:t xml:space="preserve">в исправном состоянии насос для закачки жидкого азота, с рукавом не менее 7 метров и возможностью подключения к системе закачивания посредством гайки </w:t>
            </w:r>
            <w:r w:rsidRPr="00105DA9">
              <w:rPr>
                <w:rFonts w:ascii="Times New Roman" w:hAnsi="Times New Roman"/>
                <w:sz w:val="20"/>
                <w:szCs w:val="20"/>
                <w:lang w:val="en-US"/>
              </w:rPr>
              <w:t>EURO</w:t>
            </w:r>
            <w:r w:rsidRPr="00105DA9">
              <w:rPr>
                <w:rFonts w:ascii="Times New Roman" w:hAnsi="Times New Roman"/>
                <w:sz w:val="20"/>
                <w:szCs w:val="20"/>
              </w:rPr>
              <w:t xml:space="preserve"> </w:t>
            </w:r>
            <w:r w:rsidRPr="00105DA9">
              <w:rPr>
                <w:rFonts w:ascii="Times New Roman" w:hAnsi="Times New Roman"/>
                <w:sz w:val="20"/>
                <w:szCs w:val="20"/>
                <w:lang w:val="en-US"/>
              </w:rPr>
              <w:t>DN</w:t>
            </w:r>
            <w:r w:rsidRPr="00105DA9">
              <w:rPr>
                <w:rFonts w:ascii="Times New Roman" w:hAnsi="Times New Roman"/>
                <w:sz w:val="20"/>
                <w:szCs w:val="20"/>
              </w:rPr>
              <w:t xml:space="preserve"> 40.</w:t>
            </w:r>
          </w:p>
        </w:tc>
      </w:tr>
      <w:tr w:rsidR="00105DA9" w:rsidRPr="00105DA9" w:rsidTr="00105DA9">
        <w:trPr>
          <w:trHeight w:val="385"/>
        </w:trPr>
        <w:tc>
          <w:tcPr>
            <w:tcW w:w="455" w:type="dxa"/>
          </w:tcPr>
          <w:p w:rsidR="00105DA9" w:rsidRPr="00105DA9" w:rsidRDefault="00105DA9" w:rsidP="00105DA9">
            <w:pPr>
              <w:pStyle w:val="af2"/>
              <w:numPr>
                <w:ilvl w:val="0"/>
                <w:numId w:val="37"/>
              </w:numPr>
              <w:spacing w:after="0" w:line="240" w:lineRule="auto"/>
              <w:ind w:left="0" w:firstLine="0"/>
              <w:rPr>
                <w:rFonts w:ascii="Times New Roman" w:hAnsi="Times New Roman"/>
                <w:sz w:val="20"/>
                <w:szCs w:val="20"/>
              </w:rPr>
            </w:pPr>
          </w:p>
        </w:tc>
        <w:tc>
          <w:tcPr>
            <w:tcW w:w="3069"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Требования к сопроводительной документации</w:t>
            </w:r>
          </w:p>
        </w:tc>
        <w:tc>
          <w:tcPr>
            <w:tcW w:w="5861" w:type="dxa"/>
          </w:tcPr>
          <w:p w:rsidR="00105DA9" w:rsidRPr="00105DA9" w:rsidRDefault="00105DA9" w:rsidP="00105DA9">
            <w:pPr>
              <w:pStyle w:val="af2"/>
              <w:tabs>
                <w:tab w:val="left" w:pos="367"/>
              </w:tabs>
              <w:ind w:left="0"/>
              <w:jc w:val="both"/>
              <w:rPr>
                <w:rFonts w:ascii="Times New Roman" w:hAnsi="Times New Roman"/>
                <w:sz w:val="20"/>
                <w:szCs w:val="20"/>
              </w:rPr>
            </w:pPr>
            <w:r w:rsidRPr="00105DA9">
              <w:rPr>
                <w:rFonts w:ascii="Times New Roman" w:hAnsi="Times New Roman"/>
                <w:sz w:val="20"/>
                <w:szCs w:val="20"/>
              </w:rPr>
              <w:t xml:space="preserve">Поставка жидкого азота сопровождается следующим документом: </w:t>
            </w:r>
          </w:p>
          <w:p w:rsidR="00105DA9" w:rsidRPr="00105DA9" w:rsidRDefault="00105DA9" w:rsidP="00105DA9">
            <w:pPr>
              <w:pStyle w:val="af2"/>
              <w:numPr>
                <w:ilvl w:val="0"/>
                <w:numId w:val="44"/>
              </w:numPr>
              <w:tabs>
                <w:tab w:val="left" w:pos="367"/>
              </w:tabs>
              <w:spacing w:after="0" w:line="240" w:lineRule="auto"/>
              <w:ind w:left="225" w:firstLine="142"/>
              <w:rPr>
                <w:rFonts w:ascii="Times New Roman" w:hAnsi="Times New Roman"/>
                <w:i/>
                <w:sz w:val="20"/>
                <w:szCs w:val="20"/>
              </w:rPr>
            </w:pPr>
            <w:r w:rsidRPr="00105DA9">
              <w:rPr>
                <w:rFonts w:ascii="Times New Roman" w:hAnsi="Times New Roman"/>
                <w:i/>
                <w:sz w:val="20"/>
                <w:szCs w:val="20"/>
              </w:rPr>
              <w:lastRenderedPageBreak/>
              <w:t>Паспорт качества</w:t>
            </w:r>
          </w:p>
          <w:p w:rsidR="00105DA9" w:rsidRPr="00105DA9" w:rsidRDefault="00105DA9" w:rsidP="00105DA9">
            <w:pPr>
              <w:tabs>
                <w:tab w:val="left" w:pos="367"/>
              </w:tabs>
              <w:jc w:val="both"/>
              <w:rPr>
                <w:rFonts w:ascii="Times New Roman" w:hAnsi="Times New Roman"/>
                <w:sz w:val="20"/>
                <w:szCs w:val="20"/>
              </w:rPr>
            </w:pPr>
            <w:r w:rsidRPr="00105DA9">
              <w:rPr>
                <w:rFonts w:ascii="Times New Roman" w:hAnsi="Times New Roman"/>
                <w:sz w:val="20"/>
                <w:szCs w:val="20"/>
              </w:rPr>
              <w:t>на соответствие партии жидкого азота требованиям ГОСТ 9293-74.</w:t>
            </w:r>
          </w:p>
          <w:p w:rsidR="00105DA9" w:rsidRPr="00105DA9" w:rsidRDefault="00105DA9" w:rsidP="00105DA9">
            <w:pPr>
              <w:tabs>
                <w:tab w:val="left" w:pos="367"/>
              </w:tabs>
              <w:rPr>
                <w:rFonts w:ascii="Times New Roman" w:hAnsi="Times New Roman"/>
                <w:sz w:val="20"/>
                <w:szCs w:val="20"/>
              </w:rPr>
            </w:pPr>
            <w:r w:rsidRPr="00105DA9">
              <w:rPr>
                <w:rFonts w:ascii="Times New Roman" w:hAnsi="Times New Roman"/>
                <w:sz w:val="20"/>
                <w:szCs w:val="20"/>
              </w:rPr>
              <w:t>В паспорте качества должно быть указано следующее:</w:t>
            </w:r>
          </w:p>
          <w:p w:rsidR="00105DA9" w:rsidRPr="00105DA9" w:rsidRDefault="00105DA9" w:rsidP="00105DA9">
            <w:pPr>
              <w:pStyle w:val="af2"/>
              <w:numPr>
                <w:ilvl w:val="0"/>
                <w:numId w:val="43"/>
              </w:numPr>
              <w:tabs>
                <w:tab w:val="left" w:pos="367"/>
              </w:tabs>
              <w:spacing w:after="0" w:line="240" w:lineRule="auto"/>
              <w:rPr>
                <w:rFonts w:ascii="Times New Roman" w:hAnsi="Times New Roman"/>
                <w:sz w:val="20"/>
                <w:szCs w:val="20"/>
              </w:rPr>
            </w:pPr>
            <w:r w:rsidRPr="00105DA9">
              <w:rPr>
                <w:rFonts w:ascii="Times New Roman" w:hAnsi="Times New Roman"/>
                <w:sz w:val="20"/>
                <w:szCs w:val="20"/>
              </w:rPr>
              <w:t>№ партии</w:t>
            </w:r>
          </w:p>
          <w:p w:rsidR="00105DA9" w:rsidRPr="00105DA9" w:rsidRDefault="00105DA9" w:rsidP="00105DA9">
            <w:pPr>
              <w:pStyle w:val="af2"/>
              <w:numPr>
                <w:ilvl w:val="0"/>
                <w:numId w:val="43"/>
              </w:numPr>
              <w:tabs>
                <w:tab w:val="left" w:pos="367"/>
              </w:tabs>
              <w:spacing w:after="0" w:line="240" w:lineRule="auto"/>
              <w:rPr>
                <w:rFonts w:ascii="Times New Roman" w:hAnsi="Times New Roman"/>
                <w:sz w:val="20"/>
                <w:szCs w:val="20"/>
              </w:rPr>
            </w:pPr>
            <w:r w:rsidRPr="00105DA9">
              <w:rPr>
                <w:rFonts w:ascii="Times New Roman" w:hAnsi="Times New Roman"/>
                <w:sz w:val="20"/>
                <w:szCs w:val="20"/>
              </w:rPr>
              <w:t>№ цистерны</w:t>
            </w:r>
          </w:p>
          <w:p w:rsidR="00105DA9" w:rsidRPr="00105DA9" w:rsidRDefault="00105DA9" w:rsidP="00105DA9">
            <w:pPr>
              <w:pStyle w:val="af2"/>
              <w:numPr>
                <w:ilvl w:val="0"/>
                <w:numId w:val="43"/>
              </w:numPr>
              <w:tabs>
                <w:tab w:val="left" w:pos="367"/>
              </w:tabs>
              <w:spacing w:after="0" w:line="240" w:lineRule="auto"/>
              <w:rPr>
                <w:rFonts w:ascii="Times New Roman" w:hAnsi="Times New Roman"/>
                <w:sz w:val="20"/>
                <w:szCs w:val="20"/>
              </w:rPr>
            </w:pPr>
            <w:r w:rsidRPr="00105DA9">
              <w:rPr>
                <w:rFonts w:ascii="Times New Roman" w:hAnsi="Times New Roman"/>
                <w:sz w:val="20"/>
                <w:szCs w:val="20"/>
              </w:rPr>
              <w:t>Количество азота, т</w:t>
            </w:r>
          </w:p>
          <w:p w:rsidR="00105DA9" w:rsidRPr="00105DA9" w:rsidRDefault="00105DA9" w:rsidP="00105DA9">
            <w:pPr>
              <w:pStyle w:val="af2"/>
              <w:numPr>
                <w:ilvl w:val="0"/>
                <w:numId w:val="43"/>
              </w:numPr>
              <w:tabs>
                <w:tab w:val="left" w:pos="367"/>
              </w:tabs>
              <w:spacing w:after="0" w:line="240" w:lineRule="auto"/>
              <w:rPr>
                <w:rFonts w:ascii="Times New Roman" w:hAnsi="Times New Roman"/>
                <w:sz w:val="20"/>
                <w:szCs w:val="20"/>
              </w:rPr>
            </w:pPr>
            <w:r w:rsidRPr="00105DA9">
              <w:rPr>
                <w:rFonts w:ascii="Times New Roman" w:hAnsi="Times New Roman"/>
                <w:sz w:val="20"/>
                <w:szCs w:val="20"/>
              </w:rPr>
              <w:t>Объемная доля азота, %, не менее</w:t>
            </w:r>
          </w:p>
          <w:p w:rsidR="00105DA9" w:rsidRPr="00105DA9" w:rsidRDefault="00105DA9" w:rsidP="00105DA9">
            <w:pPr>
              <w:pStyle w:val="af2"/>
              <w:numPr>
                <w:ilvl w:val="0"/>
                <w:numId w:val="43"/>
              </w:numPr>
              <w:tabs>
                <w:tab w:val="left" w:pos="367"/>
              </w:tabs>
              <w:spacing w:after="0" w:line="240" w:lineRule="auto"/>
              <w:rPr>
                <w:rFonts w:ascii="Times New Roman" w:hAnsi="Times New Roman"/>
                <w:sz w:val="20"/>
                <w:szCs w:val="20"/>
              </w:rPr>
            </w:pPr>
            <w:r w:rsidRPr="00105DA9">
              <w:rPr>
                <w:rFonts w:ascii="Times New Roman" w:hAnsi="Times New Roman"/>
                <w:sz w:val="20"/>
                <w:szCs w:val="20"/>
              </w:rPr>
              <w:t>Объемная доля кислорода, %, не более</w:t>
            </w:r>
          </w:p>
          <w:p w:rsidR="00105DA9" w:rsidRPr="00105DA9" w:rsidRDefault="00105DA9" w:rsidP="00105DA9">
            <w:pPr>
              <w:pStyle w:val="af2"/>
              <w:numPr>
                <w:ilvl w:val="0"/>
                <w:numId w:val="43"/>
              </w:numPr>
              <w:tabs>
                <w:tab w:val="left" w:pos="367"/>
              </w:tabs>
              <w:spacing w:after="0" w:line="240" w:lineRule="auto"/>
              <w:jc w:val="both"/>
              <w:rPr>
                <w:rFonts w:ascii="Times New Roman" w:hAnsi="Times New Roman"/>
                <w:sz w:val="20"/>
                <w:szCs w:val="20"/>
              </w:rPr>
            </w:pPr>
            <w:r w:rsidRPr="00105DA9">
              <w:rPr>
                <w:rFonts w:ascii="Times New Roman" w:hAnsi="Times New Roman"/>
                <w:sz w:val="20"/>
                <w:szCs w:val="20"/>
              </w:rPr>
              <w:t>Содержание масла, механических примесей</w:t>
            </w:r>
            <w:r w:rsidRPr="00105DA9">
              <w:rPr>
                <w:rFonts w:ascii="Times New Roman" w:hAnsi="Times New Roman"/>
                <w:sz w:val="20"/>
                <w:szCs w:val="20"/>
              </w:rPr>
              <w:br/>
              <w:t>и влаги в жидком азоте</w:t>
            </w:r>
          </w:p>
          <w:p w:rsidR="00105DA9" w:rsidRPr="00105DA9" w:rsidRDefault="00105DA9" w:rsidP="00105DA9">
            <w:pPr>
              <w:pStyle w:val="af2"/>
              <w:numPr>
                <w:ilvl w:val="0"/>
                <w:numId w:val="43"/>
              </w:numPr>
              <w:tabs>
                <w:tab w:val="left" w:pos="367"/>
              </w:tabs>
              <w:spacing w:after="0" w:line="240" w:lineRule="auto"/>
              <w:rPr>
                <w:rFonts w:ascii="Times New Roman" w:hAnsi="Times New Roman"/>
                <w:sz w:val="20"/>
                <w:szCs w:val="20"/>
              </w:rPr>
            </w:pPr>
            <w:r w:rsidRPr="00105DA9">
              <w:rPr>
                <w:rFonts w:ascii="Times New Roman" w:hAnsi="Times New Roman"/>
                <w:sz w:val="20"/>
                <w:szCs w:val="20"/>
              </w:rPr>
              <w:t>Объемная доля водорода, %, не более</w:t>
            </w:r>
          </w:p>
          <w:p w:rsidR="00105DA9" w:rsidRPr="00105DA9" w:rsidRDefault="00105DA9" w:rsidP="00105DA9">
            <w:pPr>
              <w:pStyle w:val="af2"/>
              <w:numPr>
                <w:ilvl w:val="0"/>
                <w:numId w:val="43"/>
              </w:numPr>
              <w:tabs>
                <w:tab w:val="left" w:pos="367"/>
              </w:tabs>
              <w:spacing w:after="0" w:line="240" w:lineRule="auto"/>
              <w:jc w:val="both"/>
              <w:rPr>
                <w:rFonts w:ascii="Times New Roman" w:hAnsi="Times New Roman"/>
                <w:sz w:val="20"/>
                <w:szCs w:val="20"/>
              </w:rPr>
            </w:pPr>
            <w:r w:rsidRPr="00105DA9">
              <w:rPr>
                <w:rFonts w:ascii="Times New Roman" w:hAnsi="Times New Roman"/>
                <w:sz w:val="20"/>
                <w:szCs w:val="20"/>
              </w:rPr>
              <w:t xml:space="preserve">Объемная доля суммы углеродосодержащих соединений в пересчете на </w:t>
            </w:r>
            <w:r w:rsidRPr="00105DA9">
              <w:rPr>
                <w:rFonts w:ascii="Times New Roman" w:hAnsi="Times New Roman"/>
                <w:sz w:val="20"/>
                <w:szCs w:val="20"/>
                <w:lang w:val="en-US"/>
              </w:rPr>
              <w:t>CH</w:t>
            </w:r>
            <w:r w:rsidRPr="00105DA9">
              <w:rPr>
                <w:rFonts w:ascii="Times New Roman" w:hAnsi="Times New Roman"/>
                <w:sz w:val="20"/>
                <w:szCs w:val="20"/>
                <w:vertAlign w:val="subscript"/>
              </w:rPr>
              <w:t>4</w:t>
            </w:r>
            <w:r w:rsidRPr="00105DA9">
              <w:rPr>
                <w:rFonts w:ascii="Times New Roman" w:hAnsi="Times New Roman"/>
                <w:sz w:val="20"/>
                <w:szCs w:val="20"/>
              </w:rPr>
              <w:t>, %, не более</w:t>
            </w:r>
          </w:p>
          <w:p w:rsidR="00105DA9" w:rsidRPr="00105DA9" w:rsidRDefault="00105DA9" w:rsidP="00105DA9">
            <w:pPr>
              <w:pStyle w:val="af2"/>
              <w:numPr>
                <w:ilvl w:val="0"/>
                <w:numId w:val="43"/>
              </w:numPr>
              <w:tabs>
                <w:tab w:val="left" w:pos="367"/>
              </w:tabs>
              <w:spacing w:after="0" w:line="240" w:lineRule="auto"/>
              <w:rPr>
                <w:rFonts w:ascii="Times New Roman" w:hAnsi="Times New Roman"/>
                <w:sz w:val="20"/>
                <w:szCs w:val="20"/>
              </w:rPr>
            </w:pPr>
            <w:r w:rsidRPr="00105DA9">
              <w:rPr>
                <w:rFonts w:ascii="Times New Roman" w:hAnsi="Times New Roman"/>
                <w:sz w:val="20"/>
                <w:szCs w:val="20"/>
              </w:rPr>
              <w:t>Дата изготовления</w:t>
            </w:r>
          </w:p>
          <w:p w:rsidR="00105DA9" w:rsidRPr="00105DA9" w:rsidRDefault="00105DA9" w:rsidP="00105DA9">
            <w:pPr>
              <w:pStyle w:val="af2"/>
              <w:numPr>
                <w:ilvl w:val="0"/>
                <w:numId w:val="44"/>
              </w:numPr>
              <w:tabs>
                <w:tab w:val="left" w:pos="367"/>
              </w:tabs>
              <w:spacing w:after="0" w:line="240" w:lineRule="auto"/>
              <w:ind w:left="225" w:firstLine="142"/>
              <w:rPr>
                <w:rFonts w:ascii="Times New Roman" w:hAnsi="Times New Roman"/>
                <w:i/>
                <w:sz w:val="20"/>
                <w:szCs w:val="20"/>
              </w:rPr>
            </w:pPr>
            <w:r w:rsidRPr="00105DA9">
              <w:rPr>
                <w:rFonts w:ascii="Times New Roman" w:hAnsi="Times New Roman"/>
                <w:i/>
                <w:sz w:val="20"/>
                <w:szCs w:val="20"/>
              </w:rPr>
              <w:t>Паспорт безопасности химической продукции</w:t>
            </w:r>
          </w:p>
          <w:p w:rsidR="00105DA9" w:rsidRPr="00105DA9" w:rsidRDefault="00105DA9" w:rsidP="00105DA9">
            <w:pPr>
              <w:tabs>
                <w:tab w:val="left" w:pos="367"/>
              </w:tabs>
              <w:rPr>
                <w:rFonts w:ascii="Times New Roman" w:hAnsi="Times New Roman"/>
                <w:sz w:val="20"/>
                <w:szCs w:val="20"/>
              </w:rPr>
            </w:pPr>
            <w:r w:rsidRPr="00105DA9">
              <w:rPr>
                <w:rFonts w:ascii="Times New Roman" w:hAnsi="Times New Roman"/>
                <w:sz w:val="20"/>
                <w:szCs w:val="20"/>
              </w:rPr>
              <w:t>Иные документы предоставляются по запросу заказчика.</w:t>
            </w:r>
          </w:p>
          <w:p w:rsidR="00105DA9" w:rsidRPr="00105DA9" w:rsidRDefault="00105DA9" w:rsidP="00105DA9">
            <w:pPr>
              <w:tabs>
                <w:tab w:val="left" w:pos="367"/>
              </w:tabs>
              <w:rPr>
                <w:rFonts w:ascii="Times New Roman" w:hAnsi="Times New Roman"/>
                <w:sz w:val="20"/>
                <w:szCs w:val="20"/>
              </w:rPr>
            </w:pPr>
            <w:r w:rsidRPr="00105DA9">
              <w:rPr>
                <w:rFonts w:ascii="Times New Roman" w:hAnsi="Times New Roman"/>
                <w:sz w:val="20"/>
                <w:szCs w:val="20"/>
              </w:rPr>
              <w:t>Вся документация должна быть на русском языке</w:t>
            </w:r>
          </w:p>
        </w:tc>
      </w:tr>
      <w:tr w:rsidR="00105DA9" w:rsidRPr="00105DA9" w:rsidTr="00105DA9">
        <w:trPr>
          <w:trHeight w:val="505"/>
        </w:trPr>
        <w:tc>
          <w:tcPr>
            <w:tcW w:w="455" w:type="dxa"/>
          </w:tcPr>
          <w:p w:rsidR="00105DA9" w:rsidRPr="00105DA9" w:rsidRDefault="00105DA9" w:rsidP="00105DA9">
            <w:pPr>
              <w:pStyle w:val="af2"/>
              <w:numPr>
                <w:ilvl w:val="0"/>
                <w:numId w:val="37"/>
              </w:numPr>
              <w:spacing w:after="0" w:line="240" w:lineRule="auto"/>
              <w:ind w:left="0" w:firstLine="0"/>
              <w:rPr>
                <w:rFonts w:ascii="Times New Roman" w:hAnsi="Times New Roman"/>
                <w:sz w:val="20"/>
                <w:szCs w:val="20"/>
              </w:rPr>
            </w:pPr>
          </w:p>
        </w:tc>
        <w:tc>
          <w:tcPr>
            <w:tcW w:w="3069" w:type="dxa"/>
          </w:tcPr>
          <w:p w:rsidR="00105DA9" w:rsidRPr="00105DA9" w:rsidRDefault="00105DA9" w:rsidP="00105DA9">
            <w:pPr>
              <w:rPr>
                <w:rFonts w:ascii="Times New Roman" w:hAnsi="Times New Roman"/>
                <w:sz w:val="20"/>
                <w:szCs w:val="20"/>
              </w:rPr>
            </w:pPr>
            <w:r w:rsidRPr="00105DA9">
              <w:rPr>
                <w:rFonts w:ascii="Times New Roman" w:hAnsi="Times New Roman"/>
                <w:sz w:val="20"/>
                <w:szCs w:val="20"/>
              </w:rPr>
              <w:t>Требования к процедуре входного контроля</w:t>
            </w:r>
          </w:p>
        </w:tc>
        <w:tc>
          <w:tcPr>
            <w:tcW w:w="5861" w:type="dxa"/>
          </w:tcPr>
          <w:p w:rsidR="00105DA9" w:rsidRPr="00105DA9" w:rsidRDefault="00105DA9" w:rsidP="00105DA9">
            <w:pPr>
              <w:jc w:val="both"/>
              <w:rPr>
                <w:rFonts w:ascii="Times New Roman" w:hAnsi="Times New Roman"/>
                <w:sz w:val="20"/>
                <w:szCs w:val="20"/>
              </w:rPr>
            </w:pPr>
            <w:r w:rsidRPr="00105DA9">
              <w:rPr>
                <w:rFonts w:ascii="Times New Roman" w:hAnsi="Times New Roman"/>
                <w:sz w:val="20"/>
                <w:szCs w:val="20"/>
              </w:rPr>
              <w:t>При поступлении жидкого азота на территорию завода заказчика, партия поставки проходит обязательную процедуру входного контроля путем проверки:</w:t>
            </w:r>
          </w:p>
          <w:p w:rsidR="00105DA9" w:rsidRPr="00105DA9" w:rsidRDefault="00105DA9" w:rsidP="00105DA9">
            <w:pPr>
              <w:jc w:val="both"/>
              <w:rPr>
                <w:rFonts w:ascii="Times New Roman" w:hAnsi="Times New Roman"/>
                <w:sz w:val="20"/>
                <w:szCs w:val="20"/>
              </w:rPr>
            </w:pPr>
            <w:r w:rsidRPr="00105DA9">
              <w:rPr>
                <w:rFonts w:ascii="Times New Roman" w:hAnsi="Times New Roman"/>
                <w:sz w:val="20"/>
                <w:szCs w:val="20"/>
              </w:rPr>
              <w:t>-</w:t>
            </w:r>
            <w:r w:rsidRPr="00105DA9">
              <w:rPr>
                <w:rFonts w:ascii="Times New Roman" w:hAnsi="Times New Roman"/>
                <w:sz w:val="20"/>
                <w:szCs w:val="20"/>
              </w:rPr>
              <w:tab/>
              <w:t>наличия и укомплектованности сопроводительной документации в соответствии</w:t>
            </w:r>
            <w:r w:rsidRPr="00105DA9">
              <w:rPr>
                <w:rFonts w:ascii="Times New Roman" w:hAnsi="Times New Roman"/>
                <w:sz w:val="20"/>
                <w:szCs w:val="20"/>
              </w:rPr>
              <w:br/>
              <w:t>с договором поставки;</w:t>
            </w:r>
          </w:p>
          <w:p w:rsidR="00105DA9" w:rsidRPr="00105DA9" w:rsidRDefault="00105DA9" w:rsidP="00105DA9">
            <w:pPr>
              <w:rPr>
                <w:rFonts w:ascii="Times New Roman" w:hAnsi="Times New Roman"/>
                <w:sz w:val="20"/>
                <w:szCs w:val="20"/>
              </w:rPr>
            </w:pPr>
            <w:r w:rsidRPr="00105DA9">
              <w:rPr>
                <w:rFonts w:ascii="Times New Roman" w:hAnsi="Times New Roman"/>
                <w:sz w:val="20"/>
                <w:szCs w:val="20"/>
              </w:rPr>
              <w:t>-</w:t>
            </w:r>
            <w:r w:rsidRPr="00105DA9">
              <w:rPr>
                <w:rFonts w:ascii="Times New Roman" w:hAnsi="Times New Roman"/>
                <w:sz w:val="20"/>
                <w:szCs w:val="20"/>
              </w:rPr>
              <w:tab/>
              <w:t>показателей, заявленных в паспорте качества;</w:t>
            </w:r>
          </w:p>
          <w:p w:rsidR="00105DA9" w:rsidRPr="00105DA9" w:rsidRDefault="00105DA9" w:rsidP="00105DA9">
            <w:pPr>
              <w:rPr>
                <w:rFonts w:ascii="Times New Roman" w:hAnsi="Times New Roman"/>
                <w:sz w:val="20"/>
                <w:szCs w:val="20"/>
              </w:rPr>
            </w:pPr>
            <w:r w:rsidRPr="00105DA9">
              <w:rPr>
                <w:rFonts w:ascii="Times New Roman" w:hAnsi="Times New Roman"/>
                <w:sz w:val="20"/>
                <w:szCs w:val="20"/>
              </w:rPr>
              <w:t>-</w:t>
            </w:r>
            <w:r w:rsidRPr="00105DA9">
              <w:rPr>
                <w:rFonts w:ascii="Times New Roman" w:hAnsi="Times New Roman"/>
                <w:sz w:val="20"/>
                <w:szCs w:val="20"/>
              </w:rPr>
              <w:tab/>
              <w:t>веса, заявленного в товарной накладной.</w:t>
            </w:r>
          </w:p>
          <w:p w:rsidR="00105DA9" w:rsidRPr="00105DA9" w:rsidRDefault="00105DA9" w:rsidP="00105DA9">
            <w:pPr>
              <w:jc w:val="both"/>
              <w:rPr>
                <w:rFonts w:ascii="Times New Roman" w:hAnsi="Times New Roman"/>
                <w:sz w:val="20"/>
                <w:szCs w:val="20"/>
              </w:rPr>
            </w:pPr>
            <w:r w:rsidRPr="00105DA9">
              <w:rPr>
                <w:rFonts w:ascii="Times New Roman" w:hAnsi="Times New Roman"/>
                <w:sz w:val="20"/>
                <w:szCs w:val="20"/>
              </w:rPr>
              <w:t>В случае выявления нарушений вышеуказанных пунктов, партия считается не прошедшей входной контроль.</w:t>
            </w:r>
          </w:p>
          <w:p w:rsidR="00105DA9" w:rsidRPr="00105DA9" w:rsidRDefault="00105DA9" w:rsidP="00105DA9">
            <w:pPr>
              <w:jc w:val="both"/>
              <w:rPr>
                <w:rFonts w:ascii="Times New Roman" w:hAnsi="Times New Roman"/>
                <w:sz w:val="20"/>
                <w:szCs w:val="20"/>
              </w:rPr>
            </w:pPr>
            <w:r w:rsidRPr="00105DA9">
              <w:rPr>
                <w:rFonts w:ascii="Times New Roman" w:hAnsi="Times New Roman"/>
                <w:sz w:val="20"/>
                <w:szCs w:val="20"/>
              </w:rPr>
              <w:t>Жидкий азот, поступивший без сопроводительной документации или с неправильно оформленной документацией (исправления, неразборчивость, отсутствие информации о предприятии-изготовителе</w:t>
            </w:r>
            <w:r w:rsidRPr="00105DA9">
              <w:rPr>
                <w:rFonts w:ascii="Times New Roman" w:hAnsi="Times New Roman"/>
                <w:sz w:val="20"/>
                <w:szCs w:val="20"/>
              </w:rPr>
              <w:br/>
              <w:t>и предприятии-поставщике) на входной контроль</w:t>
            </w:r>
            <w:r w:rsidRPr="00105DA9">
              <w:rPr>
                <w:rFonts w:ascii="Times New Roman" w:hAnsi="Times New Roman"/>
                <w:sz w:val="20"/>
                <w:szCs w:val="20"/>
              </w:rPr>
              <w:br/>
              <w:t>не допускается.</w:t>
            </w:r>
          </w:p>
          <w:p w:rsidR="00105DA9" w:rsidRPr="00105DA9" w:rsidRDefault="00105DA9" w:rsidP="00105DA9">
            <w:pPr>
              <w:jc w:val="both"/>
              <w:rPr>
                <w:rFonts w:ascii="Times New Roman" w:hAnsi="Times New Roman"/>
                <w:sz w:val="20"/>
                <w:szCs w:val="20"/>
              </w:rPr>
            </w:pPr>
            <w:r w:rsidRPr="00105DA9">
              <w:rPr>
                <w:rFonts w:ascii="Times New Roman" w:hAnsi="Times New Roman"/>
                <w:sz w:val="20"/>
                <w:szCs w:val="20"/>
              </w:rPr>
              <w:t>Жидкий азот, не прошедший входной контроль, запрещается к выдаче в производство. В этом случае предъявляется претензия к поставщику специалистом, ответственным за поставку жидкого азота.</w:t>
            </w:r>
          </w:p>
          <w:p w:rsidR="00105DA9" w:rsidRPr="00105DA9" w:rsidRDefault="00105DA9" w:rsidP="00105DA9">
            <w:pPr>
              <w:jc w:val="both"/>
              <w:rPr>
                <w:rFonts w:ascii="Times New Roman" w:hAnsi="Times New Roman"/>
                <w:sz w:val="20"/>
                <w:szCs w:val="20"/>
              </w:rPr>
            </w:pPr>
            <w:r w:rsidRPr="00105DA9">
              <w:rPr>
                <w:rFonts w:ascii="Times New Roman" w:hAnsi="Times New Roman"/>
                <w:sz w:val="20"/>
                <w:szCs w:val="20"/>
              </w:rPr>
              <w:t>Если поставщик отказывается выполнять свои обязательства и не найдены пути решения проблем, организуется претензионная работа.</w:t>
            </w:r>
          </w:p>
        </w:tc>
      </w:tr>
    </w:tbl>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lastRenderedPageBreak/>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lastRenderedPageBreak/>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5DA9" w:rsidRDefault="00105DA9" w:rsidP="00BE4551">
      <w:pPr>
        <w:spacing w:after="0" w:line="240" w:lineRule="auto"/>
      </w:pPr>
      <w:r>
        <w:separator/>
      </w:r>
    </w:p>
  </w:endnote>
  <w:endnote w:type="continuationSeparator" w:id="0">
    <w:p w:rsidR="00105DA9" w:rsidRDefault="00105DA9" w:rsidP="00BE4551">
      <w:pPr>
        <w:spacing w:after="0" w:line="240" w:lineRule="auto"/>
      </w:pPr>
      <w:r>
        <w:continuationSeparator/>
      </w:r>
    </w:p>
  </w:endnote>
  <w:endnote w:type="continuationNotice" w:id="1">
    <w:p w:rsidR="00105DA9" w:rsidRDefault="00105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5DA9" w:rsidRPr="00A1776F" w:rsidRDefault="00105DA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5DA9" w:rsidRPr="002C6077" w:rsidRDefault="00105DA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5DA9" w:rsidRPr="00221835" w:rsidRDefault="00105DA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105DA9" w:rsidRDefault="00105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5DA9" w:rsidRDefault="00105DA9" w:rsidP="00BE4551">
      <w:pPr>
        <w:spacing w:after="0" w:line="240" w:lineRule="auto"/>
      </w:pPr>
      <w:r>
        <w:separator/>
      </w:r>
    </w:p>
  </w:footnote>
  <w:footnote w:type="continuationSeparator" w:id="0">
    <w:p w:rsidR="00105DA9" w:rsidRDefault="00105DA9" w:rsidP="00BE4551">
      <w:pPr>
        <w:spacing w:after="0" w:line="240" w:lineRule="auto"/>
      </w:pPr>
      <w:r>
        <w:continuationSeparator/>
      </w:r>
    </w:p>
  </w:footnote>
  <w:footnote w:type="continuationNotice" w:id="1">
    <w:p w:rsidR="00105DA9" w:rsidRDefault="00105DA9">
      <w:pPr>
        <w:spacing w:after="0" w:line="240" w:lineRule="auto"/>
      </w:pPr>
    </w:p>
  </w:footnote>
  <w:footnote w:id="2">
    <w:p w:rsidR="00105DA9" w:rsidRDefault="00105DA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05DA9" w:rsidRDefault="00105DA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105DA9" w:rsidRDefault="00105DA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05DA9" w:rsidRDefault="00105DA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105DA9" w:rsidRDefault="00105DA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105DA9" w:rsidRDefault="00105DA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105DA9" w:rsidRDefault="00105DA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5DA9" w:rsidRPr="00EB5C02" w:rsidRDefault="00105DA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5DA9" w:rsidRPr="00EB5C02" w:rsidRDefault="00105DA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8F84312"/>
    <w:multiLevelType w:val="hybridMultilevel"/>
    <w:tmpl w:val="21366D7E"/>
    <w:lvl w:ilvl="0" w:tplc="509CD9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2C933FC"/>
    <w:multiLevelType w:val="hybridMultilevel"/>
    <w:tmpl w:val="38B04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B63292C"/>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7"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62444999">
    <w:abstractNumId w:val="0"/>
  </w:num>
  <w:num w:numId="2" w16cid:durableId="1189684280">
    <w:abstractNumId w:val="38"/>
  </w:num>
  <w:num w:numId="3" w16cid:durableId="2039771147">
    <w:abstractNumId w:val="15"/>
  </w:num>
  <w:num w:numId="4" w16cid:durableId="1856963171">
    <w:abstractNumId w:val="34"/>
  </w:num>
  <w:num w:numId="5" w16cid:durableId="1189637468">
    <w:abstractNumId w:val="23"/>
  </w:num>
  <w:num w:numId="6" w16cid:durableId="1440643027">
    <w:abstractNumId w:val="33"/>
  </w:num>
  <w:num w:numId="7" w16cid:durableId="8609064">
    <w:abstractNumId w:val="40"/>
  </w:num>
  <w:num w:numId="8" w16cid:durableId="1194685349">
    <w:abstractNumId w:val="9"/>
  </w:num>
  <w:num w:numId="9" w16cid:durableId="1698849359">
    <w:abstractNumId w:val="24"/>
  </w:num>
  <w:num w:numId="10" w16cid:durableId="1543861966">
    <w:abstractNumId w:val="3"/>
  </w:num>
  <w:num w:numId="11" w16cid:durableId="48189122">
    <w:abstractNumId w:val="7"/>
  </w:num>
  <w:num w:numId="12" w16cid:durableId="1283611181">
    <w:abstractNumId w:val="26"/>
  </w:num>
  <w:num w:numId="13" w16cid:durableId="1864247246">
    <w:abstractNumId w:val="5"/>
  </w:num>
  <w:num w:numId="14" w16cid:durableId="1617909296">
    <w:abstractNumId w:val="3"/>
  </w:num>
  <w:num w:numId="15" w16cid:durableId="1334408014">
    <w:abstractNumId w:val="31"/>
  </w:num>
  <w:num w:numId="16" w16cid:durableId="691148424">
    <w:abstractNumId w:val="25"/>
  </w:num>
  <w:num w:numId="17" w16cid:durableId="1014499463">
    <w:abstractNumId w:val="1"/>
  </w:num>
  <w:num w:numId="18" w16cid:durableId="1482186154">
    <w:abstractNumId w:val="41"/>
  </w:num>
  <w:num w:numId="19" w16cid:durableId="2123645989">
    <w:abstractNumId w:val="11"/>
  </w:num>
  <w:num w:numId="20" w16cid:durableId="265625088">
    <w:abstractNumId w:val="27"/>
  </w:num>
  <w:num w:numId="21" w16cid:durableId="530457563">
    <w:abstractNumId w:val="21"/>
  </w:num>
  <w:num w:numId="22" w16cid:durableId="1098982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1952422">
    <w:abstractNumId w:val="39"/>
  </w:num>
  <w:num w:numId="24" w16cid:durableId="2001107299">
    <w:abstractNumId w:val="10"/>
  </w:num>
  <w:num w:numId="25" w16cid:durableId="812986065">
    <w:abstractNumId w:val="8"/>
  </w:num>
  <w:num w:numId="26" w16cid:durableId="2048293763">
    <w:abstractNumId w:val="35"/>
  </w:num>
  <w:num w:numId="27" w16cid:durableId="130679646">
    <w:abstractNumId w:val="13"/>
  </w:num>
  <w:num w:numId="28" w16cid:durableId="1504590402">
    <w:abstractNumId w:val="19"/>
  </w:num>
  <w:num w:numId="29" w16cid:durableId="662202855">
    <w:abstractNumId w:val="14"/>
  </w:num>
  <w:num w:numId="30" w16cid:durableId="118571527">
    <w:abstractNumId w:val="37"/>
  </w:num>
  <w:num w:numId="31" w16cid:durableId="549926274">
    <w:abstractNumId w:val="20"/>
  </w:num>
  <w:num w:numId="32" w16cid:durableId="231500854">
    <w:abstractNumId w:val="28"/>
  </w:num>
  <w:num w:numId="33" w16cid:durableId="158423068">
    <w:abstractNumId w:val="36"/>
  </w:num>
  <w:num w:numId="34" w16cid:durableId="1748261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503823">
    <w:abstractNumId w:val="22"/>
  </w:num>
  <w:num w:numId="36" w16cid:durableId="799617806">
    <w:abstractNumId w:val="18"/>
  </w:num>
  <w:num w:numId="37" w16cid:durableId="1801605060">
    <w:abstractNumId w:val="17"/>
  </w:num>
  <w:num w:numId="38" w16cid:durableId="1692729655">
    <w:abstractNumId w:val="6"/>
  </w:num>
  <w:num w:numId="39" w16cid:durableId="867253220">
    <w:abstractNumId w:val="30"/>
  </w:num>
  <w:num w:numId="40" w16cid:durableId="781340672">
    <w:abstractNumId w:val="2"/>
  </w:num>
  <w:num w:numId="41" w16cid:durableId="217130192">
    <w:abstractNumId w:val="29"/>
  </w:num>
  <w:num w:numId="42" w16cid:durableId="306394826">
    <w:abstractNumId w:val="32"/>
  </w:num>
  <w:num w:numId="43" w16cid:durableId="893005906">
    <w:abstractNumId w:val="12"/>
  </w:num>
  <w:num w:numId="44" w16cid:durableId="165171024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5DA9"/>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B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949"/>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1A6"/>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663A"/>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4D2"/>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1EB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paragraph" w:customStyle="1" w:styleId="TableParagraph">
    <w:name w:val="Table Paragraph"/>
    <w:basedOn w:val="a5"/>
    <w:uiPriority w:val="1"/>
    <w:qFormat/>
    <w:rsid w:val="00105DA9"/>
    <w:pPr>
      <w:widowControl w:val="0"/>
      <w:autoSpaceDE w:val="0"/>
      <w:autoSpaceDN w:val="0"/>
      <w:spacing w:after="0" w:line="240" w:lineRule="auto"/>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63</Pages>
  <Words>21349</Words>
  <Characters>121692</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2023-06-07T05:36:00Z</dcterms:modified>
</cp:coreProperties>
</file>