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F94DD7">
        <w:rPr>
          <w:rStyle w:val="afffff5"/>
          <w:rFonts w:ascii="Times New Roman" w:hAnsi="Times New Roman"/>
          <w:sz w:val="32"/>
          <w:szCs w:val="32"/>
        </w:rPr>
        <w:t xml:space="preserve">выполнение </w:t>
      </w:r>
      <w:r w:rsidRPr="00A6048B">
        <w:rPr>
          <w:rStyle w:val="afffff5"/>
          <w:rFonts w:ascii="Times New Roman" w:hAnsi="Times New Roman"/>
          <w:sz w:val="32"/>
          <w:szCs w:val="32"/>
        </w:rPr>
        <w:t xml:space="preserve"> </w:t>
      </w:r>
      <w:r w:rsidR="00AA6E30">
        <w:rPr>
          <w:rStyle w:val="afffff5"/>
          <w:rFonts w:ascii="Times New Roman" w:hAnsi="Times New Roman"/>
          <w:sz w:val="32"/>
          <w:szCs w:val="32"/>
        </w:rPr>
        <w:t>к</w:t>
      </w:r>
      <w:r w:rsidR="00AA6E30" w:rsidRPr="00AA6E30">
        <w:rPr>
          <w:rStyle w:val="afffff5"/>
          <w:rFonts w:ascii="Times New Roman" w:hAnsi="Times New Roman"/>
          <w:sz w:val="32"/>
          <w:szCs w:val="32"/>
        </w:rPr>
        <w:t>омплекс</w:t>
      </w:r>
      <w:r w:rsidR="00AA6E30">
        <w:rPr>
          <w:rStyle w:val="afffff5"/>
          <w:rFonts w:ascii="Times New Roman" w:hAnsi="Times New Roman"/>
          <w:sz w:val="32"/>
          <w:szCs w:val="32"/>
        </w:rPr>
        <w:t>а</w:t>
      </w:r>
      <w:r w:rsidR="00AA6E30" w:rsidRPr="00AA6E30">
        <w:rPr>
          <w:rStyle w:val="afffff5"/>
          <w:rFonts w:ascii="Times New Roman" w:hAnsi="Times New Roman"/>
          <w:sz w:val="32"/>
          <w:szCs w:val="32"/>
        </w:rPr>
        <w:t xml:space="preserve"> работ </w:t>
      </w:r>
      <w:r w:rsidR="00B9740B" w:rsidRPr="00B9740B">
        <w:rPr>
          <w:rStyle w:val="afffff5"/>
          <w:rFonts w:ascii="Times New Roman" w:hAnsi="Times New Roman"/>
          <w:sz w:val="32"/>
          <w:szCs w:val="32"/>
        </w:rPr>
        <w:t xml:space="preserve">по техническому перевооружению площадки временного хранения кокса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A3B5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AA6E30" w:rsidP="00927503">
            <w:pPr>
              <w:suppressAutoHyphens/>
              <w:spacing w:after="0" w:line="240" w:lineRule="auto"/>
              <w:jc w:val="both"/>
              <w:rPr>
                <w:rFonts w:ascii="Times New Roman" w:hAnsi="Times New Roman"/>
                <w:bCs/>
                <w:sz w:val="24"/>
                <w:szCs w:val="24"/>
              </w:rPr>
            </w:pPr>
            <w:r w:rsidRPr="00AA6E30">
              <w:rPr>
                <w:rFonts w:ascii="Times New Roman" w:hAnsi="Times New Roman"/>
                <w:sz w:val="24"/>
                <w:szCs w:val="24"/>
              </w:rPr>
              <w:t xml:space="preserve">Комплекс работ </w:t>
            </w:r>
            <w:r w:rsidR="00B9740B" w:rsidRPr="00B9740B">
              <w:rPr>
                <w:rFonts w:ascii="Times New Roman" w:hAnsi="Times New Roman"/>
                <w:sz w:val="24"/>
                <w:szCs w:val="24"/>
              </w:rPr>
              <w:t>по техническому перевооружению площадки временного хранения кокса</w:t>
            </w:r>
            <w:r w:rsidRPr="00AA6E30">
              <w:rPr>
                <w:rFonts w:ascii="Times New Roman" w:hAnsi="Times New Roman"/>
                <w:sz w:val="24"/>
                <w:szCs w:val="24"/>
              </w:rPr>
              <w:t xml:space="preserve">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B9740B" w:rsidP="00186D14">
            <w:pPr>
              <w:pStyle w:val="a3"/>
              <w:numPr>
                <w:ilvl w:val="0"/>
                <w:numId w:val="0"/>
              </w:numPr>
              <w:tabs>
                <w:tab w:val="left" w:pos="49"/>
              </w:tabs>
              <w:rPr>
                <w:rFonts w:ascii="Times New Roman" w:hAnsi="Times New Roman"/>
                <w:bCs/>
                <w:sz w:val="24"/>
                <w:szCs w:val="24"/>
              </w:rPr>
            </w:pPr>
            <w:r w:rsidRPr="00B9740B">
              <w:rPr>
                <w:rFonts w:ascii="Times New Roman" w:hAnsi="Times New Roman"/>
                <w:bCs/>
                <w:sz w:val="24"/>
                <w:szCs w:val="24"/>
              </w:rPr>
              <w:t>69-ИД-2023-РИ (ЭТП)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9740B" w:rsidRDefault="00B9740B" w:rsidP="004B519C">
            <w:pPr>
              <w:pStyle w:val="a3"/>
              <w:numPr>
                <w:ilvl w:val="0"/>
                <w:numId w:val="0"/>
              </w:numPr>
              <w:rPr>
                <w:rFonts w:ascii="Times New Roman" w:hAnsi="Times New Roman"/>
                <w:bCs/>
                <w:sz w:val="24"/>
                <w:szCs w:val="24"/>
                <w:lang w:eastAsia="en-US"/>
              </w:rPr>
            </w:pPr>
            <w:r w:rsidRPr="00B9740B">
              <w:rPr>
                <w:rFonts w:ascii="Times New Roman" w:hAnsi="Times New Roman"/>
                <w:bCs/>
                <w:sz w:val="24"/>
                <w:szCs w:val="24"/>
                <w:lang w:eastAsia="en-US"/>
              </w:rPr>
              <w:t>38 340 398,79 руб. (Тридцать восемь миллионов триста сорок тысяч триста девяносто восемь</w:t>
            </w:r>
            <w:r>
              <w:rPr>
                <w:rFonts w:ascii="Times New Roman" w:hAnsi="Times New Roman"/>
                <w:bCs/>
                <w:sz w:val="24"/>
                <w:szCs w:val="24"/>
                <w:lang w:eastAsia="en-US"/>
              </w:rPr>
              <w:t>)</w:t>
            </w:r>
            <w:r w:rsidRPr="00B9740B">
              <w:rPr>
                <w:rFonts w:ascii="Times New Roman" w:hAnsi="Times New Roman"/>
                <w:bCs/>
                <w:sz w:val="24"/>
                <w:szCs w:val="24"/>
                <w:lang w:eastAsia="en-US"/>
              </w:rPr>
              <w:t xml:space="preserve"> рублей 79 копеек, в т.ч. НДС 20%</w:t>
            </w:r>
          </w:p>
          <w:p w:rsidR="00B9740B" w:rsidRDefault="00B9740B" w:rsidP="004B519C">
            <w:pPr>
              <w:pStyle w:val="a3"/>
              <w:numPr>
                <w:ilvl w:val="0"/>
                <w:numId w:val="0"/>
              </w:numPr>
              <w:rPr>
                <w:rFonts w:ascii="Times New Roman" w:hAnsi="Times New Roman"/>
                <w:bCs/>
                <w:sz w:val="24"/>
                <w:szCs w:val="24"/>
                <w:lang w:eastAsia="en-US"/>
              </w:rPr>
            </w:pPr>
            <w:r w:rsidRPr="00B9740B">
              <w:rPr>
                <w:rFonts w:ascii="Times New Roman" w:hAnsi="Times New Roman"/>
                <w:bCs/>
                <w:sz w:val="24"/>
                <w:szCs w:val="24"/>
                <w:lang w:eastAsia="en-US"/>
              </w:rPr>
              <w:t xml:space="preserve"> 6 390 066,47 руб. (Шесть миллионов триста девяносто тысяч шестьдесят шесть</w:t>
            </w:r>
            <w:r>
              <w:rPr>
                <w:rFonts w:ascii="Times New Roman" w:hAnsi="Times New Roman"/>
                <w:bCs/>
                <w:sz w:val="24"/>
                <w:szCs w:val="24"/>
                <w:lang w:eastAsia="en-US"/>
              </w:rPr>
              <w:t>)</w:t>
            </w:r>
            <w:r w:rsidRPr="00B9740B">
              <w:rPr>
                <w:rFonts w:ascii="Times New Roman" w:hAnsi="Times New Roman"/>
                <w:bCs/>
                <w:sz w:val="24"/>
                <w:szCs w:val="24"/>
                <w:lang w:eastAsia="en-US"/>
              </w:rPr>
              <w:t xml:space="preserve"> рублей 47 копеек</w:t>
            </w:r>
            <w:r>
              <w:rPr>
                <w:rFonts w:ascii="Times New Roman" w:hAnsi="Times New Roman"/>
                <w:bCs/>
                <w:sz w:val="24"/>
                <w:szCs w:val="24"/>
                <w:lang w:eastAsia="en-US"/>
              </w:rPr>
              <w:t xml:space="preserve"> – НДС 20%</w:t>
            </w:r>
          </w:p>
          <w:p w:rsidR="00B9740B" w:rsidRDefault="00B9740B" w:rsidP="004B519C">
            <w:pPr>
              <w:pStyle w:val="a3"/>
              <w:numPr>
                <w:ilvl w:val="0"/>
                <w:numId w:val="0"/>
              </w:numPr>
              <w:rPr>
                <w:rFonts w:ascii="Times New Roman" w:hAnsi="Times New Roman"/>
                <w:bCs/>
                <w:sz w:val="24"/>
                <w:szCs w:val="24"/>
                <w:lang w:eastAsia="en-US"/>
              </w:rPr>
            </w:pPr>
            <w:r w:rsidRPr="00B9740B">
              <w:rPr>
                <w:rFonts w:ascii="Times New Roman" w:hAnsi="Times New Roman"/>
                <w:bCs/>
                <w:sz w:val="24"/>
                <w:szCs w:val="24"/>
                <w:lang w:eastAsia="en-US"/>
              </w:rPr>
              <w:t>31</w:t>
            </w:r>
            <w:r>
              <w:rPr>
                <w:rFonts w:ascii="Times New Roman" w:hAnsi="Times New Roman"/>
                <w:bCs/>
                <w:sz w:val="24"/>
                <w:szCs w:val="24"/>
                <w:lang w:eastAsia="en-US"/>
              </w:rPr>
              <w:t> </w:t>
            </w:r>
            <w:r w:rsidRPr="00B9740B">
              <w:rPr>
                <w:rFonts w:ascii="Times New Roman" w:hAnsi="Times New Roman"/>
                <w:bCs/>
                <w:sz w:val="24"/>
                <w:szCs w:val="24"/>
                <w:lang w:eastAsia="en-US"/>
              </w:rPr>
              <w:t>950</w:t>
            </w:r>
            <w:r>
              <w:rPr>
                <w:rFonts w:ascii="Times New Roman" w:hAnsi="Times New Roman"/>
                <w:bCs/>
                <w:sz w:val="24"/>
                <w:szCs w:val="24"/>
                <w:lang w:eastAsia="en-US"/>
              </w:rPr>
              <w:t xml:space="preserve"> </w:t>
            </w:r>
            <w:r w:rsidRPr="00B9740B">
              <w:rPr>
                <w:rFonts w:ascii="Times New Roman" w:hAnsi="Times New Roman"/>
                <w:bCs/>
                <w:sz w:val="24"/>
                <w:szCs w:val="24"/>
                <w:lang w:eastAsia="en-US"/>
              </w:rPr>
              <w:t>332,33</w:t>
            </w:r>
            <w:r>
              <w:rPr>
                <w:rFonts w:ascii="Times New Roman" w:hAnsi="Times New Roman"/>
                <w:bCs/>
                <w:sz w:val="24"/>
                <w:szCs w:val="24"/>
                <w:lang w:eastAsia="en-US"/>
              </w:rPr>
              <w:t xml:space="preserve"> руб. (Тридцать один миллион девятьсот пятьдесят тысяч триста тридцать два) рубля 33 коп. –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B519C">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 xml:space="preserve">Сроки (периоды) </w:t>
            </w:r>
            <w:r w:rsidRPr="007B379B">
              <w:rPr>
                <w:rFonts w:ascii="Times New Roman" w:hAnsi="Times New Roman"/>
                <w:sz w:val="24"/>
                <w:szCs w:val="24"/>
              </w:rPr>
              <w:lastRenderedPageBreak/>
              <w:t>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927503" w:rsidRDefault="00B9740B" w:rsidP="0059510A">
            <w:pPr>
              <w:pStyle w:val="a3"/>
              <w:numPr>
                <w:ilvl w:val="0"/>
                <w:numId w:val="0"/>
              </w:numPr>
              <w:spacing w:before="0"/>
              <w:rPr>
                <w:rFonts w:ascii="Times New Roman" w:hAnsi="Times New Roman"/>
                <w:b/>
                <w:bCs/>
                <w:sz w:val="24"/>
                <w:szCs w:val="24"/>
                <w:lang w:eastAsia="en-US"/>
              </w:rPr>
            </w:pPr>
            <w:r w:rsidRPr="00B9740B">
              <w:rPr>
                <w:rFonts w:ascii="Times New Roman" w:hAnsi="Times New Roman"/>
                <w:b/>
                <w:bCs/>
                <w:sz w:val="24"/>
                <w:szCs w:val="24"/>
                <w:lang w:eastAsia="en-US"/>
              </w:rPr>
              <w:lastRenderedPageBreak/>
              <w:t>120 календарных дней с даты заключения Договора.</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F94DD7" w:rsidP="00A45A21">
            <w:pPr>
              <w:pStyle w:val="a3"/>
              <w:numPr>
                <w:ilvl w:val="0"/>
                <w:numId w:val="0"/>
              </w:numPr>
              <w:rPr>
                <w:rFonts w:ascii="Times New Roman" w:hAnsi="Times New Roman"/>
                <w:b/>
                <w:sz w:val="24"/>
                <w:szCs w:val="24"/>
              </w:rPr>
            </w:pPr>
            <w:r w:rsidRPr="00F94DD7">
              <w:rPr>
                <w:rFonts w:ascii="Times New Roman" w:hAnsi="Times New Roman"/>
                <w:b/>
                <w:sz w:val="24"/>
                <w:szCs w:val="24"/>
              </w:rPr>
              <w:t>Сертификаты на материалы, применяемые для выполнения работ</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A3B5D">
              <w:rPr>
                <w:rFonts w:ascii="Times New Roman" w:hAnsi="Times New Roman"/>
                <w:bCs/>
                <w:spacing w:val="-6"/>
                <w:sz w:val="24"/>
              </w:rPr>
              <w:t>13</w:t>
            </w:r>
            <w:r>
              <w:rPr>
                <w:rFonts w:ascii="Times New Roman" w:hAnsi="Times New Roman"/>
                <w:bCs/>
                <w:spacing w:val="-6"/>
                <w:sz w:val="24"/>
              </w:rPr>
              <w:t>»</w:t>
            </w:r>
            <w:r w:rsidR="009B6DB3">
              <w:rPr>
                <w:rFonts w:ascii="Times New Roman" w:hAnsi="Times New Roman"/>
                <w:bCs/>
                <w:spacing w:val="-6"/>
                <w:sz w:val="24"/>
              </w:rPr>
              <w:t xml:space="preserve"> июня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A3B5D">
              <w:rPr>
                <w:rFonts w:ascii="Times New Roman" w:hAnsi="Times New Roman"/>
                <w:bCs/>
                <w:spacing w:val="-6"/>
                <w:sz w:val="24"/>
              </w:rPr>
              <w:t>20</w:t>
            </w:r>
            <w:r w:rsidRPr="0061579A">
              <w:rPr>
                <w:rFonts w:ascii="Times New Roman" w:hAnsi="Times New Roman"/>
                <w:bCs/>
                <w:spacing w:val="-6"/>
                <w:sz w:val="24"/>
              </w:rPr>
              <w:t>»</w:t>
            </w:r>
            <w:r>
              <w:rPr>
                <w:rFonts w:ascii="Times New Roman" w:hAnsi="Times New Roman"/>
                <w:bCs/>
                <w:spacing w:val="-6"/>
                <w:sz w:val="24"/>
              </w:rPr>
              <w:t xml:space="preserve"> </w:t>
            </w:r>
            <w:r w:rsidR="009B6DB3">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0A3B5D">
              <w:rPr>
                <w:rFonts w:ascii="Times New Roman" w:hAnsi="Times New Roman"/>
                <w:bCs/>
                <w:sz w:val="24"/>
              </w:rPr>
              <w:t>13</w:t>
            </w:r>
            <w:r w:rsidRPr="002C6077">
              <w:rPr>
                <w:rFonts w:ascii="Times New Roman" w:hAnsi="Times New Roman"/>
                <w:bCs/>
                <w:sz w:val="24"/>
              </w:rPr>
              <w:t>»</w:t>
            </w:r>
            <w:r>
              <w:rPr>
                <w:rFonts w:ascii="Times New Roman" w:hAnsi="Times New Roman"/>
                <w:bCs/>
                <w:sz w:val="24"/>
              </w:rPr>
              <w:t xml:space="preserve"> </w:t>
            </w:r>
            <w:r w:rsidR="009B6DB3">
              <w:rPr>
                <w:rFonts w:ascii="Times New Roman" w:hAnsi="Times New Roman"/>
                <w:bCs/>
                <w:sz w:val="24"/>
              </w:rPr>
              <w:t>июня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A3B5D">
              <w:rPr>
                <w:rFonts w:ascii="Times New Roman" w:hAnsi="Times New Roman"/>
                <w:bCs/>
                <w:spacing w:val="-6"/>
                <w:sz w:val="24"/>
              </w:rPr>
              <w:t>19</w:t>
            </w:r>
            <w:r w:rsidRPr="007B379B">
              <w:rPr>
                <w:rFonts w:ascii="Times New Roman" w:hAnsi="Times New Roman"/>
                <w:bCs/>
                <w:spacing w:val="-6"/>
                <w:sz w:val="24"/>
              </w:rPr>
              <w:t xml:space="preserve">» </w:t>
            </w:r>
            <w:r w:rsidR="009B6DB3">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A3B5D">
              <w:rPr>
                <w:rFonts w:ascii="Times New Roman" w:hAnsi="Times New Roman"/>
                <w:bCs/>
                <w:spacing w:val="-6"/>
                <w:sz w:val="24"/>
              </w:rPr>
              <w:t>14</w:t>
            </w:r>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FF3B79">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4E1828" w:rsidRPr="004E1828" w:rsidRDefault="004E1828" w:rsidP="004E1828">
            <w:pPr>
              <w:pStyle w:val="af2"/>
              <w:numPr>
                <w:ilvl w:val="0"/>
                <w:numId w:val="39"/>
              </w:numPr>
              <w:spacing w:after="0" w:line="240" w:lineRule="auto"/>
              <w:rPr>
                <w:rFonts w:ascii="Times New Roman" w:hAnsi="Times New Roman"/>
                <w:b/>
                <w:bCs/>
                <w:sz w:val="24"/>
                <w:szCs w:val="24"/>
              </w:rPr>
            </w:pPr>
            <w:r w:rsidRPr="004E1828">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rsidR="004E1828" w:rsidRPr="004E1828" w:rsidRDefault="004E1828" w:rsidP="004E1828">
            <w:pPr>
              <w:pStyle w:val="af2"/>
              <w:numPr>
                <w:ilvl w:val="0"/>
                <w:numId w:val="39"/>
              </w:numPr>
              <w:spacing w:after="0" w:line="240" w:lineRule="auto"/>
              <w:rPr>
                <w:rFonts w:ascii="Times New Roman" w:hAnsi="Times New Roman"/>
                <w:b/>
                <w:bCs/>
                <w:sz w:val="24"/>
                <w:szCs w:val="24"/>
              </w:rPr>
            </w:pPr>
            <w:r w:rsidRPr="004E1828">
              <w:rPr>
                <w:rFonts w:ascii="Times New Roman" w:hAnsi="Times New Roman"/>
                <w:b/>
                <w:bCs/>
                <w:color w:val="000000"/>
                <w:sz w:val="24"/>
                <w:szCs w:val="24"/>
              </w:rPr>
              <w:t>Обеспечить наличие сертифицированных средств индивидуальной защиты.</w:t>
            </w:r>
          </w:p>
          <w:p w:rsidR="004E1828" w:rsidRPr="004E1828" w:rsidRDefault="004E1828" w:rsidP="004E1828">
            <w:pPr>
              <w:pStyle w:val="af2"/>
              <w:numPr>
                <w:ilvl w:val="0"/>
                <w:numId w:val="39"/>
              </w:numPr>
              <w:spacing w:after="0" w:line="240" w:lineRule="auto"/>
              <w:rPr>
                <w:rFonts w:ascii="Times New Roman" w:hAnsi="Times New Roman"/>
                <w:b/>
                <w:bCs/>
                <w:sz w:val="24"/>
                <w:szCs w:val="24"/>
              </w:rPr>
            </w:pPr>
            <w:r w:rsidRPr="004E1828">
              <w:rPr>
                <w:rFonts w:ascii="Times New Roman" w:hAnsi="Times New Roman"/>
                <w:b/>
                <w:bCs/>
                <w:sz w:val="24"/>
                <w:szCs w:val="24"/>
              </w:rPr>
              <w:t xml:space="preserve">Наличие членства в саморегулируемой организации (СРО) на право выполнять </w:t>
            </w:r>
            <w:r w:rsidRPr="004E1828">
              <w:rPr>
                <w:rFonts w:ascii="Times New Roman" w:hAnsi="Times New Roman"/>
                <w:b/>
                <w:bCs/>
                <w:sz w:val="24"/>
                <w:szCs w:val="24"/>
              </w:rPr>
              <w:lastRenderedPageBreak/>
              <w:t>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E1828" w:rsidRPr="004E1828" w:rsidRDefault="004E1828" w:rsidP="004E1828">
            <w:pPr>
              <w:pStyle w:val="af2"/>
              <w:numPr>
                <w:ilvl w:val="0"/>
                <w:numId w:val="39"/>
              </w:numPr>
              <w:spacing w:after="0" w:line="240" w:lineRule="auto"/>
              <w:rPr>
                <w:rFonts w:ascii="Times New Roman" w:hAnsi="Times New Roman"/>
                <w:b/>
                <w:bCs/>
                <w:sz w:val="24"/>
                <w:szCs w:val="24"/>
              </w:rPr>
            </w:pPr>
            <w:r w:rsidRPr="004E1828">
              <w:rPr>
                <w:rFonts w:ascii="Times New Roman" w:hAnsi="Times New Roman"/>
                <w:b/>
                <w:bCs/>
                <w:sz w:val="24"/>
                <w:szCs w:val="24"/>
              </w:rPr>
              <w:t>Наличие у Подрядной организации аттестованных монтажников и сварщиков (с квалификационным удостоверением).</w:t>
            </w:r>
          </w:p>
          <w:p w:rsidR="004E1828" w:rsidRPr="004E1828" w:rsidRDefault="004E1828" w:rsidP="004E1828">
            <w:pPr>
              <w:pStyle w:val="af2"/>
              <w:numPr>
                <w:ilvl w:val="0"/>
                <w:numId w:val="39"/>
              </w:numPr>
              <w:spacing w:after="0" w:line="240" w:lineRule="auto"/>
              <w:rPr>
                <w:rFonts w:ascii="Times New Roman" w:hAnsi="Times New Roman"/>
                <w:b/>
                <w:bCs/>
                <w:sz w:val="24"/>
                <w:szCs w:val="24"/>
              </w:rPr>
            </w:pPr>
            <w:r w:rsidRPr="004E1828">
              <w:rPr>
                <w:rFonts w:ascii="Times New Roman" w:hAnsi="Times New Roman"/>
                <w:b/>
                <w:bCs/>
                <w:color w:val="000000"/>
                <w:sz w:val="24"/>
                <w:szCs w:val="24"/>
              </w:rPr>
              <w:t>Обеспечить постоянное присутствие не менее 1 инженера по ОТ и ПБ на площадке.</w:t>
            </w:r>
          </w:p>
          <w:p w:rsidR="004E1828" w:rsidRPr="004E1828" w:rsidRDefault="004E1828" w:rsidP="004E1828">
            <w:pPr>
              <w:pStyle w:val="af2"/>
              <w:numPr>
                <w:ilvl w:val="0"/>
                <w:numId w:val="39"/>
              </w:numPr>
              <w:spacing w:after="0" w:line="240" w:lineRule="auto"/>
              <w:rPr>
                <w:rFonts w:ascii="Times New Roman" w:hAnsi="Times New Roman"/>
                <w:b/>
                <w:bCs/>
                <w:sz w:val="24"/>
                <w:szCs w:val="24"/>
              </w:rPr>
            </w:pPr>
            <w:r w:rsidRPr="004E1828">
              <w:rPr>
                <w:rFonts w:ascii="Times New Roman" w:hAnsi="Times New Roman"/>
                <w:b/>
                <w:bCs/>
                <w:color w:val="000000"/>
                <w:sz w:val="24"/>
                <w:szCs w:val="24"/>
              </w:rPr>
              <w:t>Наличие лаборатории визуально-измерительного и неразрушающего контроля в составе предприятия, либо по договору найма.</w:t>
            </w:r>
          </w:p>
          <w:p w:rsidR="00AA6E30" w:rsidRPr="004E1828" w:rsidRDefault="004E1828" w:rsidP="004E1828">
            <w:pPr>
              <w:numPr>
                <w:ilvl w:val="0"/>
                <w:numId w:val="39"/>
              </w:numPr>
              <w:spacing w:after="0" w:line="240" w:lineRule="auto"/>
              <w:jc w:val="both"/>
              <w:rPr>
                <w:rFonts w:ascii="Times New Roman" w:hAnsi="Times New Roman"/>
                <w:b/>
                <w:bCs/>
                <w:sz w:val="24"/>
              </w:rPr>
            </w:pPr>
            <w:r w:rsidRPr="004E1828">
              <w:rPr>
                <w:rFonts w:ascii="Times New Roman" w:hAnsi="Times New Roman"/>
                <w:b/>
                <w:bCs/>
                <w:color w:val="000000"/>
                <w:sz w:val="24"/>
                <w:szCs w:val="24"/>
              </w:rPr>
              <w:t>Наличие у подрядной организации лицензии МЧС на осуществление работ по монтажу трубопроводов пожаротушения и п3усконаладочных работ по автоматизации пожаротушения.</w:t>
            </w:r>
          </w:p>
          <w:p w:rsidR="004E1828" w:rsidRPr="004E1828" w:rsidRDefault="004E1828" w:rsidP="004E1828">
            <w:pPr>
              <w:numPr>
                <w:ilvl w:val="0"/>
                <w:numId w:val="39"/>
              </w:numPr>
              <w:spacing w:after="0" w:line="240" w:lineRule="auto"/>
              <w:jc w:val="both"/>
              <w:rPr>
                <w:rFonts w:ascii="Times New Roman" w:hAnsi="Times New Roman"/>
                <w:b/>
                <w:bCs/>
                <w:sz w:val="24"/>
              </w:rPr>
            </w:pPr>
            <w:r w:rsidRPr="004E1828">
              <w:rPr>
                <w:rFonts w:ascii="Times New Roman" w:hAnsi="Times New Roman"/>
                <w:b/>
                <w:bCs/>
                <w:sz w:val="24"/>
              </w:rPr>
              <w:t>Опыт работы подрядной организации по аналогичным договорам не менее 3 лет.</w:t>
            </w:r>
          </w:p>
          <w:p w:rsidR="004E1828" w:rsidRPr="004E1828" w:rsidRDefault="004E1828" w:rsidP="004E1828">
            <w:pPr>
              <w:numPr>
                <w:ilvl w:val="0"/>
                <w:numId w:val="39"/>
              </w:numPr>
              <w:spacing w:after="0" w:line="240" w:lineRule="auto"/>
              <w:jc w:val="both"/>
              <w:rPr>
                <w:rFonts w:ascii="Times New Roman" w:hAnsi="Times New Roman"/>
                <w:b/>
                <w:bCs/>
                <w:sz w:val="24"/>
              </w:rPr>
            </w:pPr>
            <w:r w:rsidRPr="004E1828">
              <w:rPr>
                <w:rFonts w:ascii="Times New Roman" w:hAnsi="Times New Roman"/>
                <w:b/>
                <w:bCs/>
                <w:sz w:val="24"/>
              </w:rPr>
              <w:t>У всего персонала должны отсутствовать медицинские противопоказания на выполнение данного вида работ.</w:t>
            </w:r>
          </w:p>
          <w:p w:rsidR="004E1828" w:rsidRPr="0043145D" w:rsidRDefault="004E1828" w:rsidP="004E1828">
            <w:pPr>
              <w:numPr>
                <w:ilvl w:val="0"/>
                <w:numId w:val="39"/>
              </w:numPr>
              <w:spacing w:after="0" w:line="240" w:lineRule="auto"/>
              <w:jc w:val="both"/>
              <w:rPr>
                <w:rFonts w:ascii="Times New Roman" w:hAnsi="Times New Roman"/>
                <w:b/>
                <w:bCs/>
                <w:sz w:val="24"/>
              </w:rPr>
            </w:pPr>
            <w:r w:rsidRPr="004E1828">
              <w:rPr>
                <w:rFonts w:ascii="Times New Roman" w:hAnsi="Times New Roman"/>
                <w:b/>
                <w:bCs/>
                <w:sz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 документов согласно требованиям технического задания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1134"/>
        <w:gridCol w:w="1701"/>
        <w:gridCol w:w="2551"/>
      </w:tblGrid>
      <w:tr w:rsidR="00B9740B" w:rsidRPr="00562602" w:rsidTr="00B9740B">
        <w:trPr>
          <w:trHeight w:val="644"/>
        </w:trPr>
        <w:tc>
          <w:tcPr>
            <w:tcW w:w="680" w:type="dxa"/>
            <w:vAlign w:val="center"/>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B9740B" w:rsidRPr="00562602" w:rsidRDefault="00B9740B" w:rsidP="00B9740B">
            <w:pPr>
              <w:spacing w:after="0" w:line="240" w:lineRule="auto"/>
              <w:jc w:val="center"/>
              <w:rPr>
                <w:rFonts w:ascii="Times New Roman" w:hAnsi="Times New Roman"/>
                <w:b/>
                <w:sz w:val="24"/>
                <w:szCs w:val="24"/>
              </w:rPr>
            </w:pPr>
          </w:p>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B9740B" w:rsidRPr="00562602" w:rsidRDefault="00B9740B" w:rsidP="00B9740B">
            <w:pPr>
              <w:spacing w:after="0" w:line="240" w:lineRule="auto"/>
              <w:jc w:val="center"/>
              <w:rPr>
                <w:rFonts w:ascii="Times New Roman" w:hAnsi="Times New Roman"/>
                <w:b/>
                <w:sz w:val="24"/>
                <w:szCs w:val="24"/>
              </w:rPr>
            </w:pPr>
          </w:p>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2551" w:type="dxa"/>
            <w:vAlign w:val="center"/>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B9740B" w:rsidRPr="00562602" w:rsidTr="00B9740B">
        <w:trPr>
          <w:trHeight w:val="430"/>
        </w:trPr>
        <w:tc>
          <w:tcPr>
            <w:tcW w:w="680" w:type="dxa"/>
            <w:vAlign w:val="center"/>
          </w:tcPr>
          <w:p w:rsidR="00B9740B" w:rsidRPr="00562602" w:rsidRDefault="00B9740B" w:rsidP="00B9740B">
            <w:pPr>
              <w:numPr>
                <w:ilvl w:val="0"/>
                <w:numId w:val="33"/>
              </w:numPr>
              <w:spacing w:after="0" w:line="240" w:lineRule="auto"/>
              <w:ind w:left="0" w:firstLine="0"/>
              <w:rPr>
                <w:rFonts w:ascii="Times New Roman" w:hAnsi="Times New Roman"/>
                <w:sz w:val="24"/>
                <w:szCs w:val="24"/>
              </w:rPr>
            </w:pPr>
          </w:p>
        </w:tc>
        <w:tc>
          <w:tcPr>
            <w:tcW w:w="2155" w:type="dxa"/>
            <w:vAlign w:val="center"/>
          </w:tcPr>
          <w:p w:rsidR="00B9740B" w:rsidRPr="00562602" w:rsidRDefault="00B9740B" w:rsidP="00B9740B">
            <w:pPr>
              <w:spacing w:after="0" w:line="240" w:lineRule="auto"/>
              <w:jc w:val="center"/>
              <w:rPr>
                <w:rFonts w:ascii="Times New Roman" w:hAnsi="Times New Roman"/>
                <w:sz w:val="24"/>
                <w:szCs w:val="24"/>
                <w:lang w:eastAsia="ru-RU"/>
              </w:rPr>
            </w:pPr>
            <w:r w:rsidRPr="00C01536">
              <w:rPr>
                <w:rFonts w:ascii="Times New Roman" w:hAnsi="Times New Roman"/>
                <w:sz w:val="24"/>
                <w:szCs w:val="24"/>
                <w:lang w:eastAsia="ru-RU"/>
              </w:rPr>
              <w:t>комплекс Работ по техническому перевооружению площадки временного хранения кокса Филиала ООО «РУСИНВЕСТ» – «ТНПЗ»</w:t>
            </w:r>
          </w:p>
        </w:tc>
        <w:tc>
          <w:tcPr>
            <w:tcW w:w="1418" w:type="dxa"/>
            <w:vAlign w:val="center"/>
          </w:tcPr>
          <w:p w:rsidR="00B9740B" w:rsidRPr="00812C94" w:rsidRDefault="00B9740B" w:rsidP="00B9740B">
            <w:pPr>
              <w:jc w:val="center"/>
              <w:rPr>
                <w:rFonts w:ascii="Times New Roman" w:hAnsi="Times New Roman"/>
                <w:sz w:val="24"/>
                <w:szCs w:val="24"/>
                <w:vertAlign w:val="superscript"/>
              </w:rPr>
            </w:pPr>
            <w:r>
              <w:rPr>
                <w:rFonts w:ascii="Times New Roman" w:hAnsi="Times New Roman"/>
                <w:sz w:val="24"/>
                <w:szCs w:val="24"/>
              </w:rPr>
              <w:t>шт</w:t>
            </w:r>
          </w:p>
        </w:tc>
        <w:tc>
          <w:tcPr>
            <w:tcW w:w="1134" w:type="dxa"/>
            <w:vAlign w:val="center"/>
          </w:tcPr>
          <w:p w:rsidR="00B9740B" w:rsidRPr="00562602" w:rsidRDefault="00B9740B" w:rsidP="00B9740B">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B9740B" w:rsidRPr="00596FB4" w:rsidRDefault="00B9740B" w:rsidP="00B9740B">
            <w:pPr>
              <w:jc w:val="center"/>
              <w:rPr>
                <w:rFonts w:ascii="Times New Roman" w:hAnsi="Times New Roman"/>
                <w:sz w:val="24"/>
                <w:szCs w:val="24"/>
                <w:highlight w:val="yellow"/>
              </w:rPr>
            </w:pPr>
            <w:r w:rsidRPr="00C01536">
              <w:rPr>
                <w:rFonts w:ascii="Times New Roman" w:hAnsi="Times New Roman"/>
                <w:bCs/>
                <w:sz w:val="24"/>
                <w:szCs w:val="24"/>
              </w:rPr>
              <w:t>38 340 398,79</w:t>
            </w:r>
          </w:p>
        </w:tc>
        <w:tc>
          <w:tcPr>
            <w:tcW w:w="2551" w:type="dxa"/>
            <w:vAlign w:val="center"/>
          </w:tcPr>
          <w:p w:rsidR="00B9740B" w:rsidRPr="00596FB4" w:rsidRDefault="00B9740B" w:rsidP="00B9740B">
            <w:pPr>
              <w:jc w:val="center"/>
              <w:rPr>
                <w:rFonts w:ascii="Times New Roman" w:hAnsi="Times New Roman"/>
                <w:sz w:val="24"/>
                <w:szCs w:val="24"/>
                <w:highlight w:val="yellow"/>
              </w:rPr>
            </w:pPr>
            <w:r w:rsidRPr="00C01536">
              <w:rPr>
                <w:rFonts w:ascii="Times New Roman" w:hAnsi="Times New Roman"/>
                <w:bCs/>
                <w:sz w:val="24"/>
                <w:szCs w:val="24"/>
              </w:rPr>
              <w:t>38 340 398,79</w:t>
            </w:r>
          </w:p>
        </w:tc>
      </w:tr>
      <w:tr w:rsidR="00B9740B" w:rsidRPr="00562602" w:rsidTr="00B9740B">
        <w:trPr>
          <w:trHeight w:val="2372"/>
        </w:trPr>
        <w:tc>
          <w:tcPr>
            <w:tcW w:w="7088" w:type="dxa"/>
            <w:gridSpan w:val="5"/>
            <w:vAlign w:val="center"/>
          </w:tcPr>
          <w:p w:rsidR="00B9740B" w:rsidRPr="00562602" w:rsidRDefault="00B9740B" w:rsidP="00B9740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B9740B" w:rsidRDefault="00B9740B" w:rsidP="00B9740B">
            <w:pPr>
              <w:rPr>
                <w:rFonts w:ascii="Times New Roman" w:hAnsi="Times New Roman"/>
                <w:b/>
                <w:bCs/>
                <w:sz w:val="24"/>
                <w:szCs w:val="24"/>
              </w:rPr>
            </w:pPr>
            <w:r w:rsidRPr="00C01536">
              <w:rPr>
                <w:rFonts w:ascii="Times New Roman" w:hAnsi="Times New Roman"/>
                <w:b/>
                <w:bCs/>
                <w:sz w:val="24"/>
                <w:szCs w:val="24"/>
              </w:rPr>
              <w:t>38 340 398,79</w:t>
            </w:r>
            <w:r>
              <w:rPr>
                <w:rFonts w:ascii="Times New Roman" w:hAnsi="Times New Roman"/>
                <w:b/>
                <w:bCs/>
                <w:sz w:val="24"/>
                <w:szCs w:val="24"/>
              </w:rPr>
              <w:t xml:space="preserve"> </w:t>
            </w:r>
            <w:r w:rsidRPr="00A34525">
              <w:rPr>
                <w:rFonts w:ascii="Times New Roman" w:hAnsi="Times New Roman"/>
                <w:b/>
                <w:bCs/>
                <w:sz w:val="24"/>
                <w:szCs w:val="24"/>
              </w:rPr>
              <w:t>руб</w:t>
            </w:r>
            <w:r>
              <w:rPr>
                <w:rFonts w:ascii="Times New Roman" w:hAnsi="Times New Roman"/>
                <w:b/>
                <w:bCs/>
                <w:sz w:val="24"/>
                <w:szCs w:val="24"/>
              </w:rPr>
              <w:t>.</w:t>
            </w:r>
            <w:r w:rsidRPr="00A34525">
              <w:rPr>
                <w:rFonts w:ascii="Times New Roman" w:hAnsi="Times New Roman"/>
                <w:b/>
                <w:bCs/>
                <w:sz w:val="24"/>
                <w:szCs w:val="24"/>
              </w:rPr>
              <w:t xml:space="preserve">– </w:t>
            </w:r>
            <w:r>
              <w:rPr>
                <w:rFonts w:ascii="Times New Roman" w:hAnsi="Times New Roman"/>
                <w:b/>
                <w:bCs/>
                <w:sz w:val="24"/>
                <w:szCs w:val="24"/>
              </w:rPr>
              <w:t>в т.ч.</w:t>
            </w:r>
            <w:r w:rsidRPr="00A34525">
              <w:rPr>
                <w:rFonts w:ascii="Times New Roman" w:hAnsi="Times New Roman"/>
                <w:b/>
                <w:bCs/>
                <w:sz w:val="24"/>
                <w:szCs w:val="24"/>
              </w:rPr>
              <w:t xml:space="preserve"> НДС</w:t>
            </w:r>
            <w:r>
              <w:rPr>
                <w:rFonts w:ascii="Times New Roman" w:hAnsi="Times New Roman"/>
                <w:b/>
                <w:bCs/>
                <w:sz w:val="24"/>
                <w:szCs w:val="24"/>
              </w:rPr>
              <w:t xml:space="preserve"> 20%</w:t>
            </w:r>
          </w:p>
          <w:p w:rsidR="00B9740B" w:rsidRDefault="00B9740B" w:rsidP="00B9740B">
            <w:pPr>
              <w:rPr>
                <w:rFonts w:ascii="Times New Roman" w:hAnsi="Times New Roman"/>
                <w:b/>
                <w:bCs/>
                <w:sz w:val="24"/>
                <w:szCs w:val="24"/>
              </w:rPr>
            </w:pPr>
            <w:r w:rsidRPr="00B9740B">
              <w:rPr>
                <w:rFonts w:ascii="Times New Roman" w:hAnsi="Times New Roman"/>
                <w:b/>
                <w:bCs/>
                <w:sz w:val="24"/>
                <w:szCs w:val="24"/>
              </w:rPr>
              <w:t>6</w:t>
            </w:r>
            <w:r>
              <w:rPr>
                <w:rFonts w:ascii="Times New Roman" w:hAnsi="Times New Roman"/>
                <w:b/>
                <w:bCs/>
                <w:sz w:val="24"/>
                <w:szCs w:val="24"/>
              </w:rPr>
              <w:t> </w:t>
            </w:r>
            <w:r w:rsidRPr="00B9740B">
              <w:rPr>
                <w:rFonts w:ascii="Times New Roman" w:hAnsi="Times New Roman"/>
                <w:b/>
                <w:bCs/>
                <w:sz w:val="24"/>
                <w:szCs w:val="24"/>
              </w:rPr>
              <w:t>390</w:t>
            </w:r>
            <w:r>
              <w:rPr>
                <w:rFonts w:ascii="Times New Roman" w:hAnsi="Times New Roman"/>
                <w:b/>
                <w:bCs/>
                <w:sz w:val="24"/>
                <w:szCs w:val="24"/>
              </w:rPr>
              <w:t xml:space="preserve"> </w:t>
            </w:r>
            <w:r w:rsidRPr="00B9740B">
              <w:rPr>
                <w:rFonts w:ascii="Times New Roman" w:hAnsi="Times New Roman"/>
                <w:b/>
                <w:bCs/>
                <w:sz w:val="24"/>
                <w:szCs w:val="24"/>
              </w:rPr>
              <w:t>066,47</w:t>
            </w:r>
            <w:r>
              <w:rPr>
                <w:rFonts w:ascii="Times New Roman" w:hAnsi="Times New Roman"/>
                <w:b/>
                <w:bCs/>
                <w:sz w:val="24"/>
                <w:szCs w:val="24"/>
              </w:rPr>
              <w:t>руб.- НДС 20%</w:t>
            </w:r>
          </w:p>
          <w:p w:rsidR="00B9740B" w:rsidRDefault="00B9740B" w:rsidP="00B9740B">
            <w:pPr>
              <w:rPr>
                <w:rFonts w:ascii="Times New Roman" w:hAnsi="Times New Roman"/>
                <w:b/>
                <w:bCs/>
                <w:sz w:val="24"/>
                <w:szCs w:val="24"/>
              </w:rPr>
            </w:pPr>
            <w:r w:rsidRPr="00B9740B">
              <w:rPr>
                <w:rFonts w:ascii="Times New Roman" w:hAnsi="Times New Roman"/>
                <w:b/>
                <w:bCs/>
                <w:sz w:val="24"/>
                <w:szCs w:val="24"/>
              </w:rPr>
              <w:t>31</w:t>
            </w:r>
            <w:r>
              <w:rPr>
                <w:rFonts w:ascii="Times New Roman" w:hAnsi="Times New Roman"/>
                <w:b/>
                <w:bCs/>
                <w:sz w:val="24"/>
                <w:szCs w:val="24"/>
              </w:rPr>
              <w:t> </w:t>
            </w:r>
            <w:r w:rsidRPr="00B9740B">
              <w:rPr>
                <w:rFonts w:ascii="Times New Roman" w:hAnsi="Times New Roman"/>
                <w:b/>
                <w:bCs/>
                <w:sz w:val="24"/>
                <w:szCs w:val="24"/>
              </w:rPr>
              <w:t>950</w:t>
            </w:r>
            <w:r>
              <w:rPr>
                <w:rFonts w:ascii="Times New Roman" w:hAnsi="Times New Roman"/>
                <w:b/>
                <w:bCs/>
                <w:sz w:val="24"/>
                <w:szCs w:val="24"/>
              </w:rPr>
              <w:t xml:space="preserve"> </w:t>
            </w:r>
            <w:r w:rsidRPr="00B9740B">
              <w:rPr>
                <w:rFonts w:ascii="Times New Roman" w:hAnsi="Times New Roman"/>
                <w:b/>
                <w:bCs/>
                <w:sz w:val="24"/>
                <w:szCs w:val="24"/>
              </w:rPr>
              <w:t>332,33</w:t>
            </w:r>
            <w:r>
              <w:rPr>
                <w:rFonts w:ascii="Times New Roman" w:hAnsi="Times New Roman"/>
                <w:b/>
                <w:bCs/>
                <w:sz w:val="24"/>
                <w:szCs w:val="24"/>
              </w:rPr>
              <w:t>руб. – без НДС.</w:t>
            </w:r>
          </w:p>
          <w:p w:rsidR="00B9740B" w:rsidRDefault="00B9740B" w:rsidP="00B9740B">
            <w:pPr>
              <w:rPr>
                <w:rFonts w:ascii="Times New Roman" w:hAnsi="Times New Roman"/>
                <w:b/>
                <w:bCs/>
                <w:sz w:val="24"/>
                <w:szCs w:val="24"/>
              </w:rPr>
            </w:pPr>
          </w:p>
          <w:p w:rsidR="00B9740B" w:rsidRPr="00812C94" w:rsidRDefault="00B9740B" w:rsidP="00B9740B">
            <w:pPr>
              <w:rPr>
                <w:rFonts w:ascii="Times New Roman" w:hAnsi="Times New Roman"/>
                <w:b/>
                <w:bCs/>
                <w:sz w:val="24"/>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9740B" w:rsidRPr="00562602" w:rsidTr="00B9740B">
        <w:trPr>
          <w:trHeight w:val="640"/>
        </w:trPr>
        <w:tc>
          <w:tcPr>
            <w:tcW w:w="709" w:type="dxa"/>
            <w:vAlign w:val="center"/>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B9740B" w:rsidRPr="00562602" w:rsidRDefault="00B9740B" w:rsidP="00B9740B">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B9740B" w:rsidRPr="00562602" w:rsidRDefault="00B9740B" w:rsidP="00B9740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9740B" w:rsidRPr="00562602" w:rsidTr="00B9740B">
        <w:trPr>
          <w:trHeight w:val="441"/>
        </w:trPr>
        <w:tc>
          <w:tcPr>
            <w:tcW w:w="709" w:type="dxa"/>
            <w:vAlign w:val="center"/>
          </w:tcPr>
          <w:p w:rsidR="00B9740B" w:rsidRPr="00562602" w:rsidRDefault="00B9740B" w:rsidP="00B9740B">
            <w:pPr>
              <w:numPr>
                <w:ilvl w:val="0"/>
                <w:numId w:val="34"/>
              </w:numPr>
              <w:spacing w:after="0" w:line="240" w:lineRule="auto"/>
              <w:ind w:left="0" w:firstLine="0"/>
              <w:rPr>
                <w:rFonts w:ascii="Times New Roman" w:hAnsi="Times New Roman"/>
                <w:sz w:val="24"/>
                <w:szCs w:val="24"/>
              </w:rPr>
            </w:pPr>
          </w:p>
        </w:tc>
        <w:tc>
          <w:tcPr>
            <w:tcW w:w="6096" w:type="dxa"/>
            <w:vAlign w:val="center"/>
          </w:tcPr>
          <w:p w:rsidR="00B9740B" w:rsidRPr="00562602" w:rsidRDefault="00B9740B" w:rsidP="00B9740B">
            <w:pPr>
              <w:rPr>
                <w:rFonts w:ascii="Times New Roman" w:hAnsi="Times New Roman"/>
                <w:sz w:val="24"/>
                <w:szCs w:val="24"/>
              </w:rPr>
            </w:pPr>
            <w:r w:rsidRPr="00C01536">
              <w:rPr>
                <w:rFonts w:ascii="Times New Roman" w:hAnsi="Times New Roman"/>
                <w:sz w:val="24"/>
                <w:szCs w:val="24"/>
              </w:rPr>
              <w:t>комплекс Работ по техническому перевооружению площадки временного хранения кокса Филиала ООО «РУСИНВЕСТ» – «ТНПЗ»</w:t>
            </w:r>
          </w:p>
        </w:tc>
        <w:tc>
          <w:tcPr>
            <w:tcW w:w="1559" w:type="dxa"/>
            <w:vAlign w:val="center"/>
          </w:tcPr>
          <w:p w:rsidR="00B9740B" w:rsidRPr="00615511" w:rsidRDefault="00B9740B" w:rsidP="00B9740B">
            <w:pPr>
              <w:jc w:val="center"/>
              <w:rPr>
                <w:rFonts w:ascii="Times New Roman" w:hAnsi="Times New Roman"/>
                <w:sz w:val="24"/>
                <w:szCs w:val="24"/>
                <w:vertAlign w:val="superscript"/>
              </w:rPr>
            </w:pPr>
            <w:r>
              <w:rPr>
                <w:rFonts w:ascii="Times New Roman" w:hAnsi="Times New Roman"/>
                <w:sz w:val="24"/>
                <w:szCs w:val="24"/>
              </w:rPr>
              <w:t>шт</w:t>
            </w:r>
          </w:p>
        </w:tc>
        <w:tc>
          <w:tcPr>
            <w:tcW w:w="1458" w:type="dxa"/>
            <w:vAlign w:val="center"/>
          </w:tcPr>
          <w:p w:rsidR="00B9740B" w:rsidRPr="00562602" w:rsidRDefault="00B9740B" w:rsidP="00B9740B">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777E52" w:rsidRDefault="00777E52" w:rsidP="00777E52">
      <w:pPr>
        <w:pStyle w:val="af2"/>
        <w:spacing w:after="0" w:line="240" w:lineRule="auto"/>
        <w:ind w:left="360" w:firstLine="348"/>
        <w:jc w:val="both"/>
        <w:rPr>
          <w:rFonts w:ascii="Times New Roman" w:hAnsi="Times New Roman"/>
          <w:b/>
          <w:bCs/>
          <w:sz w:val="24"/>
          <w:szCs w:val="24"/>
        </w:rPr>
      </w:pPr>
      <w:r w:rsidRPr="00777E52">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AA6E30" w:rsidRDefault="00AA6E30" w:rsidP="00777E52">
      <w:pPr>
        <w:pStyle w:val="af2"/>
        <w:spacing w:after="0" w:line="240" w:lineRule="auto"/>
        <w:ind w:left="360" w:firstLine="348"/>
        <w:jc w:val="both"/>
        <w:rPr>
          <w:rFonts w:ascii="Times New Roman" w:hAnsi="Times New Roman"/>
          <w:b/>
          <w:bCs/>
          <w:sz w:val="24"/>
          <w:szCs w:val="24"/>
        </w:rPr>
      </w:pPr>
    </w:p>
    <w:p w:rsidR="00AA6E30" w:rsidRPr="00777E52" w:rsidRDefault="00AA6E30" w:rsidP="00777E52">
      <w:pPr>
        <w:pStyle w:val="af2"/>
        <w:spacing w:after="0" w:line="240" w:lineRule="auto"/>
        <w:ind w:left="360" w:firstLine="348"/>
        <w:jc w:val="both"/>
        <w:rPr>
          <w:rFonts w:ascii="Times New Roman" w:hAnsi="Times New Roman"/>
          <w:b/>
          <w:bCs/>
          <w:sz w:val="24"/>
          <w:szCs w:val="24"/>
        </w:rPr>
      </w:pPr>
      <w:r w:rsidRPr="00AA6E30">
        <w:rPr>
          <w:rFonts w:ascii="Times New Roman" w:hAnsi="Times New Roman"/>
          <w:b/>
          <w:bCs/>
          <w:sz w:val="24"/>
          <w:szCs w:val="24"/>
        </w:rPr>
        <w:t>Наличие у Подрядной организации аттестованных монтажников и сварщиков (с квалификационным удостоверением).</w:t>
      </w:r>
    </w:p>
    <w:p w:rsidR="00777E52" w:rsidRDefault="00777E52" w:rsidP="00777E52">
      <w:pPr>
        <w:pStyle w:val="af2"/>
        <w:spacing w:after="0" w:line="240" w:lineRule="auto"/>
        <w:ind w:left="0"/>
        <w:jc w:val="both"/>
        <w:rPr>
          <w:rFonts w:ascii="Times New Roman" w:hAnsi="Times New Roman"/>
          <w:b/>
          <w:sz w:val="24"/>
          <w:szCs w:val="24"/>
        </w:rPr>
      </w:pPr>
    </w:p>
    <w:p w:rsidR="00F94DD7" w:rsidRPr="00F94DD7" w:rsidRDefault="00F94DD7" w:rsidP="00777E52">
      <w:pPr>
        <w:ind w:left="-142" w:firstLine="142"/>
        <w:jc w:val="both"/>
        <w:rPr>
          <w:rFonts w:ascii="Times New Roman" w:hAnsi="Times New Roman"/>
          <w:b/>
          <w:bCs/>
          <w:color w:val="000000"/>
          <w:sz w:val="24"/>
          <w:szCs w:val="24"/>
        </w:rPr>
      </w:pPr>
      <w:r>
        <w:rPr>
          <w:rFonts w:ascii="Times New Roman" w:hAnsi="Times New Roman"/>
          <w:b/>
          <w:bCs/>
          <w:color w:val="000000"/>
          <w:sz w:val="24"/>
          <w:szCs w:val="24"/>
        </w:rPr>
        <w:tab/>
      </w:r>
      <w:r w:rsidRPr="00F94DD7">
        <w:rPr>
          <w:rFonts w:ascii="Times New Roman" w:hAnsi="Times New Roman"/>
          <w:b/>
          <w:bCs/>
          <w:color w:val="000000"/>
          <w:sz w:val="24"/>
          <w:szCs w:val="24"/>
        </w:rPr>
        <w:t xml:space="preserve">Опыт работы подрядной организации по аналогичным договорам не менее 3 лет. </w:t>
      </w:r>
    </w:p>
    <w:p w:rsidR="00F94DD7" w:rsidRP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У всего персонала должны отсутствовать медицинские противопоказания на выполнение данного вида работ.</w:t>
      </w:r>
    </w:p>
    <w:p w:rsid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rsidR="004C396F" w:rsidRDefault="00F94DD7" w:rsidP="00F94DD7">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ab/>
      </w:r>
    </w:p>
    <w:p w:rsidR="00F94DD7" w:rsidRDefault="00F94DD7" w:rsidP="00F94DD7">
      <w:pPr>
        <w:spacing w:after="0" w:line="240" w:lineRule="auto"/>
        <w:jc w:val="both"/>
        <w:rPr>
          <w:rFonts w:ascii="Times New Roman" w:hAnsi="Times New Roman"/>
          <w:b/>
          <w:bCs/>
          <w:color w:val="000000"/>
          <w:sz w:val="24"/>
          <w:szCs w:val="24"/>
        </w:rPr>
      </w:pPr>
    </w:p>
    <w:p w:rsidR="00F94DD7" w:rsidRPr="00F94DD7" w:rsidRDefault="00F94DD7" w:rsidP="00F94DD7">
      <w:pPr>
        <w:spacing w:after="0" w:line="240" w:lineRule="auto"/>
        <w:ind w:firstLine="708"/>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B9740B" w:rsidP="0097563C">
            <w:pPr>
              <w:rPr>
                <w:rFonts w:ascii="Times New Roman" w:hAnsi="Times New Roman"/>
                <w:sz w:val="22"/>
                <w:szCs w:val="22"/>
              </w:rPr>
            </w:pPr>
            <w:r>
              <w:rPr>
                <w:rFonts w:ascii="Times New Roman" w:hAnsi="Times New Roman"/>
                <w:sz w:val="22"/>
                <w:szCs w:val="22"/>
              </w:rPr>
              <w:t>К</w:t>
            </w:r>
            <w:r w:rsidRPr="00B9740B">
              <w:rPr>
                <w:rFonts w:ascii="Times New Roman" w:hAnsi="Times New Roman"/>
                <w:sz w:val="22"/>
                <w:szCs w:val="22"/>
              </w:rPr>
              <w:t>омплекс Работ по техническому перевооружению площадки временного хранения кокса Филиала ООО «РУСИНВЕСТ» – «ТНПЗ»</w:t>
            </w:r>
          </w:p>
        </w:tc>
        <w:tc>
          <w:tcPr>
            <w:tcW w:w="1134" w:type="dxa"/>
            <w:vAlign w:val="center"/>
          </w:tcPr>
          <w:p w:rsidR="001F5D46" w:rsidRDefault="009B6DB3" w:rsidP="00AB6526">
            <w:pPr>
              <w:jc w:val="center"/>
              <w:rPr>
                <w:rFonts w:ascii="Times New Roman" w:hAnsi="Times New Roman"/>
                <w:sz w:val="22"/>
                <w:szCs w:val="22"/>
              </w:rPr>
            </w:pPr>
            <w:r>
              <w:rPr>
                <w:rFonts w:ascii="Times New Roman" w:hAnsi="Times New Roman"/>
                <w:sz w:val="22"/>
                <w:szCs w:val="22"/>
              </w:rPr>
              <w:t>шт.</w:t>
            </w:r>
          </w:p>
          <w:p w:rsidR="009B6DB3" w:rsidRPr="0097563C" w:rsidRDefault="009B6DB3" w:rsidP="009B6DB3">
            <w:pPr>
              <w:rPr>
                <w:rFonts w:ascii="Times New Roman" w:hAnsi="Times New Roman"/>
                <w:sz w:val="22"/>
                <w:szCs w:val="22"/>
              </w:rPr>
            </w:pP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F94DD7" w:rsidRPr="00F94DD7">
        <w:rPr>
          <w:rFonts w:ascii="Times New Roman" w:hAnsi="Times New Roman"/>
          <w:bCs/>
          <w:sz w:val="24"/>
          <w:szCs w:val="24"/>
          <w:lang w:eastAsia="ru-RU"/>
        </w:rPr>
        <w:t xml:space="preserve">Выполнение </w:t>
      </w:r>
      <w:r w:rsidR="00B9740B">
        <w:rPr>
          <w:rFonts w:ascii="Times New Roman" w:hAnsi="Times New Roman"/>
          <w:bCs/>
          <w:sz w:val="24"/>
          <w:szCs w:val="24"/>
          <w:lang w:eastAsia="ru-RU"/>
        </w:rPr>
        <w:t>комплекса р</w:t>
      </w:r>
      <w:r w:rsidR="00B9740B" w:rsidRPr="00B9740B">
        <w:rPr>
          <w:rFonts w:ascii="Times New Roman" w:hAnsi="Times New Roman"/>
          <w:bCs/>
          <w:sz w:val="24"/>
          <w:szCs w:val="24"/>
          <w:lang w:eastAsia="ru-RU"/>
        </w:rPr>
        <w:t>абот по техническому перевооружению площадки временного хранения кокса</w:t>
      </w:r>
      <w:r w:rsidR="009B6DB3" w:rsidRPr="009B6DB3">
        <w:rPr>
          <w:rFonts w:ascii="Times New Roman" w:hAnsi="Times New Roman"/>
          <w:bCs/>
          <w:sz w:val="24"/>
          <w:szCs w:val="24"/>
        </w:rPr>
        <w:t xml:space="preserve">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4E1828"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4E1828" w:rsidRPr="004E1828">
        <w:rPr>
          <w:rFonts w:ascii="Times New Roman" w:hAnsi="Times New Roman"/>
          <w:b/>
          <w:bCs/>
          <w:sz w:val="24"/>
          <w:szCs w:val="24"/>
          <w:lang w:eastAsia="en-US"/>
        </w:rPr>
        <w:t>120 календарных дней с даты заключения Договора.</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740B" w:rsidRDefault="00B9740B" w:rsidP="00BE4551">
      <w:pPr>
        <w:spacing w:after="0" w:line="240" w:lineRule="auto"/>
      </w:pPr>
      <w:r>
        <w:separator/>
      </w:r>
    </w:p>
  </w:endnote>
  <w:endnote w:type="continuationSeparator" w:id="0">
    <w:p w:rsidR="00B9740B" w:rsidRDefault="00B9740B" w:rsidP="00BE4551">
      <w:pPr>
        <w:spacing w:after="0" w:line="240" w:lineRule="auto"/>
      </w:pPr>
      <w:r>
        <w:continuationSeparator/>
      </w:r>
    </w:p>
  </w:endnote>
  <w:endnote w:type="continuationNotice" w:id="1">
    <w:p w:rsidR="00B9740B" w:rsidRDefault="00B97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40B" w:rsidRPr="00A1776F" w:rsidRDefault="00B9740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40B" w:rsidRPr="002C6077" w:rsidRDefault="00B9740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40B" w:rsidRPr="00221835" w:rsidRDefault="00B9740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B9740B" w:rsidRDefault="00B974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740B" w:rsidRDefault="00B9740B" w:rsidP="00BE4551">
      <w:pPr>
        <w:spacing w:after="0" w:line="240" w:lineRule="auto"/>
      </w:pPr>
      <w:r>
        <w:separator/>
      </w:r>
    </w:p>
  </w:footnote>
  <w:footnote w:type="continuationSeparator" w:id="0">
    <w:p w:rsidR="00B9740B" w:rsidRDefault="00B9740B" w:rsidP="00BE4551">
      <w:pPr>
        <w:spacing w:after="0" w:line="240" w:lineRule="auto"/>
      </w:pPr>
      <w:r>
        <w:continuationSeparator/>
      </w:r>
    </w:p>
  </w:footnote>
  <w:footnote w:type="continuationNotice" w:id="1">
    <w:p w:rsidR="00B9740B" w:rsidRDefault="00B9740B">
      <w:pPr>
        <w:spacing w:after="0" w:line="240" w:lineRule="auto"/>
      </w:pPr>
    </w:p>
  </w:footnote>
  <w:footnote w:id="2">
    <w:p w:rsidR="00B9740B" w:rsidRDefault="00B9740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9740B" w:rsidRDefault="00B9740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9740B" w:rsidRDefault="00B9740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B9740B" w:rsidRDefault="00B9740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B9740B" w:rsidRDefault="00B9740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B9740B" w:rsidRDefault="00B9740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B9740B" w:rsidRDefault="00B9740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40B" w:rsidRPr="00EB5C02" w:rsidRDefault="00B9740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740B" w:rsidRPr="00EB5C02" w:rsidRDefault="00B9740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94235170">
    <w:abstractNumId w:val="4"/>
  </w:num>
  <w:num w:numId="2" w16cid:durableId="214245379">
    <w:abstractNumId w:val="2"/>
  </w:num>
  <w:num w:numId="3" w16cid:durableId="415326404">
    <w:abstractNumId w:val="1"/>
  </w:num>
  <w:num w:numId="4" w16cid:durableId="1709647975">
    <w:abstractNumId w:val="3"/>
  </w:num>
  <w:num w:numId="5" w16cid:durableId="1255548602">
    <w:abstractNumId w:val="0"/>
  </w:num>
  <w:num w:numId="6" w16cid:durableId="52504153">
    <w:abstractNumId w:val="4"/>
  </w:num>
  <w:num w:numId="7" w16cid:durableId="619186342">
    <w:abstractNumId w:val="30"/>
  </w:num>
  <w:num w:numId="8" w16cid:durableId="2139059464">
    <w:abstractNumId w:val="15"/>
  </w:num>
  <w:num w:numId="9" w16cid:durableId="425541576">
    <w:abstractNumId w:val="28"/>
  </w:num>
  <w:num w:numId="10" w16cid:durableId="1920287304">
    <w:abstractNumId w:val="20"/>
  </w:num>
  <w:num w:numId="11" w16cid:durableId="425659453">
    <w:abstractNumId w:val="27"/>
  </w:num>
  <w:num w:numId="12" w16cid:durableId="1131904568">
    <w:abstractNumId w:val="34"/>
  </w:num>
  <w:num w:numId="13" w16cid:durableId="621963667">
    <w:abstractNumId w:val="11"/>
  </w:num>
  <w:num w:numId="14" w16cid:durableId="183714610">
    <w:abstractNumId w:val="21"/>
  </w:num>
  <w:num w:numId="15" w16cid:durableId="1987271774">
    <w:abstractNumId w:val="6"/>
  </w:num>
  <w:num w:numId="16" w16cid:durableId="1313024702">
    <w:abstractNumId w:val="9"/>
  </w:num>
  <w:num w:numId="17" w16cid:durableId="797261112">
    <w:abstractNumId w:val="23"/>
  </w:num>
  <w:num w:numId="18" w16cid:durableId="974870928">
    <w:abstractNumId w:val="7"/>
  </w:num>
  <w:num w:numId="19" w16cid:durableId="567694212">
    <w:abstractNumId w:val="6"/>
  </w:num>
  <w:num w:numId="20" w16cid:durableId="977998439">
    <w:abstractNumId w:val="26"/>
  </w:num>
  <w:num w:numId="21" w16cid:durableId="1270968032">
    <w:abstractNumId w:val="22"/>
  </w:num>
  <w:num w:numId="22" w16cid:durableId="776565608">
    <w:abstractNumId w:val="5"/>
  </w:num>
  <w:num w:numId="23" w16cid:durableId="66850098">
    <w:abstractNumId w:val="35"/>
  </w:num>
  <w:num w:numId="24" w16cid:durableId="187959398">
    <w:abstractNumId w:val="13"/>
  </w:num>
  <w:num w:numId="25" w16cid:durableId="1399010411">
    <w:abstractNumId w:val="24"/>
  </w:num>
  <w:num w:numId="26" w16cid:durableId="1664048395">
    <w:abstractNumId w:val="19"/>
  </w:num>
  <w:num w:numId="27" w16cid:durableId="834689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945165">
    <w:abstractNumId w:val="31"/>
  </w:num>
  <w:num w:numId="29" w16cid:durableId="1802729973">
    <w:abstractNumId w:val="12"/>
  </w:num>
  <w:num w:numId="30" w16cid:durableId="1412703097">
    <w:abstractNumId w:val="25"/>
  </w:num>
  <w:num w:numId="31" w16cid:durableId="35742732">
    <w:abstractNumId w:val="10"/>
  </w:num>
  <w:num w:numId="32" w16cid:durableId="1123959706">
    <w:abstractNumId w:val="29"/>
  </w:num>
  <w:num w:numId="33" w16cid:durableId="1537237071">
    <w:abstractNumId w:val="14"/>
  </w:num>
  <w:num w:numId="34" w16cid:durableId="1892770782">
    <w:abstractNumId w:val="18"/>
  </w:num>
  <w:num w:numId="35" w16cid:durableId="3708878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99855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5648003">
    <w:abstractNumId w:val="17"/>
  </w:num>
  <w:num w:numId="38" w16cid:durableId="589434390">
    <w:abstractNumId w:val="33"/>
  </w:num>
  <w:num w:numId="39" w16cid:durableId="41085942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3B5D"/>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828"/>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9B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77E52"/>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6DB3"/>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6E30"/>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0B"/>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B79"/>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A1F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21313</Words>
  <Characters>121489</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2023-06-13T06:09:00Z</dcterms:modified>
</cp:coreProperties>
</file>