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987204">
        <w:rPr>
          <w:rFonts w:ascii="Times New Roman" w:hAnsi="Times New Roman"/>
          <w:b/>
          <w:bCs/>
          <w:smallCaps/>
          <w:spacing w:val="5"/>
        </w:rPr>
        <w:t xml:space="preserve">выполнение </w:t>
      </w:r>
      <w:r w:rsidR="002763A7">
        <w:rPr>
          <w:rFonts w:ascii="Times New Roman" w:hAnsi="Times New Roman" w:hint="eastAsia"/>
          <w:b/>
          <w:bCs/>
          <w:smallCaps/>
          <w:spacing w:val="5"/>
        </w:rPr>
        <w:t>и</w:t>
      </w:r>
      <w:r w:rsidR="002763A7" w:rsidRPr="002763A7">
        <w:rPr>
          <w:rFonts w:ascii="Times New Roman" w:hAnsi="Times New Roman" w:hint="eastAsia"/>
          <w:b/>
          <w:bCs/>
          <w:smallCaps/>
          <w:spacing w:val="5"/>
        </w:rPr>
        <w:t>спытани</w:t>
      </w:r>
      <w:r w:rsidR="002763A7">
        <w:rPr>
          <w:rFonts w:ascii="Times New Roman" w:hAnsi="Times New Roman" w:hint="eastAsia"/>
          <w:b/>
          <w:bCs/>
          <w:smallCaps/>
          <w:spacing w:val="5"/>
        </w:rPr>
        <w:t>й</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в</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целях</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утверждения</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типа</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единичного</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экземпляра</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резервуаров</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горизонтальных</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стальных</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емкостей</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поз</w:t>
      </w:r>
      <w:r w:rsidR="002763A7" w:rsidRPr="002763A7">
        <w:rPr>
          <w:rFonts w:ascii="Times New Roman" w:hAnsi="Times New Roman"/>
          <w:b/>
          <w:bCs/>
          <w:smallCaps/>
          <w:spacing w:val="5"/>
        </w:rPr>
        <w:t xml:space="preserve">. </w:t>
      </w:r>
      <w:r w:rsidR="002763A7" w:rsidRPr="002763A7">
        <w:rPr>
          <w:rFonts w:ascii="Times New Roman" w:hAnsi="Times New Roman" w:hint="eastAsia"/>
          <w:b/>
          <w:bCs/>
          <w:smallCaps/>
          <w:spacing w:val="5"/>
        </w:rPr>
        <w:t>№№</w:t>
      </w:r>
      <w:r w:rsidR="002763A7" w:rsidRPr="002763A7">
        <w:rPr>
          <w:rFonts w:ascii="Times New Roman" w:hAnsi="Times New Roman"/>
          <w:b/>
          <w:bCs/>
          <w:smallCaps/>
          <w:spacing w:val="5"/>
        </w:rPr>
        <w:t>11</w:t>
      </w:r>
      <w:r w:rsidR="002763A7" w:rsidRPr="002763A7">
        <w:rPr>
          <w:rFonts w:ascii="Times New Roman" w:hAnsi="Times New Roman" w:hint="eastAsia"/>
          <w:b/>
          <w:bCs/>
          <w:smallCaps/>
          <w:spacing w:val="5"/>
        </w:rPr>
        <w:t>Е</w:t>
      </w:r>
      <w:r w:rsidR="002763A7" w:rsidRPr="002763A7">
        <w:rPr>
          <w:rFonts w:ascii="Times New Roman" w:hAnsi="Times New Roman"/>
          <w:b/>
          <w:bCs/>
          <w:smallCaps/>
          <w:spacing w:val="5"/>
        </w:rPr>
        <w:t>-1, 11</w:t>
      </w:r>
      <w:r w:rsidR="002763A7" w:rsidRPr="002763A7">
        <w:rPr>
          <w:rFonts w:ascii="Times New Roman" w:hAnsi="Times New Roman" w:hint="eastAsia"/>
          <w:b/>
          <w:bCs/>
          <w:smallCaps/>
          <w:spacing w:val="5"/>
        </w:rPr>
        <w:t>Е</w:t>
      </w:r>
      <w:r w:rsidR="002763A7" w:rsidRPr="002763A7">
        <w:rPr>
          <w:rFonts w:ascii="Times New Roman" w:hAnsi="Times New Roman"/>
          <w:b/>
          <w:bCs/>
          <w:smallCaps/>
          <w:spacing w:val="5"/>
        </w:rPr>
        <w:t xml:space="preserve">-3, </w:t>
      </w:r>
      <w:r w:rsidR="002763A7" w:rsidRPr="002763A7">
        <w:rPr>
          <w:rFonts w:ascii="Times New Roman" w:hAnsi="Times New Roman" w:hint="eastAsia"/>
          <w:b/>
          <w:bCs/>
          <w:smallCaps/>
          <w:spacing w:val="5"/>
        </w:rPr>
        <w:t>Е</w:t>
      </w:r>
      <w:r w:rsidR="002763A7" w:rsidRPr="002763A7">
        <w:rPr>
          <w:rFonts w:ascii="Times New Roman" w:hAnsi="Times New Roman"/>
          <w:b/>
          <w:bCs/>
          <w:smallCaps/>
          <w:spacing w:val="5"/>
        </w:rPr>
        <w:t>-5)</w:t>
      </w:r>
      <w:r w:rsidR="002763A7">
        <w:rPr>
          <w:rFonts w:ascii="Times New Roman" w:hAnsi="Times New Roman"/>
          <w:b/>
          <w:bCs/>
          <w:smallCaps/>
          <w:spacing w:val="5"/>
        </w:rPr>
        <w:t xml:space="preserve"> </w:t>
      </w:r>
      <w:r w:rsidR="002F7771">
        <w:rPr>
          <w:rFonts w:ascii="Times New Roman" w:hAnsi="Times New Roman"/>
          <w:b/>
          <w:bCs/>
          <w:smallCaps/>
          <w:spacing w:val="5"/>
        </w:rPr>
        <w:t>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362BB">
          <w:rPr>
            <w:webHidden/>
          </w:rPr>
          <w:t>4</w:t>
        </w:r>
        <w:r>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4362BB">
          <w:rPr>
            <w:webHidden/>
          </w:rPr>
          <w:t>5</w:t>
        </w:r>
        <w:r w:rsidR="009A3025">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4362BB">
          <w:rPr>
            <w:webHidden/>
          </w:rPr>
          <w:t>7</w:t>
        </w:r>
        <w:r w:rsidR="009A3025">
          <w:rPr>
            <w:webHidden/>
          </w:rPr>
          <w:fldChar w:fldCharType="end"/>
        </w:r>
      </w:hyperlink>
    </w:p>
    <w:p w:rsidR="009A3025" w:rsidRDefault="00513E94">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4362BB">
          <w:rPr>
            <w:webHidden/>
          </w:rPr>
          <w:t>7</w:t>
        </w:r>
        <w:r w:rsidR="009A3025">
          <w:rPr>
            <w:webHidden/>
          </w:rPr>
          <w:fldChar w:fldCharType="end"/>
        </w:r>
      </w:hyperlink>
    </w:p>
    <w:p w:rsidR="009A3025" w:rsidRDefault="00513E94">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4362BB">
          <w:rPr>
            <w:webHidden/>
          </w:rPr>
          <w:t>7</w:t>
        </w:r>
        <w:r w:rsidR="009A3025">
          <w:rPr>
            <w:webHidden/>
          </w:rPr>
          <w:fldChar w:fldCharType="end"/>
        </w:r>
      </w:hyperlink>
    </w:p>
    <w:p w:rsidR="009A3025" w:rsidRDefault="00513E94">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4362BB">
          <w:rPr>
            <w:webHidden/>
          </w:rPr>
          <w:t>8</w:t>
        </w:r>
        <w:r w:rsidR="009A3025">
          <w:rPr>
            <w:webHidden/>
          </w:rPr>
          <w:fldChar w:fldCharType="end"/>
        </w:r>
      </w:hyperlink>
    </w:p>
    <w:p w:rsidR="009A3025" w:rsidRDefault="00513E94">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4362BB">
          <w:rPr>
            <w:webHidden/>
          </w:rPr>
          <w:t>9</w:t>
        </w:r>
        <w:r w:rsidR="009A3025">
          <w:rPr>
            <w:webHidden/>
          </w:rPr>
          <w:fldChar w:fldCharType="end"/>
        </w:r>
      </w:hyperlink>
    </w:p>
    <w:p w:rsidR="009A3025" w:rsidRDefault="00513E94">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4362BB">
          <w:rPr>
            <w:webHidden/>
          </w:rPr>
          <w:t>9</w:t>
        </w:r>
        <w:r w:rsidR="009A3025">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4362BB">
          <w:rPr>
            <w:webHidden/>
          </w:rPr>
          <w:t>11</w:t>
        </w:r>
        <w:r w:rsidR="009A3025">
          <w:rPr>
            <w:webHidden/>
          </w:rPr>
          <w:fldChar w:fldCharType="end"/>
        </w:r>
      </w:hyperlink>
    </w:p>
    <w:p w:rsidR="009A3025" w:rsidRDefault="00513E94">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4362BB">
          <w:rPr>
            <w:webHidden/>
          </w:rPr>
          <w:t>11</w:t>
        </w:r>
        <w:r w:rsidR="009A3025">
          <w:rPr>
            <w:webHidden/>
          </w:rPr>
          <w:fldChar w:fldCharType="end"/>
        </w:r>
      </w:hyperlink>
    </w:p>
    <w:p w:rsidR="009A3025" w:rsidRDefault="00513E94">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4362BB">
          <w:rPr>
            <w:webHidden/>
          </w:rPr>
          <w:t>11</w:t>
        </w:r>
        <w:r w:rsidR="009A3025">
          <w:rPr>
            <w:webHidden/>
          </w:rPr>
          <w:fldChar w:fldCharType="end"/>
        </w:r>
      </w:hyperlink>
    </w:p>
    <w:p w:rsidR="009A3025" w:rsidRDefault="00513E94">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4362BB">
          <w:rPr>
            <w:webHidden/>
          </w:rPr>
          <w:t>11</w:t>
        </w:r>
        <w:r w:rsidR="009A3025">
          <w:rPr>
            <w:webHidden/>
          </w:rPr>
          <w:fldChar w:fldCharType="end"/>
        </w:r>
      </w:hyperlink>
    </w:p>
    <w:p w:rsidR="009A3025" w:rsidRDefault="00513E94">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4362BB">
          <w:rPr>
            <w:webHidden/>
          </w:rPr>
          <w:t>12</w:t>
        </w:r>
        <w:r w:rsidR="009A3025">
          <w:rPr>
            <w:webHidden/>
          </w:rPr>
          <w:fldChar w:fldCharType="end"/>
        </w:r>
      </w:hyperlink>
    </w:p>
    <w:p w:rsidR="009A3025" w:rsidRDefault="00513E94">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4362BB">
          <w:rPr>
            <w:webHidden/>
          </w:rPr>
          <w:t>12</w:t>
        </w:r>
        <w:r w:rsidR="009A3025">
          <w:rPr>
            <w:webHidden/>
          </w:rPr>
          <w:fldChar w:fldCharType="end"/>
        </w:r>
      </w:hyperlink>
    </w:p>
    <w:p w:rsidR="009A3025" w:rsidRDefault="00513E94">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4362BB">
          <w:rPr>
            <w:webHidden/>
          </w:rPr>
          <w:t>13</w:t>
        </w:r>
        <w:r w:rsidR="009A3025">
          <w:rPr>
            <w:webHidden/>
          </w:rPr>
          <w:fldChar w:fldCharType="end"/>
        </w:r>
      </w:hyperlink>
    </w:p>
    <w:p w:rsidR="009A3025" w:rsidRDefault="00513E94">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4362BB">
          <w:rPr>
            <w:webHidden/>
          </w:rPr>
          <w:t>14</w:t>
        </w:r>
        <w:r w:rsidR="009A3025">
          <w:rPr>
            <w:webHidden/>
          </w:rPr>
          <w:fldChar w:fldCharType="end"/>
        </w:r>
      </w:hyperlink>
    </w:p>
    <w:p w:rsidR="009A3025" w:rsidRDefault="00513E94">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4362BB">
          <w:rPr>
            <w:webHidden/>
          </w:rPr>
          <w:t>14</w:t>
        </w:r>
        <w:r w:rsidR="009A3025">
          <w:rPr>
            <w:webHidden/>
          </w:rPr>
          <w:fldChar w:fldCharType="end"/>
        </w:r>
      </w:hyperlink>
    </w:p>
    <w:p w:rsidR="009A3025" w:rsidRDefault="00513E94">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4362BB">
          <w:rPr>
            <w:webHidden/>
          </w:rPr>
          <w:t>15</w:t>
        </w:r>
        <w:r w:rsidR="009A3025">
          <w:rPr>
            <w:webHidden/>
          </w:rPr>
          <w:fldChar w:fldCharType="end"/>
        </w:r>
      </w:hyperlink>
    </w:p>
    <w:p w:rsidR="009A3025" w:rsidRDefault="00513E94">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4362BB">
          <w:rPr>
            <w:webHidden/>
          </w:rPr>
          <w:t>16</w:t>
        </w:r>
        <w:r w:rsidR="009A3025">
          <w:rPr>
            <w:webHidden/>
          </w:rPr>
          <w:fldChar w:fldCharType="end"/>
        </w:r>
      </w:hyperlink>
    </w:p>
    <w:p w:rsidR="009A3025" w:rsidRDefault="00513E94">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4362BB">
          <w:rPr>
            <w:webHidden/>
          </w:rPr>
          <w:t>16</w:t>
        </w:r>
        <w:r w:rsidR="009A3025">
          <w:rPr>
            <w:webHidden/>
          </w:rPr>
          <w:fldChar w:fldCharType="end"/>
        </w:r>
      </w:hyperlink>
    </w:p>
    <w:p w:rsidR="009A3025" w:rsidRDefault="00513E94">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4362BB">
          <w:rPr>
            <w:webHidden/>
          </w:rPr>
          <w:t>16</w:t>
        </w:r>
        <w:r w:rsidR="009A3025">
          <w:rPr>
            <w:webHidden/>
          </w:rPr>
          <w:fldChar w:fldCharType="end"/>
        </w:r>
      </w:hyperlink>
    </w:p>
    <w:p w:rsidR="009A3025" w:rsidRDefault="00513E94">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4362BB">
          <w:rPr>
            <w:webHidden/>
          </w:rPr>
          <w:t>18</w:t>
        </w:r>
        <w:r w:rsidR="009A3025">
          <w:rPr>
            <w:webHidden/>
          </w:rPr>
          <w:fldChar w:fldCharType="end"/>
        </w:r>
      </w:hyperlink>
    </w:p>
    <w:p w:rsidR="009A3025" w:rsidRDefault="00513E94">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4362BB">
          <w:rPr>
            <w:webHidden/>
          </w:rPr>
          <w:t>19</w:t>
        </w:r>
        <w:r w:rsidR="009A3025">
          <w:rPr>
            <w:webHidden/>
          </w:rPr>
          <w:fldChar w:fldCharType="end"/>
        </w:r>
      </w:hyperlink>
    </w:p>
    <w:p w:rsidR="009A3025" w:rsidRDefault="00513E94">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4362BB">
          <w:rPr>
            <w:webHidden/>
          </w:rPr>
          <w:t>22</w:t>
        </w:r>
        <w:r w:rsidR="009A3025">
          <w:rPr>
            <w:webHidden/>
          </w:rPr>
          <w:fldChar w:fldCharType="end"/>
        </w:r>
      </w:hyperlink>
    </w:p>
    <w:p w:rsidR="009A3025" w:rsidRDefault="00513E94">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4362BB">
          <w:rPr>
            <w:webHidden/>
          </w:rPr>
          <w:t>22</w:t>
        </w:r>
        <w:r w:rsidR="009A3025">
          <w:rPr>
            <w:webHidden/>
          </w:rPr>
          <w:fldChar w:fldCharType="end"/>
        </w:r>
      </w:hyperlink>
    </w:p>
    <w:p w:rsidR="009A3025" w:rsidRDefault="00513E94">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4362BB">
          <w:rPr>
            <w:webHidden/>
          </w:rPr>
          <w:t>23</w:t>
        </w:r>
        <w:r w:rsidR="009A3025">
          <w:rPr>
            <w:webHidden/>
          </w:rPr>
          <w:fldChar w:fldCharType="end"/>
        </w:r>
      </w:hyperlink>
    </w:p>
    <w:p w:rsidR="009A3025" w:rsidRDefault="00513E94">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4362BB">
          <w:rPr>
            <w:webHidden/>
          </w:rPr>
          <w:t>24</w:t>
        </w:r>
        <w:r w:rsidR="009A3025">
          <w:rPr>
            <w:webHidden/>
          </w:rPr>
          <w:fldChar w:fldCharType="end"/>
        </w:r>
      </w:hyperlink>
    </w:p>
    <w:p w:rsidR="009A3025" w:rsidRDefault="00513E94">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4362BB">
          <w:rPr>
            <w:webHidden/>
          </w:rPr>
          <w:t>24</w:t>
        </w:r>
        <w:r w:rsidR="009A3025">
          <w:rPr>
            <w:webHidden/>
          </w:rPr>
          <w:fldChar w:fldCharType="end"/>
        </w:r>
      </w:hyperlink>
    </w:p>
    <w:p w:rsidR="009A3025" w:rsidRDefault="00513E94">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4362BB">
          <w:rPr>
            <w:webHidden/>
          </w:rPr>
          <w:t>25</w:t>
        </w:r>
        <w:r w:rsidR="009A3025">
          <w:rPr>
            <w:webHidden/>
          </w:rPr>
          <w:fldChar w:fldCharType="end"/>
        </w:r>
      </w:hyperlink>
    </w:p>
    <w:p w:rsidR="009A3025" w:rsidRDefault="00513E94">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4362BB">
          <w:rPr>
            <w:webHidden/>
          </w:rPr>
          <w:t>30</w:t>
        </w:r>
        <w:r w:rsidR="009A3025">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4362BB">
          <w:rPr>
            <w:webHidden/>
          </w:rPr>
          <w:t>33</w:t>
        </w:r>
        <w:r w:rsidR="009A3025">
          <w:rPr>
            <w:webHidden/>
          </w:rPr>
          <w:fldChar w:fldCharType="end"/>
        </w:r>
      </w:hyperlink>
    </w:p>
    <w:p w:rsidR="009A3025" w:rsidRDefault="00513E94">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4362BB">
          <w:rPr>
            <w:webHidden/>
          </w:rPr>
          <w:t>33</w:t>
        </w:r>
        <w:r w:rsidR="009A3025">
          <w:rPr>
            <w:webHidden/>
          </w:rPr>
          <w:fldChar w:fldCharType="end"/>
        </w:r>
      </w:hyperlink>
    </w:p>
    <w:p w:rsidR="009A3025" w:rsidRDefault="00513E94">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4362BB">
          <w:rPr>
            <w:webHidden/>
          </w:rPr>
          <w:t>33</w:t>
        </w:r>
        <w:r w:rsidR="009A3025">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4362BB">
          <w:rPr>
            <w:webHidden/>
          </w:rPr>
          <w:t>37</w:t>
        </w:r>
        <w:r w:rsidR="009A3025">
          <w:rPr>
            <w:webHidden/>
          </w:rPr>
          <w:fldChar w:fldCharType="end"/>
        </w:r>
      </w:hyperlink>
    </w:p>
    <w:p w:rsidR="009A3025" w:rsidRDefault="00513E94">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4362BB">
          <w:rPr>
            <w:webHidden/>
          </w:rPr>
          <w:t>42</w:t>
        </w:r>
        <w:r w:rsidR="009A3025">
          <w:rPr>
            <w:webHidden/>
          </w:rPr>
          <w:fldChar w:fldCharType="end"/>
        </w:r>
      </w:hyperlink>
    </w:p>
    <w:p w:rsidR="009A3025" w:rsidRDefault="00513E94">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4362BB">
          <w:rPr>
            <w:webHidden/>
          </w:rPr>
          <w:t>42</w:t>
        </w:r>
        <w:r w:rsidR="009A3025">
          <w:rPr>
            <w:webHidden/>
          </w:rPr>
          <w:fldChar w:fldCharType="end"/>
        </w:r>
      </w:hyperlink>
    </w:p>
    <w:p w:rsidR="009A3025" w:rsidRDefault="00513E94">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4362BB">
          <w:rPr>
            <w:webHidden/>
          </w:rPr>
          <w:t>45</w:t>
        </w:r>
        <w:r w:rsidR="009A3025">
          <w:rPr>
            <w:webHidden/>
          </w:rPr>
          <w:fldChar w:fldCharType="end"/>
        </w:r>
      </w:hyperlink>
    </w:p>
    <w:p w:rsidR="009A3025" w:rsidRDefault="00513E94">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4362BB">
          <w:rPr>
            <w:webHidden/>
          </w:rPr>
          <w:t>45</w:t>
        </w:r>
        <w:r w:rsidR="009A3025">
          <w:rPr>
            <w:webHidden/>
          </w:rPr>
          <w:fldChar w:fldCharType="end"/>
        </w:r>
      </w:hyperlink>
    </w:p>
    <w:p w:rsidR="009A3025" w:rsidRDefault="00513E94">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4362BB">
          <w:rPr>
            <w:webHidden/>
          </w:rPr>
          <w:t>46</w:t>
        </w:r>
        <w:r w:rsidR="009A3025">
          <w:rPr>
            <w:webHidden/>
          </w:rPr>
          <w:fldChar w:fldCharType="end"/>
        </w:r>
      </w:hyperlink>
    </w:p>
    <w:p w:rsidR="009A3025" w:rsidRDefault="00513E94">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4362BB">
          <w:rPr>
            <w:webHidden/>
          </w:rPr>
          <w:t>46</w:t>
        </w:r>
        <w:r w:rsidR="009A3025">
          <w:rPr>
            <w:webHidden/>
          </w:rPr>
          <w:fldChar w:fldCharType="end"/>
        </w:r>
      </w:hyperlink>
    </w:p>
    <w:p w:rsidR="009A3025" w:rsidRDefault="00513E94">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Default="00513E94">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4362BB">
          <w:rPr>
            <w:webHidden/>
          </w:rPr>
          <w:t>47</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4362B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4362B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4362B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4362B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4362B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4362B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4362B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4362B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4362BB">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4362BB">
        <w:t>1</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4362B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4362BB">
        <w:t>4</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4362BB">
        <w:t>5</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4362BB">
        <w:t>6</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4362BB">
        <w:t>0</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4362BB">
        <w:t>8</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4362B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4362B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4362BB" w:rsidRPr="004362BB">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4362B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4362BB">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4362BB">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4362B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4362B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4362B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4362B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4362B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4362BB" w:rsidRPr="004362B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4362B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4362B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4362BB" w:rsidRPr="004362B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4362BB" w:rsidRPr="004362B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4362B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w:t>
      </w:r>
    </w:p>
    <w:bookmarkEnd w:id="41"/>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4362BB" w:rsidRPr="004362B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4362B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4362B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4362BB" w:rsidRPr="004362BB">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4362BB" w:rsidRPr="004362B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4362BB" w:rsidRPr="004362BB">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4362BB" w:rsidRPr="004362B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4362BB" w:rsidRPr="004362BB">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4362BB" w:rsidRPr="004362B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4362BB" w:rsidRPr="004362BB">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4362BB" w:rsidRPr="004362B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4362BB" w:rsidRPr="004362BB">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4362BB" w:rsidRPr="004362B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4362BB" w:rsidRPr="004362BB">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4362BB" w:rsidRPr="004362B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4362BB" w:rsidRPr="004362B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4362BB" w:rsidRPr="004362BB">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4362B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4362B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4362B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4362B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4362B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4362B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4362B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4362BB" w:rsidRPr="004362B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4362BB" w:rsidRPr="004362BB">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4362BB" w:rsidRPr="004362B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4362B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4362B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4362B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4362B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4362B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4362B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4362B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4362B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4362B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4362B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4362B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4362B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4362B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4362BB" w:rsidRPr="004362B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4362BB" w:rsidRPr="004362B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4362BB" w:rsidRPr="004362B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4362BB" w:rsidRPr="004362B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4362BB" w:rsidRPr="004362B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4362B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4362BB" w:rsidRPr="004362B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4362B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4362BB">
        <w:t>8</w:t>
      </w:r>
      <w:r w:rsidR="003A2AEB">
        <w:fldChar w:fldCharType="end"/>
      </w:r>
      <w:r w:rsidRPr="007B379B">
        <w:rPr>
          <w:rFonts w:ascii="Times New Roman" w:hAnsi="Times New Roman"/>
          <w:sz w:val="24"/>
          <w:szCs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4362BB" w:rsidRPr="004362B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4362B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4362B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4362BB" w:rsidRPr="004362B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4362B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4362B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4362B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4362BB" w:rsidRPr="004362B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4362BB" w:rsidRPr="004362BB">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4362B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4362BB" w:rsidRPr="004362B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4362B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4362B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4362B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4362B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4362BB" w:rsidRPr="004362B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4362BB" w:rsidRPr="004362B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4362BB" w:rsidRPr="004362B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4362BB" w:rsidRPr="004362B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4362BB" w:rsidRPr="004362BB">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4362B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4362BB" w:rsidRPr="004362BB">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4362B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4362B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4362BB" w:rsidRPr="004362B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4362B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4362B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4362BB" w:rsidRPr="004362B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4362BB" w:rsidRPr="004362B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4362BB" w:rsidRPr="004362B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4362BB" w:rsidRPr="004362BB">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4362BB">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4362BB" w:rsidRPr="004362B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4362BB" w:rsidRPr="004362B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4362B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4362BB" w:rsidRPr="004362B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4362B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4362BB" w:rsidRPr="004362B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4362BB" w:rsidRPr="004362B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4362BB" w:rsidRPr="004362B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4362BB" w:rsidRPr="004362B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4362B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4362B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4362B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4362BB" w:rsidRPr="004362B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4362BB" w:rsidRPr="004362B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4362B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4362B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4362B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4362B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4362BB" w:rsidRPr="004362B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4362BB" w:rsidRPr="004362B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4362B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4362BB" w:rsidRPr="004362BB">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4362BB" w:rsidRPr="004362BB">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4362B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4362BB" w:rsidRPr="004362B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4362B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4362B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4362B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4362BB">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4362BB" w:rsidRPr="004362B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4362BB" w:rsidRPr="004362BB">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4362BB" w:rsidRPr="004362BB">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4362B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4362B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4362BB" w:rsidRPr="004362B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4362BB" w:rsidRPr="004362B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4362BB" w:rsidRPr="004362B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4362B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4362BB" w:rsidRPr="004362BB">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4362B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4362B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4362B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4362BB" w:rsidRPr="004362BB">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4362B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4362B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4362BB" w:rsidRPr="004362B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4362BB" w:rsidRPr="004362B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4362B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4362B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4362B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4362B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362B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4362B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4362BB" w:rsidRPr="004362B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4362BB" w:rsidRPr="004362B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4362B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4362B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4362BB" w:rsidRPr="004362B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4362BB" w:rsidRPr="004362B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4362B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4362BB" w:rsidRPr="004362B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4362BB" w:rsidRPr="004362B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4362B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4362BB" w:rsidRPr="004362BB">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4362BB" w:rsidRPr="004362BB">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4362BB" w:rsidRPr="004362B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4362BB" w:rsidRPr="004362B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4362B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4362B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4362BB" w:rsidRPr="004362B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4362BB" w:rsidRPr="004362B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4362BB" w:rsidRPr="004362B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4362B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4362BB" w:rsidRPr="004362B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4362BB" w:rsidRPr="004362BB">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4362BB" w:rsidRPr="004362B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4362B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4362BB" w:rsidRPr="004362BB">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4362B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4362B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4362B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4362BB" w:rsidRPr="004362B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4362BB" w:rsidRPr="004362B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4362BB" w:rsidRPr="004362BB">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4362BB" w:rsidRPr="004362B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4362B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4362B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4362B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4362B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4362BB" w:rsidRPr="004362B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4362BB" w:rsidRPr="004362B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4362BB" w:rsidRPr="004362B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4362BB" w:rsidRPr="004362B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4362BB" w:rsidRPr="004362BB">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w:t>
      </w:r>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4362B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4362BB" w:rsidRPr="004362B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4362B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4362B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4362B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4362BB" w:rsidRPr="004362B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4362BB" w:rsidRPr="004362B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4362B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4362BB" w:rsidRPr="004362B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4362BB" w:rsidRPr="004362B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4362B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4362B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4362B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4362B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4362B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4362B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4362BB" w:rsidRPr="004362B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4362B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4362BB" w:rsidRPr="004362B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4362BB" w:rsidRPr="004362B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4362BB" w:rsidRPr="004362B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4362BB" w:rsidRPr="004362B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4362B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4362BB" w:rsidRPr="004362B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4362BB" w:rsidRPr="004362B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4362B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4362BB" w:rsidRPr="004362B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4362BB" w:rsidRPr="004362B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4362BB">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4362B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4362B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4362B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4362BB">
        <w:t>5</w:t>
      </w:r>
      <w:r w:rsidR="003A2AEB">
        <w:fldChar w:fldCharType="end"/>
      </w:r>
      <w:r w:rsidRPr="007B379B">
        <w:rPr>
          <w:rFonts w:ascii="Times New Roman" w:hAnsi="Times New Roman"/>
          <w:sz w:val="24"/>
        </w:rPr>
        <w:t xml:space="preserve"> извещения.</w:t>
      </w:r>
    </w:p>
    <w:p w:rsidR="009A3025" w:rsidRPr="007B379B" w:rsidRDefault="009A3025" w:rsidP="004362B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87204" w:rsidP="000C3EC2">
            <w:pPr>
              <w:pStyle w:val="a3"/>
              <w:numPr>
                <w:ilvl w:val="0"/>
                <w:numId w:val="0"/>
              </w:numPr>
              <w:tabs>
                <w:tab w:val="left" w:pos="5535"/>
              </w:tabs>
              <w:rPr>
                <w:rFonts w:ascii="Times New Roman" w:hAnsi="Times New Roman"/>
                <w:bCs/>
                <w:sz w:val="24"/>
                <w:szCs w:val="24"/>
              </w:rPr>
            </w:pPr>
            <w:r w:rsidRPr="00987204">
              <w:rPr>
                <w:rFonts w:ascii="Times New Roman" w:hAnsi="Times New Roman" w:hint="eastAsia"/>
                <w:sz w:val="24"/>
                <w:szCs w:val="24"/>
              </w:rPr>
              <w:t>Выполнение</w:t>
            </w:r>
            <w:r w:rsidRPr="00987204">
              <w:rPr>
                <w:rFonts w:ascii="Times New Roman" w:hAnsi="Times New Roman"/>
                <w:sz w:val="24"/>
                <w:szCs w:val="24"/>
              </w:rPr>
              <w:t xml:space="preserve"> </w:t>
            </w:r>
            <w:r w:rsidR="002763A7">
              <w:rPr>
                <w:rFonts w:ascii="Times New Roman" w:hAnsi="Times New Roman" w:hint="eastAsia"/>
                <w:sz w:val="24"/>
                <w:szCs w:val="24"/>
              </w:rPr>
              <w:t>и</w:t>
            </w:r>
            <w:r w:rsidR="002763A7" w:rsidRPr="002763A7">
              <w:rPr>
                <w:rFonts w:ascii="Times New Roman" w:hAnsi="Times New Roman" w:hint="eastAsia"/>
                <w:sz w:val="24"/>
                <w:szCs w:val="24"/>
              </w:rPr>
              <w:t>спытани</w:t>
            </w:r>
            <w:r w:rsidR="002763A7">
              <w:rPr>
                <w:rFonts w:ascii="Times New Roman" w:hAnsi="Times New Roman" w:hint="eastAsia"/>
                <w:sz w:val="24"/>
                <w:szCs w:val="24"/>
              </w:rPr>
              <w:t>й</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в</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целях</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утверждения</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типа</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единичного</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экземпляра</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резервуаров</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горизонтальных</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стальных</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емкостей</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поз</w:t>
            </w:r>
            <w:r w:rsidR="002763A7" w:rsidRPr="002763A7">
              <w:rPr>
                <w:rFonts w:ascii="Times New Roman" w:hAnsi="Times New Roman"/>
                <w:sz w:val="24"/>
                <w:szCs w:val="24"/>
              </w:rPr>
              <w:t xml:space="preserve">. </w:t>
            </w:r>
            <w:r w:rsidR="002763A7" w:rsidRPr="002763A7">
              <w:rPr>
                <w:rFonts w:ascii="Times New Roman" w:hAnsi="Times New Roman" w:hint="eastAsia"/>
                <w:sz w:val="24"/>
                <w:szCs w:val="24"/>
              </w:rPr>
              <w:t>№№</w:t>
            </w:r>
            <w:r w:rsidR="002763A7" w:rsidRPr="002763A7">
              <w:rPr>
                <w:rFonts w:ascii="Times New Roman" w:hAnsi="Times New Roman"/>
                <w:sz w:val="24"/>
                <w:szCs w:val="24"/>
              </w:rPr>
              <w:t>11</w:t>
            </w:r>
            <w:r w:rsidR="002763A7" w:rsidRPr="002763A7">
              <w:rPr>
                <w:rFonts w:ascii="Times New Roman" w:hAnsi="Times New Roman" w:hint="eastAsia"/>
                <w:sz w:val="24"/>
                <w:szCs w:val="24"/>
              </w:rPr>
              <w:t>Е</w:t>
            </w:r>
            <w:r w:rsidR="002763A7" w:rsidRPr="002763A7">
              <w:rPr>
                <w:rFonts w:ascii="Times New Roman" w:hAnsi="Times New Roman"/>
                <w:sz w:val="24"/>
                <w:szCs w:val="24"/>
              </w:rPr>
              <w:t>-1, 11</w:t>
            </w:r>
            <w:r w:rsidR="002763A7" w:rsidRPr="002763A7">
              <w:rPr>
                <w:rFonts w:ascii="Times New Roman" w:hAnsi="Times New Roman" w:hint="eastAsia"/>
                <w:sz w:val="24"/>
                <w:szCs w:val="24"/>
              </w:rPr>
              <w:t>Е</w:t>
            </w:r>
            <w:r w:rsidR="002763A7" w:rsidRPr="002763A7">
              <w:rPr>
                <w:rFonts w:ascii="Times New Roman" w:hAnsi="Times New Roman"/>
                <w:sz w:val="24"/>
                <w:szCs w:val="24"/>
              </w:rPr>
              <w:t xml:space="preserve">-3, </w:t>
            </w:r>
            <w:r w:rsidR="002763A7" w:rsidRPr="002763A7">
              <w:rPr>
                <w:rFonts w:ascii="Times New Roman" w:hAnsi="Times New Roman" w:hint="eastAsia"/>
                <w:sz w:val="24"/>
                <w:szCs w:val="24"/>
              </w:rPr>
              <w:t>Е</w:t>
            </w:r>
            <w:r w:rsidR="002763A7" w:rsidRPr="002763A7">
              <w:rPr>
                <w:rFonts w:ascii="Times New Roman" w:hAnsi="Times New Roman"/>
                <w:sz w:val="24"/>
                <w:szCs w:val="24"/>
              </w:rPr>
              <w:t>-5)</w:t>
            </w:r>
            <w:r w:rsidR="002763A7">
              <w:rPr>
                <w:rFonts w:ascii="Times New Roman" w:hAnsi="Times New Roman"/>
                <w:sz w:val="24"/>
                <w:szCs w:val="24"/>
              </w:rPr>
              <w:t xml:space="preserve"> </w:t>
            </w:r>
            <w:r w:rsidR="002F7771">
              <w:rPr>
                <w:rFonts w:ascii="Times New Roman" w:hAnsi="Times New Roman"/>
                <w:sz w:val="24"/>
                <w:szCs w:val="24"/>
              </w:rPr>
              <w:t xml:space="preserve">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2763A7" w:rsidP="00AE1721">
            <w:pPr>
              <w:pStyle w:val="a3"/>
              <w:numPr>
                <w:ilvl w:val="0"/>
                <w:numId w:val="0"/>
              </w:numPr>
              <w:rPr>
                <w:rFonts w:ascii="Times New Roman" w:hAnsi="Times New Roman"/>
                <w:bCs/>
                <w:sz w:val="24"/>
              </w:rPr>
            </w:pPr>
            <w:r>
              <w:rPr>
                <w:rFonts w:ascii="Times New Roman" w:hAnsi="Times New Roman"/>
                <w:sz w:val="24"/>
                <w:szCs w:val="24"/>
              </w:rPr>
              <w:t>29</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4362BB">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w:t>
            </w:r>
            <w:r w:rsidRPr="00146DB0">
              <w:rPr>
                <w:rFonts w:ascii="Times New Roman" w:hAnsi="Times New Roman"/>
                <w:sz w:val="24"/>
                <w:szCs w:val="24"/>
              </w:rPr>
              <w:lastRenderedPageBreak/>
              <w:t xml:space="preserve">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4362BB">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4362B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2763A7" w:rsidP="00C63E95">
            <w:pPr>
              <w:pStyle w:val="a3"/>
              <w:numPr>
                <w:ilvl w:val="0"/>
                <w:numId w:val="0"/>
              </w:numPr>
              <w:rPr>
                <w:rFonts w:ascii="Times New Roman" w:hAnsi="Times New Roman"/>
                <w:b/>
                <w:bCs/>
                <w:sz w:val="24"/>
              </w:rPr>
            </w:pPr>
            <w:r w:rsidRPr="002763A7">
              <w:rPr>
                <w:rFonts w:ascii="Times New Roman" w:hAnsi="Times New Roman" w:hint="eastAsia"/>
                <w:b/>
                <w:bCs/>
                <w:sz w:val="24"/>
                <w:szCs w:val="24"/>
                <w:lang w:eastAsia="en-US"/>
              </w:rPr>
              <w:t>Оплата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производится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Заказчиком</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путем</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перечисления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денежных</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средств</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на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расчетный</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счет</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Исполнителя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в</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течение</w:t>
            </w:r>
            <w:r w:rsidRPr="002763A7">
              <w:rPr>
                <w:rFonts w:ascii="Times New Roman" w:hAnsi="Times New Roman"/>
                <w:b/>
                <w:bCs/>
                <w:sz w:val="24"/>
                <w:szCs w:val="24"/>
                <w:lang w:eastAsia="en-US"/>
              </w:rPr>
              <w:t xml:space="preserve"> 10 (</w:t>
            </w:r>
            <w:r w:rsidRPr="002763A7">
              <w:rPr>
                <w:rFonts w:ascii="Times New Roman" w:hAnsi="Times New Roman" w:hint="eastAsia"/>
                <w:b/>
                <w:bCs/>
                <w:sz w:val="24"/>
                <w:szCs w:val="24"/>
                <w:lang w:eastAsia="en-US"/>
              </w:rPr>
              <w:t>десяти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календарных</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дней</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даты</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выполнения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работ</w:t>
            </w:r>
            <w:r w:rsidRPr="002763A7">
              <w:rPr>
                <w:rFonts w:ascii="Times New Roman" w:hAnsi="Times New Roman"/>
                <w:b/>
                <w:bCs/>
                <w:sz w:val="24"/>
                <w:szCs w:val="24"/>
                <w:lang w:eastAsia="en-US"/>
              </w:rPr>
              <w:t>/</w:t>
            </w:r>
            <w:r w:rsidRPr="002763A7">
              <w:rPr>
                <w:rFonts w:ascii="Times New Roman" w:hAnsi="Times New Roman" w:hint="eastAsia"/>
                <w:b/>
                <w:bCs/>
                <w:sz w:val="24"/>
                <w:szCs w:val="24"/>
                <w:lang w:eastAsia="en-US"/>
              </w:rPr>
              <w:t>оказания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услуг</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согласно</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выставленному</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счету</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на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основании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подписанных</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Сторонами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акта</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сдачи</w:t>
            </w:r>
            <w:r w:rsidRPr="002763A7">
              <w:rPr>
                <w:rFonts w:ascii="Times New Roman" w:hAnsi="Times New Roman"/>
                <w:b/>
                <w:bCs/>
                <w:sz w:val="24"/>
                <w:szCs w:val="24"/>
                <w:lang w:eastAsia="en-US"/>
              </w:rPr>
              <w:t>-</w:t>
            </w:r>
            <w:r w:rsidRPr="002763A7">
              <w:rPr>
                <w:rFonts w:ascii="Times New Roman" w:hAnsi="Times New Roman" w:hint="eastAsia"/>
                <w:b/>
                <w:bCs/>
                <w:sz w:val="24"/>
                <w:szCs w:val="24"/>
                <w:lang w:eastAsia="en-US"/>
              </w:rPr>
              <w:t>приемки</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работ</w:t>
            </w:r>
            <w:r w:rsidRPr="002763A7">
              <w:rPr>
                <w:rFonts w:ascii="Times New Roman" w:hAnsi="Times New Roman"/>
                <w:b/>
                <w:bCs/>
                <w:sz w:val="24"/>
                <w:szCs w:val="24"/>
                <w:lang w:eastAsia="en-US"/>
              </w:rPr>
              <w:t>/</w:t>
            </w:r>
            <w:r w:rsidRPr="002763A7">
              <w:rPr>
                <w:rFonts w:ascii="Times New Roman" w:hAnsi="Times New Roman" w:hint="eastAsia"/>
                <w:b/>
                <w:bCs/>
                <w:sz w:val="24"/>
                <w:szCs w:val="24"/>
                <w:lang w:eastAsia="en-US"/>
              </w:rPr>
              <w:t>услуг</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2763A7" w:rsidP="00C839D1">
            <w:pPr>
              <w:pStyle w:val="a3"/>
              <w:numPr>
                <w:ilvl w:val="0"/>
                <w:numId w:val="0"/>
              </w:numPr>
              <w:rPr>
                <w:rFonts w:ascii="Times New Roman" w:hAnsi="Times New Roman"/>
                <w:b/>
                <w:bCs/>
                <w:sz w:val="24"/>
                <w:szCs w:val="24"/>
              </w:rPr>
            </w:pPr>
            <w:r w:rsidRPr="002763A7">
              <w:rPr>
                <w:rFonts w:ascii="Times New Roman" w:hAnsi="Times New Roman" w:hint="eastAsia"/>
                <w:b/>
                <w:bCs/>
                <w:sz w:val="24"/>
                <w:szCs w:val="24"/>
                <w:lang w:eastAsia="en-US"/>
              </w:rPr>
              <w:t>В</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течение</w:t>
            </w:r>
            <w:r w:rsidRPr="002763A7">
              <w:rPr>
                <w:rFonts w:ascii="Times New Roman" w:hAnsi="Times New Roman"/>
                <w:b/>
                <w:bCs/>
                <w:sz w:val="24"/>
                <w:szCs w:val="24"/>
                <w:lang w:eastAsia="en-US"/>
              </w:rPr>
              <w:t xml:space="preserve"> 100 (</w:t>
            </w:r>
            <w:r w:rsidRPr="002763A7">
              <w:rPr>
                <w:rFonts w:ascii="Times New Roman" w:hAnsi="Times New Roman" w:hint="eastAsia"/>
                <w:b/>
                <w:bCs/>
                <w:sz w:val="24"/>
                <w:szCs w:val="24"/>
                <w:lang w:eastAsia="en-US"/>
              </w:rPr>
              <w:t>сто</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календарных</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дней</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со</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дня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предоставления</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необходимой</w:t>
            </w:r>
            <w:r w:rsidRPr="002763A7">
              <w:rPr>
                <w:rFonts w:ascii="Times New Roman" w:hAnsi="Times New Roman"/>
                <w:b/>
                <w:bCs/>
                <w:sz w:val="24"/>
                <w:szCs w:val="24"/>
                <w:lang w:eastAsia="en-US"/>
              </w:rPr>
              <w:t xml:space="preserve"> </w:t>
            </w:r>
            <w:r w:rsidRPr="002763A7">
              <w:rPr>
                <w:rFonts w:ascii="Times New Roman" w:hAnsi="Times New Roman" w:hint="eastAsia"/>
                <w:b/>
                <w:bCs/>
                <w:sz w:val="24"/>
                <w:szCs w:val="24"/>
                <w:lang w:eastAsia="en-US"/>
              </w:rPr>
              <w:t>документации</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4362BB" w:rsidRPr="004362BB">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w:t>
            </w:r>
            <w:r w:rsidR="002763A7">
              <w:rPr>
                <w:rFonts w:ascii="Times New Roman" w:hAnsi="Times New Roman"/>
                <w:b/>
                <w:sz w:val="24"/>
                <w:szCs w:val="24"/>
              </w:rPr>
              <w:t>ы</w:t>
            </w:r>
          </w:p>
        </w:tc>
      </w:tr>
      <w:tr w:rsidR="009A3025" w:rsidRPr="00027102" w:rsidTr="00E33BC2">
        <w:trPr>
          <w:trHeight w:val="397"/>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91F38">
              <w:rPr>
                <w:rFonts w:ascii="Times New Roman" w:hAnsi="Times New Roman"/>
                <w:bCs/>
                <w:spacing w:val="-6"/>
                <w:sz w:val="24"/>
              </w:rPr>
              <w:t>05</w:t>
            </w:r>
            <w:r>
              <w:rPr>
                <w:rFonts w:ascii="Times New Roman" w:hAnsi="Times New Roman"/>
                <w:bCs/>
                <w:spacing w:val="-6"/>
                <w:sz w:val="24"/>
              </w:rPr>
              <w:t xml:space="preserve">» </w:t>
            </w:r>
            <w:r w:rsidR="002763A7">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91F38">
              <w:rPr>
                <w:rFonts w:ascii="Times New Roman" w:hAnsi="Times New Roman"/>
                <w:bCs/>
                <w:spacing w:val="-6"/>
                <w:sz w:val="24"/>
              </w:rPr>
              <w:t>1</w:t>
            </w:r>
            <w:r w:rsidR="00513E94">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2763A7">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4362BB" w:rsidRPr="004362BB">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91F38">
              <w:rPr>
                <w:rFonts w:ascii="Times New Roman" w:hAnsi="Times New Roman"/>
                <w:bCs/>
                <w:sz w:val="24"/>
              </w:rPr>
              <w:t>05</w:t>
            </w:r>
            <w:r>
              <w:rPr>
                <w:rFonts w:ascii="Times New Roman" w:hAnsi="Times New Roman"/>
                <w:bCs/>
                <w:sz w:val="24"/>
              </w:rPr>
              <w:t>»</w:t>
            </w:r>
            <w:r w:rsidRPr="002C6077">
              <w:rPr>
                <w:rFonts w:ascii="Times New Roman" w:hAnsi="Times New Roman"/>
                <w:bCs/>
                <w:sz w:val="24"/>
              </w:rPr>
              <w:t xml:space="preserve"> </w:t>
            </w:r>
            <w:r w:rsidR="002763A7">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691F38">
              <w:rPr>
                <w:rFonts w:ascii="Times New Roman" w:hAnsi="Times New Roman"/>
                <w:bCs/>
                <w:spacing w:val="-6"/>
                <w:sz w:val="24"/>
              </w:rPr>
              <w:t>1</w:t>
            </w:r>
            <w:r w:rsidR="00513E94">
              <w:rPr>
                <w:rFonts w:ascii="Times New Roman" w:hAnsi="Times New Roman"/>
                <w:bCs/>
                <w:spacing w:val="-6"/>
                <w:sz w:val="24"/>
              </w:rPr>
              <w:t>5</w:t>
            </w:r>
            <w:r w:rsidRPr="007B379B">
              <w:rPr>
                <w:rFonts w:ascii="Times New Roman" w:hAnsi="Times New Roman"/>
                <w:bCs/>
                <w:spacing w:val="-6"/>
                <w:sz w:val="24"/>
              </w:rPr>
              <w:t xml:space="preserve">» </w:t>
            </w:r>
            <w:r w:rsidR="002763A7">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91F38">
              <w:rPr>
                <w:rFonts w:ascii="Times New Roman" w:hAnsi="Times New Roman"/>
                <w:bCs/>
                <w:spacing w:val="-6"/>
                <w:sz w:val="24"/>
              </w:rPr>
              <w:t>07</w:t>
            </w:r>
            <w:r w:rsidRPr="007B379B">
              <w:rPr>
                <w:rFonts w:ascii="Times New Roman" w:hAnsi="Times New Roman"/>
                <w:bCs/>
                <w:spacing w:val="-6"/>
                <w:sz w:val="24"/>
              </w:rPr>
              <w:t xml:space="preserve">» </w:t>
            </w:r>
            <w:r w:rsidR="002763A7">
              <w:rPr>
                <w:rFonts w:ascii="Times New Roman" w:hAnsi="Times New Roman"/>
                <w:bCs/>
                <w:spacing w:val="-6"/>
                <w:sz w:val="24"/>
              </w:rPr>
              <w:t>ию</w:t>
            </w:r>
            <w:r w:rsidR="00691F38">
              <w:rPr>
                <w:rFonts w:ascii="Times New Roman" w:hAnsi="Times New Roman"/>
                <w:bCs/>
                <w:spacing w:val="-6"/>
                <w:sz w:val="24"/>
              </w:rPr>
              <w:t>л</w:t>
            </w:r>
            <w:r w:rsidR="002763A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4362BB" w:rsidRPr="004362B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4362B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4362BB" w:rsidRPr="004362B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4362BB" w:rsidRPr="004362B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4362B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4362B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4362BB" w:rsidRPr="004362B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соблюдение описания продукции, предлагаемой к </w:t>
            </w:r>
            <w:r w:rsidRPr="007B379B">
              <w:rPr>
                <w:rFonts w:ascii="Times New Roman" w:hAnsi="Times New Roman"/>
                <w:sz w:val="24"/>
              </w:rPr>
              <w:lastRenderedPageBreak/>
              <w:t>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4362BB" w:rsidRPr="004362B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4362BB" w:rsidRPr="004362B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4362BB" w:rsidRPr="004362BB">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4362B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4362BB" w:rsidRPr="004362B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4362BB">
            <w:pPr>
              <w:pStyle w:val="a3"/>
              <w:numPr>
                <w:ilvl w:val="0"/>
                <w:numId w:val="13"/>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4362BB">
            <w:pPr>
              <w:pStyle w:val="a3"/>
              <w:numPr>
                <w:ilvl w:val="0"/>
                <w:numId w:val="19"/>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362BB" w:rsidRPr="004362B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362BB" w:rsidRPr="004362B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362BB" w:rsidRPr="004362B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362BB" w:rsidRPr="004362B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784CA5" w:rsidRDefault="00784CA5" w:rsidP="0066140F">
            <w:pPr>
              <w:pStyle w:val="a3"/>
              <w:numPr>
                <w:ilvl w:val="0"/>
                <w:numId w:val="0"/>
              </w:numPr>
              <w:rPr>
                <w:rFonts w:ascii="Times New Roman" w:hAnsi="Times New Roman"/>
                <w:b/>
                <w:bCs/>
                <w:sz w:val="24"/>
              </w:rPr>
            </w:pPr>
            <w:r w:rsidRPr="00784CA5">
              <w:rPr>
                <w:rFonts w:ascii="Times New Roman" w:hAnsi="Times New Roman" w:hint="eastAsia"/>
                <w:b/>
                <w:bCs/>
                <w:sz w:val="24"/>
              </w:rPr>
              <w:t>Наличие</w:t>
            </w:r>
            <w:r w:rsidRPr="00784CA5">
              <w:rPr>
                <w:rFonts w:ascii="Times New Roman" w:hAnsi="Times New Roman"/>
                <w:b/>
                <w:bCs/>
                <w:sz w:val="24"/>
              </w:rPr>
              <w:t xml:space="preserve"> </w:t>
            </w:r>
            <w:r w:rsidRPr="00784CA5">
              <w:rPr>
                <w:rFonts w:ascii="Times New Roman" w:hAnsi="Times New Roman" w:hint="eastAsia"/>
                <w:b/>
                <w:bCs/>
                <w:sz w:val="24"/>
              </w:rPr>
              <w:t>аттестата</w:t>
            </w:r>
            <w:r w:rsidRPr="00784CA5">
              <w:rPr>
                <w:rFonts w:ascii="Times New Roman" w:hAnsi="Times New Roman"/>
                <w:b/>
                <w:bCs/>
                <w:sz w:val="24"/>
              </w:rPr>
              <w:t xml:space="preserve"> </w:t>
            </w:r>
            <w:r w:rsidRPr="00784CA5">
              <w:rPr>
                <w:rFonts w:ascii="Times New Roman" w:hAnsi="Times New Roman" w:hint="eastAsia"/>
                <w:b/>
                <w:bCs/>
                <w:sz w:val="24"/>
              </w:rPr>
              <w:t>аккредитации</w:t>
            </w:r>
            <w:r w:rsidRPr="00784CA5">
              <w:rPr>
                <w:rFonts w:ascii="Times New Roman" w:hAnsi="Times New Roman"/>
                <w:b/>
                <w:bCs/>
                <w:sz w:val="24"/>
              </w:rPr>
              <w:t xml:space="preserve"> </w:t>
            </w:r>
            <w:r w:rsidRPr="00784CA5">
              <w:rPr>
                <w:rFonts w:ascii="Times New Roman" w:hAnsi="Times New Roman" w:hint="eastAsia"/>
                <w:b/>
                <w:bCs/>
                <w:sz w:val="24"/>
              </w:rPr>
              <w:t>с</w:t>
            </w:r>
            <w:r w:rsidRPr="00784CA5">
              <w:rPr>
                <w:rFonts w:ascii="Times New Roman" w:hAnsi="Times New Roman"/>
                <w:b/>
                <w:bCs/>
                <w:sz w:val="24"/>
              </w:rPr>
              <w:t xml:space="preserve"> </w:t>
            </w:r>
            <w:r w:rsidRPr="00784CA5">
              <w:rPr>
                <w:rFonts w:ascii="Times New Roman" w:hAnsi="Times New Roman" w:hint="eastAsia"/>
                <w:b/>
                <w:bCs/>
                <w:sz w:val="24"/>
              </w:rPr>
              <w:t>областью</w:t>
            </w:r>
            <w:r w:rsidRPr="00784CA5">
              <w:rPr>
                <w:rFonts w:ascii="Times New Roman" w:hAnsi="Times New Roman"/>
                <w:b/>
                <w:bCs/>
                <w:sz w:val="24"/>
              </w:rPr>
              <w:t xml:space="preserve"> </w:t>
            </w:r>
            <w:r w:rsidRPr="00784CA5">
              <w:rPr>
                <w:rFonts w:ascii="Times New Roman" w:hAnsi="Times New Roman" w:hint="eastAsia"/>
                <w:b/>
                <w:bCs/>
                <w:sz w:val="24"/>
              </w:rPr>
              <w:t>аккредитации</w:t>
            </w:r>
            <w:r w:rsidRPr="00784CA5">
              <w:rPr>
                <w:rFonts w:ascii="Times New Roman" w:hAnsi="Times New Roman"/>
                <w:b/>
                <w:bCs/>
                <w:sz w:val="24"/>
              </w:rPr>
              <w:t xml:space="preserve"> </w:t>
            </w:r>
            <w:r w:rsidRPr="00784CA5">
              <w:rPr>
                <w:rFonts w:ascii="Times New Roman" w:hAnsi="Times New Roman" w:hint="eastAsia"/>
                <w:b/>
                <w:bCs/>
                <w:sz w:val="24"/>
              </w:rPr>
              <w:t>на</w:t>
            </w:r>
            <w:r w:rsidRPr="00784CA5">
              <w:rPr>
                <w:rFonts w:ascii="Times New Roman" w:hAnsi="Times New Roman"/>
                <w:b/>
                <w:bCs/>
                <w:sz w:val="24"/>
              </w:rPr>
              <w:t xml:space="preserve"> </w:t>
            </w:r>
            <w:r w:rsidRPr="00784CA5">
              <w:rPr>
                <w:rFonts w:ascii="Times New Roman" w:hAnsi="Times New Roman" w:hint="eastAsia"/>
                <w:b/>
                <w:bCs/>
                <w:sz w:val="24"/>
              </w:rPr>
              <w:t>право</w:t>
            </w:r>
            <w:r w:rsidRPr="00784CA5">
              <w:rPr>
                <w:rFonts w:ascii="Times New Roman" w:hAnsi="Times New Roman"/>
                <w:b/>
                <w:bCs/>
                <w:sz w:val="24"/>
              </w:rPr>
              <w:t xml:space="preserve"> </w:t>
            </w:r>
            <w:r w:rsidRPr="00784CA5">
              <w:rPr>
                <w:rFonts w:ascii="Times New Roman" w:hAnsi="Times New Roman" w:hint="eastAsia"/>
                <w:b/>
                <w:bCs/>
                <w:sz w:val="24"/>
              </w:rPr>
              <w:t>проведение</w:t>
            </w:r>
            <w:r w:rsidRPr="00784CA5">
              <w:rPr>
                <w:rFonts w:ascii="Times New Roman" w:hAnsi="Times New Roman"/>
                <w:b/>
                <w:bCs/>
                <w:sz w:val="24"/>
              </w:rPr>
              <w:t xml:space="preserve"> </w:t>
            </w:r>
            <w:r w:rsidRPr="00784CA5">
              <w:rPr>
                <w:rFonts w:ascii="Times New Roman" w:hAnsi="Times New Roman" w:hint="eastAsia"/>
                <w:b/>
                <w:bCs/>
                <w:sz w:val="24"/>
              </w:rPr>
              <w:t>испытаний</w:t>
            </w:r>
            <w:r w:rsidRPr="00784CA5">
              <w:rPr>
                <w:rFonts w:ascii="Times New Roman" w:hAnsi="Times New Roman"/>
                <w:b/>
                <w:bCs/>
                <w:sz w:val="24"/>
              </w:rPr>
              <w:t xml:space="preserve"> </w:t>
            </w:r>
            <w:r w:rsidRPr="00784CA5">
              <w:rPr>
                <w:rFonts w:ascii="Times New Roman" w:hAnsi="Times New Roman" w:hint="eastAsia"/>
                <w:b/>
                <w:bCs/>
                <w:sz w:val="24"/>
              </w:rPr>
              <w:t>в</w:t>
            </w:r>
            <w:r w:rsidRPr="00784CA5">
              <w:rPr>
                <w:rFonts w:ascii="Times New Roman" w:hAnsi="Times New Roman"/>
                <w:b/>
                <w:bCs/>
                <w:sz w:val="24"/>
              </w:rPr>
              <w:t xml:space="preserve"> </w:t>
            </w:r>
            <w:r w:rsidRPr="00784CA5">
              <w:rPr>
                <w:rFonts w:ascii="Times New Roman" w:hAnsi="Times New Roman" w:hint="eastAsia"/>
                <w:b/>
                <w:bCs/>
                <w:sz w:val="24"/>
              </w:rPr>
              <w:t>целях</w:t>
            </w:r>
            <w:r w:rsidRPr="00784CA5">
              <w:rPr>
                <w:rFonts w:ascii="Times New Roman" w:hAnsi="Times New Roman"/>
                <w:b/>
                <w:bCs/>
                <w:sz w:val="24"/>
              </w:rPr>
              <w:t xml:space="preserve"> </w:t>
            </w:r>
            <w:r w:rsidRPr="00784CA5">
              <w:rPr>
                <w:rFonts w:ascii="Times New Roman" w:hAnsi="Times New Roman" w:hint="eastAsia"/>
                <w:b/>
                <w:bCs/>
                <w:sz w:val="24"/>
              </w:rPr>
              <w:t>утверждения</w:t>
            </w:r>
            <w:r w:rsidRPr="00784CA5">
              <w:rPr>
                <w:rFonts w:ascii="Times New Roman" w:hAnsi="Times New Roman"/>
                <w:b/>
                <w:bCs/>
                <w:sz w:val="24"/>
              </w:rPr>
              <w:t xml:space="preserve"> </w:t>
            </w:r>
            <w:r w:rsidRPr="00784CA5">
              <w:rPr>
                <w:rFonts w:ascii="Times New Roman" w:hAnsi="Times New Roman" w:hint="eastAsia"/>
                <w:b/>
                <w:bCs/>
                <w:sz w:val="24"/>
              </w:rPr>
              <w:t>типа</w:t>
            </w:r>
            <w:r w:rsidRPr="00784CA5">
              <w:rPr>
                <w:rFonts w:ascii="Times New Roman" w:hAnsi="Times New Roman"/>
                <w:b/>
                <w:bCs/>
                <w:sz w:val="24"/>
              </w:rPr>
              <w:t xml:space="preserve"> </w:t>
            </w:r>
            <w:r w:rsidRPr="00784CA5">
              <w:rPr>
                <w:rFonts w:ascii="Times New Roman" w:hAnsi="Times New Roman" w:hint="eastAsia"/>
                <w:b/>
                <w:bCs/>
                <w:sz w:val="24"/>
              </w:rPr>
              <w:t>резервуаров</w:t>
            </w:r>
            <w:r w:rsidRPr="00784CA5">
              <w:rPr>
                <w:rFonts w:ascii="Times New Roman" w:hAnsi="Times New Roman"/>
                <w:b/>
                <w:bCs/>
                <w:sz w:val="24"/>
              </w:rPr>
              <w:t xml:space="preserve"> </w:t>
            </w:r>
            <w:r w:rsidRPr="00784CA5">
              <w:rPr>
                <w:rFonts w:ascii="Times New Roman" w:hAnsi="Times New Roman" w:hint="eastAsia"/>
                <w:b/>
                <w:bCs/>
                <w:sz w:val="24"/>
              </w:rPr>
              <w:t>горизонтальных</w:t>
            </w:r>
            <w:r w:rsidRPr="00784CA5">
              <w:rPr>
                <w:rFonts w:ascii="Times New Roman" w:hAnsi="Times New Roman"/>
                <w:b/>
                <w:bCs/>
                <w:sz w:val="24"/>
              </w:rPr>
              <w:t xml:space="preserve"> </w:t>
            </w:r>
            <w:r w:rsidRPr="00784CA5">
              <w:rPr>
                <w:rFonts w:ascii="Times New Roman" w:hAnsi="Times New Roman" w:hint="eastAsia"/>
                <w:b/>
                <w:bCs/>
                <w:sz w:val="24"/>
              </w:rPr>
              <w:t>стальных</w:t>
            </w:r>
          </w:p>
        </w:tc>
      </w:tr>
      <w:tr w:rsidR="009A3025" w:rsidRPr="00027102" w:rsidTr="002F0CC8">
        <w:trPr>
          <w:trHeight w:val="397"/>
        </w:trPr>
        <w:tc>
          <w:tcPr>
            <w:tcW w:w="567" w:type="dxa"/>
          </w:tcPr>
          <w:p w:rsidR="009A3025" w:rsidRPr="007B379B" w:rsidRDefault="009A3025" w:rsidP="004362BB">
            <w:pPr>
              <w:pStyle w:val="a3"/>
              <w:numPr>
                <w:ilvl w:val="0"/>
                <w:numId w:val="19"/>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362BB" w:rsidRPr="004362B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4362BB">
            <w:pPr>
              <w:pStyle w:val="52"/>
              <w:numPr>
                <w:ilvl w:val="0"/>
                <w:numId w:val="18"/>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4362B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362BB" w:rsidRPr="007B379B">
              <w:rPr>
                <w:rFonts w:ascii="Times New Roman" w:hAnsi="Times New Roman"/>
                <w:sz w:val="24"/>
              </w:rPr>
              <w:t>Заявка (форма </w:t>
            </w:r>
            <w:r w:rsidR="004362BB">
              <w:rPr>
                <w:rFonts w:ascii="Times New Roman" w:hAnsi="Times New Roman"/>
                <w:sz w:val="24"/>
              </w:rPr>
              <w:t>1</w:t>
            </w:r>
            <w:r w:rsidR="004362B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4362BB" w:rsidRPr="004362B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362BB" w:rsidRPr="007B379B">
              <w:rPr>
                <w:rFonts w:ascii="Times New Roman" w:hAnsi="Times New Roman"/>
                <w:sz w:val="24"/>
              </w:rPr>
              <w:t>Техническое предложение (форма </w:t>
            </w:r>
            <w:r w:rsidR="004362BB">
              <w:rPr>
                <w:rFonts w:ascii="Times New Roman" w:hAnsi="Times New Roman"/>
                <w:sz w:val="24"/>
              </w:rPr>
              <w:t>2</w:t>
            </w:r>
            <w:r w:rsidR="004362B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362BB" w:rsidRPr="004362B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9A3025" w:rsidRPr="002763A7" w:rsidRDefault="002763A7" w:rsidP="00FE2426">
            <w:pPr>
              <w:spacing w:after="0" w:line="240" w:lineRule="auto"/>
              <w:jc w:val="both"/>
              <w:rPr>
                <w:rFonts w:ascii="Times New Roman" w:hAnsi="Times New Roman"/>
                <w:b/>
                <w:bCs/>
                <w:sz w:val="20"/>
                <w:szCs w:val="20"/>
              </w:rPr>
            </w:pPr>
            <w:r w:rsidRPr="002763A7">
              <w:rPr>
                <w:rFonts w:ascii="Times New Roman" w:hAnsi="Times New Roman"/>
                <w:b/>
                <w:bCs/>
                <w:sz w:val="24"/>
                <w:szCs w:val="24"/>
              </w:rPr>
              <w:t>Документы,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и деловой репутации, специалистов и иных работников определенного уровня квалификации</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4362BB" w:rsidRPr="004362B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4362BB" w:rsidRPr="004362B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4362BB" w:rsidRPr="004362B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4362B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4362BB" w:rsidRPr="004362B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4362BB" w:rsidRPr="004362B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4362BB" w:rsidRPr="007B379B">
              <w:rPr>
                <w:rFonts w:ascii="Times New Roman" w:hAnsi="Times New Roman"/>
                <w:sz w:val="24"/>
              </w:rPr>
              <w:t>План распределения объемов поставки продукции внутри коллективного участника (форма </w:t>
            </w:r>
            <w:r w:rsidR="004362BB">
              <w:rPr>
                <w:rFonts w:ascii="Times New Roman" w:hAnsi="Times New Roman"/>
                <w:noProof/>
                <w:sz w:val="24"/>
              </w:rPr>
              <w:t>4</w:t>
            </w:r>
            <w:r w:rsidR="004362B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4362B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362BB" w:rsidRPr="007B379B">
              <w:rPr>
                <w:rFonts w:ascii="Times New Roman" w:hAnsi="Times New Roman"/>
                <w:sz w:val="24"/>
              </w:rPr>
              <w:t>Декларация соответствия члена коллективного участника (форма </w:t>
            </w:r>
            <w:r w:rsidR="004362BB">
              <w:rPr>
                <w:rFonts w:ascii="Times New Roman" w:hAnsi="Times New Roman"/>
                <w:sz w:val="24"/>
              </w:rPr>
              <w:t>5</w:t>
            </w:r>
            <w:r w:rsidR="004362B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362BB" w:rsidRPr="004362B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362BB" w:rsidRPr="007B379B">
              <w:rPr>
                <w:rFonts w:ascii="Times New Roman" w:hAnsi="Times New Roman"/>
                <w:sz w:val="24"/>
                <w:szCs w:val="24"/>
                <w:lang w:eastAsia="ru-RU"/>
              </w:rPr>
              <w:t>Коммерческое предложение (форма </w:t>
            </w:r>
            <w:r w:rsidR="004362BB">
              <w:rPr>
                <w:rFonts w:ascii="Times New Roman" w:hAnsi="Times New Roman"/>
                <w:sz w:val="24"/>
                <w:szCs w:val="24"/>
                <w:lang w:eastAsia="ru-RU"/>
              </w:rPr>
              <w:t>3</w:t>
            </w:r>
            <w:r w:rsidR="004362B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362BB" w:rsidRPr="004362B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rsidTr="004A3829">
        <w:trPr>
          <w:trHeight w:val="430"/>
        </w:trPr>
        <w:tc>
          <w:tcPr>
            <w:tcW w:w="680" w:type="dxa"/>
            <w:vAlign w:val="center"/>
          </w:tcPr>
          <w:p w:rsidR="002C1D9B" w:rsidRPr="00D17951" w:rsidRDefault="002C1D9B" w:rsidP="004362BB">
            <w:pPr>
              <w:numPr>
                <w:ilvl w:val="0"/>
                <w:numId w:val="28"/>
              </w:numPr>
              <w:spacing w:after="0" w:line="240" w:lineRule="auto"/>
              <w:ind w:left="0" w:firstLine="0"/>
              <w:rPr>
                <w:rFonts w:ascii="Times New Roman" w:hAnsi="Times New Roman"/>
                <w:sz w:val="22"/>
                <w:szCs w:val="22"/>
              </w:rPr>
            </w:pPr>
          </w:p>
        </w:tc>
        <w:tc>
          <w:tcPr>
            <w:tcW w:w="258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1134"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992"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170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987204" w:rsidP="00987204">
            <w:pPr>
              <w:spacing w:after="0" w:line="240" w:lineRule="auto"/>
              <w:jc w:val="center"/>
              <w:rPr>
                <w:rFonts w:ascii="Times New Roman" w:hAnsi="Times New Roman"/>
                <w:sz w:val="22"/>
                <w:szCs w:val="22"/>
              </w:rPr>
            </w:pPr>
            <w:r>
              <w:rPr>
                <w:rFonts w:ascii="Times New Roman" w:hAnsi="Times New Roman"/>
                <w:sz w:val="22"/>
                <w:szCs w:val="22"/>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4362B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362B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4362B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4362BB">
            <w:pPr>
              <w:pStyle w:val="af2"/>
              <w:numPr>
                <w:ilvl w:val="0"/>
                <w:numId w:val="17"/>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C70E03"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2763A7" w:rsidRPr="00027102" w:rsidTr="002763A7">
        <w:trPr>
          <w:cantSplit/>
        </w:trPr>
        <w:tc>
          <w:tcPr>
            <w:tcW w:w="720" w:type="dxa"/>
          </w:tcPr>
          <w:p w:rsidR="002763A7" w:rsidRPr="00027102" w:rsidRDefault="002763A7"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Pr>
          <w:p w:rsidR="002763A7" w:rsidRDefault="002763A7" w:rsidP="002763A7">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2763A7"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2763A7" w:rsidRPr="00D04DAF"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2763A7" w:rsidRPr="00027102" w:rsidRDefault="002763A7" w:rsidP="002763A7">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763A7" w:rsidRDefault="002763A7" w:rsidP="00167A74">
      <w:pPr>
        <w:spacing w:after="0" w:line="240" w:lineRule="auto"/>
        <w:jc w:val="both"/>
        <w:rPr>
          <w:rFonts w:ascii="Times New Roman" w:hAnsi="Times New Roman"/>
          <w:sz w:val="24"/>
        </w:rPr>
      </w:pPr>
    </w:p>
    <w:p w:rsidR="009A3025" w:rsidRPr="007B379B" w:rsidRDefault="009A3025"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4362B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362B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4362B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362B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39"/>
        <w:gridCol w:w="2098"/>
        <w:gridCol w:w="1701"/>
        <w:gridCol w:w="2268"/>
        <w:gridCol w:w="708"/>
        <w:gridCol w:w="596"/>
      </w:tblGrid>
      <w:tr w:rsidR="002763A7" w:rsidRPr="00EB2C8F" w:rsidTr="002763A7">
        <w:tc>
          <w:tcPr>
            <w:tcW w:w="425" w:type="dxa"/>
            <w:vAlign w:val="center"/>
          </w:tcPr>
          <w:p w:rsidR="002763A7" w:rsidRPr="00EB2C8F" w:rsidRDefault="002763A7" w:rsidP="002763A7">
            <w:pPr>
              <w:tabs>
                <w:tab w:val="left" w:pos="1261"/>
              </w:tabs>
              <w:spacing w:after="0" w:line="240" w:lineRule="auto"/>
              <w:ind w:right="1012"/>
              <w:jc w:val="center"/>
              <w:rPr>
                <w:rFonts w:ascii="Times New Roman" w:hAnsi="Times New Roman"/>
                <w:b/>
                <w:sz w:val="18"/>
                <w:szCs w:val="18"/>
              </w:rPr>
            </w:pPr>
            <w:r w:rsidRPr="00EB2C8F">
              <w:rPr>
                <w:rFonts w:ascii="Times New Roman" w:hAnsi="Times New Roman"/>
                <w:b/>
                <w:sz w:val="18"/>
                <w:szCs w:val="18"/>
              </w:rPr>
              <w:t>№</w:t>
            </w:r>
          </w:p>
        </w:tc>
        <w:tc>
          <w:tcPr>
            <w:tcW w:w="2439" w:type="dxa"/>
            <w:vAlign w:val="center"/>
          </w:tcPr>
          <w:p w:rsidR="002763A7" w:rsidRPr="00EB2C8F" w:rsidRDefault="002763A7" w:rsidP="002763A7">
            <w:pPr>
              <w:spacing w:after="0" w:line="240" w:lineRule="auto"/>
              <w:ind w:left="-74" w:right="-108"/>
              <w:jc w:val="center"/>
              <w:rPr>
                <w:rFonts w:ascii="Times New Roman" w:hAnsi="Times New Roman"/>
                <w:b/>
                <w:sz w:val="18"/>
                <w:szCs w:val="18"/>
                <w:vertAlign w:val="superscript"/>
              </w:rPr>
            </w:pPr>
            <w:r w:rsidRPr="00EB2C8F">
              <w:rPr>
                <w:rFonts w:ascii="Times New Roman" w:hAnsi="Times New Roman"/>
                <w:b/>
                <w:sz w:val="18"/>
                <w:szCs w:val="18"/>
              </w:rPr>
              <w:t>Наименование каждой единицы поставляемого товара</w:t>
            </w:r>
            <w:r>
              <w:rPr>
                <w:rFonts w:ascii="Times New Roman" w:hAnsi="Times New Roman"/>
                <w:b/>
                <w:sz w:val="18"/>
                <w:szCs w:val="18"/>
              </w:rPr>
              <w:t xml:space="preserve"> (Требование Заказчика)</w:t>
            </w:r>
          </w:p>
        </w:tc>
        <w:tc>
          <w:tcPr>
            <w:tcW w:w="2098" w:type="dxa"/>
            <w:vAlign w:val="center"/>
          </w:tcPr>
          <w:p w:rsidR="002763A7" w:rsidRPr="00EB2C8F" w:rsidRDefault="002763A7" w:rsidP="002763A7">
            <w:pPr>
              <w:spacing w:after="0" w:line="240" w:lineRule="auto"/>
              <w:ind w:left="-108" w:right="34"/>
              <w:jc w:val="center"/>
              <w:rPr>
                <w:rFonts w:ascii="Times New Roman" w:hAnsi="Times New Roman"/>
                <w:b/>
                <w:sz w:val="18"/>
                <w:szCs w:val="18"/>
              </w:rPr>
            </w:pPr>
            <w:r w:rsidRPr="00EB2C8F">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701" w:type="dxa"/>
            <w:vAlign w:val="center"/>
          </w:tcPr>
          <w:p w:rsidR="002763A7" w:rsidRPr="00EB2C8F" w:rsidRDefault="002763A7" w:rsidP="002763A7">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Наименование каждой единицы поставляемого товара</w:t>
            </w:r>
            <w:r>
              <w:rPr>
                <w:rFonts w:ascii="Times New Roman" w:hAnsi="Times New Roman"/>
                <w:b/>
                <w:sz w:val="18"/>
                <w:szCs w:val="18"/>
              </w:rPr>
              <w:t xml:space="preserve"> (Предложение Участника)</w:t>
            </w:r>
          </w:p>
        </w:tc>
        <w:tc>
          <w:tcPr>
            <w:tcW w:w="2268" w:type="dxa"/>
            <w:vAlign w:val="center"/>
          </w:tcPr>
          <w:p w:rsidR="002763A7" w:rsidRPr="00EB2C8F" w:rsidRDefault="002763A7" w:rsidP="002763A7">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EB2C8F">
              <w:rPr>
                <w:rFonts w:ascii="Times New Roman" w:hAnsi="Times New Roman"/>
                <w:b/>
                <w:sz w:val="18"/>
                <w:szCs w:val="18"/>
                <w:vertAlign w:val="superscript"/>
              </w:rPr>
              <w:footnoteReference w:id="5"/>
            </w:r>
          </w:p>
        </w:tc>
        <w:tc>
          <w:tcPr>
            <w:tcW w:w="708" w:type="dxa"/>
            <w:vAlign w:val="center"/>
          </w:tcPr>
          <w:p w:rsidR="002763A7" w:rsidRPr="00EB2C8F" w:rsidRDefault="002763A7" w:rsidP="002763A7">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Ед. изм.</w:t>
            </w:r>
          </w:p>
        </w:tc>
        <w:tc>
          <w:tcPr>
            <w:tcW w:w="596" w:type="dxa"/>
            <w:vAlign w:val="center"/>
          </w:tcPr>
          <w:p w:rsidR="002763A7" w:rsidRPr="00EB2C8F" w:rsidRDefault="002763A7" w:rsidP="002763A7">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Кол-во</w:t>
            </w:r>
          </w:p>
        </w:tc>
      </w:tr>
      <w:tr w:rsidR="002763A7" w:rsidRPr="00EB2C8F" w:rsidTr="002763A7">
        <w:tc>
          <w:tcPr>
            <w:tcW w:w="425" w:type="dxa"/>
            <w:vAlign w:val="center"/>
          </w:tcPr>
          <w:p w:rsidR="002763A7" w:rsidRPr="00EB2C8F" w:rsidRDefault="002763A7" w:rsidP="002763A7">
            <w:pPr>
              <w:tabs>
                <w:tab w:val="left" w:pos="1261"/>
              </w:tabs>
              <w:spacing w:after="0" w:line="240" w:lineRule="auto"/>
              <w:ind w:right="1012"/>
              <w:jc w:val="center"/>
              <w:rPr>
                <w:rFonts w:ascii="Times New Roman" w:hAnsi="Times New Roman"/>
                <w:b/>
                <w:sz w:val="18"/>
                <w:szCs w:val="18"/>
              </w:rPr>
            </w:pPr>
          </w:p>
        </w:tc>
        <w:tc>
          <w:tcPr>
            <w:tcW w:w="2439" w:type="dxa"/>
            <w:vAlign w:val="center"/>
          </w:tcPr>
          <w:p w:rsidR="002763A7" w:rsidRPr="00EB2C8F" w:rsidRDefault="002763A7" w:rsidP="002763A7">
            <w:pPr>
              <w:spacing w:after="0" w:line="240" w:lineRule="auto"/>
              <w:ind w:left="-74" w:right="-108"/>
              <w:jc w:val="center"/>
              <w:rPr>
                <w:rFonts w:ascii="Times New Roman" w:hAnsi="Times New Roman"/>
                <w:b/>
                <w:sz w:val="18"/>
                <w:szCs w:val="18"/>
              </w:rPr>
            </w:pPr>
          </w:p>
        </w:tc>
        <w:tc>
          <w:tcPr>
            <w:tcW w:w="2098" w:type="dxa"/>
            <w:vAlign w:val="center"/>
          </w:tcPr>
          <w:p w:rsidR="002763A7" w:rsidRPr="00EB2C8F" w:rsidRDefault="002763A7" w:rsidP="002763A7">
            <w:pPr>
              <w:spacing w:after="0" w:line="240" w:lineRule="auto"/>
              <w:ind w:left="-108" w:right="34"/>
              <w:jc w:val="center"/>
              <w:rPr>
                <w:rFonts w:ascii="Times New Roman" w:hAnsi="Times New Roman"/>
                <w:b/>
                <w:sz w:val="18"/>
                <w:szCs w:val="18"/>
              </w:rPr>
            </w:pPr>
          </w:p>
        </w:tc>
        <w:tc>
          <w:tcPr>
            <w:tcW w:w="1701" w:type="dxa"/>
            <w:vAlign w:val="center"/>
          </w:tcPr>
          <w:p w:rsidR="002763A7" w:rsidRPr="00EB2C8F" w:rsidRDefault="002763A7" w:rsidP="002763A7">
            <w:pPr>
              <w:spacing w:after="0" w:line="240" w:lineRule="auto"/>
              <w:ind w:left="-108" w:right="-108"/>
              <w:jc w:val="center"/>
              <w:rPr>
                <w:rFonts w:ascii="Times New Roman" w:hAnsi="Times New Roman"/>
                <w:b/>
                <w:sz w:val="18"/>
                <w:szCs w:val="18"/>
              </w:rPr>
            </w:pPr>
          </w:p>
        </w:tc>
        <w:tc>
          <w:tcPr>
            <w:tcW w:w="2268" w:type="dxa"/>
            <w:vAlign w:val="center"/>
          </w:tcPr>
          <w:p w:rsidR="002763A7" w:rsidRPr="00EB2C8F" w:rsidRDefault="002763A7" w:rsidP="002763A7">
            <w:pPr>
              <w:spacing w:after="0" w:line="240" w:lineRule="auto"/>
              <w:ind w:left="-108" w:right="-108"/>
              <w:jc w:val="center"/>
              <w:rPr>
                <w:rFonts w:ascii="Times New Roman" w:hAnsi="Times New Roman"/>
                <w:b/>
                <w:sz w:val="18"/>
                <w:szCs w:val="18"/>
              </w:rPr>
            </w:pPr>
          </w:p>
        </w:tc>
        <w:tc>
          <w:tcPr>
            <w:tcW w:w="708" w:type="dxa"/>
            <w:tcBorders>
              <w:bottom w:val="single" w:sz="4" w:space="0" w:color="auto"/>
            </w:tcBorders>
            <w:vAlign w:val="center"/>
          </w:tcPr>
          <w:p w:rsidR="002763A7" w:rsidRPr="00EB2C8F" w:rsidRDefault="002763A7" w:rsidP="002763A7">
            <w:pPr>
              <w:spacing w:after="0" w:line="240" w:lineRule="auto"/>
              <w:ind w:left="-108" w:right="-108"/>
              <w:jc w:val="center"/>
              <w:rPr>
                <w:rFonts w:ascii="Times New Roman" w:hAnsi="Times New Roman"/>
                <w:b/>
                <w:sz w:val="18"/>
                <w:szCs w:val="18"/>
              </w:rPr>
            </w:pPr>
          </w:p>
        </w:tc>
        <w:tc>
          <w:tcPr>
            <w:tcW w:w="596" w:type="dxa"/>
            <w:tcBorders>
              <w:bottom w:val="single" w:sz="4" w:space="0" w:color="auto"/>
            </w:tcBorders>
            <w:vAlign w:val="center"/>
          </w:tcPr>
          <w:p w:rsidR="002763A7" w:rsidRPr="00EB2C8F" w:rsidRDefault="002763A7" w:rsidP="002763A7">
            <w:pPr>
              <w:spacing w:after="0" w:line="240" w:lineRule="auto"/>
              <w:ind w:left="-108" w:right="-108"/>
              <w:jc w:val="center"/>
              <w:rPr>
                <w:rFonts w:ascii="Times New Roman" w:hAnsi="Times New Roman"/>
                <w:b/>
                <w:sz w:val="18"/>
                <w:szCs w:val="18"/>
              </w:rPr>
            </w:pPr>
          </w:p>
        </w:tc>
      </w:tr>
      <w:tr w:rsidR="002763A7" w:rsidRPr="00EB2C8F" w:rsidTr="002763A7">
        <w:trPr>
          <w:trHeight w:val="297"/>
        </w:trPr>
        <w:tc>
          <w:tcPr>
            <w:tcW w:w="425" w:type="dxa"/>
          </w:tcPr>
          <w:p w:rsidR="002763A7" w:rsidRPr="00EB2C8F" w:rsidRDefault="002763A7" w:rsidP="004362BB">
            <w:pPr>
              <w:numPr>
                <w:ilvl w:val="0"/>
                <w:numId w:val="30"/>
              </w:numPr>
              <w:spacing w:after="0" w:line="240" w:lineRule="auto"/>
              <w:contextualSpacing/>
              <w:rPr>
                <w:rFonts w:ascii="Times New Roman" w:hAnsi="Times New Roman"/>
                <w:sz w:val="18"/>
                <w:szCs w:val="18"/>
              </w:rPr>
            </w:pPr>
          </w:p>
        </w:tc>
        <w:tc>
          <w:tcPr>
            <w:tcW w:w="2439" w:type="dxa"/>
          </w:tcPr>
          <w:p w:rsidR="002763A7" w:rsidRPr="00EB2C8F" w:rsidRDefault="002763A7" w:rsidP="002763A7">
            <w:pPr>
              <w:spacing w:after="0" w:line="240" w:lineRule="auto"/>
              <w:rPr>
                <w:rFonts w:ascii="Times New Roman" w:hAnsi="Times New Roman"/>
                <w:sz w:val="18"/>
                <w:szCs w:val="18"/>
              </w:rPr>
            </w:pPr>
            <w:r w:rsidRPr="00236745">
              <w:rPr>
                <w:rFonts w:ascii="Times New Roman" w:hAnsi="Times New Roman"/>
                <w:sz w:val="18"/>
                <w:szCs w:val="18"/>
              </w:rPr>
              <w:t>Испытания в целях утверждения типа единичного экземпляра резервуар</w:t>
            </w:r>
            <w:r>
              <w:rPr>
                <w:rFonts w:ascii="Times New Roman" w:hAnsi="Times New Roman"/>
                <w:sz w:val="18"/>
                <w:szCs w:val="18"/>
              </w:rPr>
              <w:t>а</w:t>
            </w:r>
            <w:r w:rsidRPr="00236745">
              <w:rPr>
                <w:rFonts w:ascii="Times New Roman" w:hAnsi="Times New Roman"/>
                <w:sz w:val="18"/>
                <w:szCs w:val="18"/>
              </w:rPr>
              <w:t xml:space="preserve"> горизонтальн</w:t>
            </w:r>
            <w:r>
              <w:rPr>
                <w:rFonts w:ascii="Times New Roman" w:hAnsi="Times New Roman"/>
                <w:sz w:val="18"/>
                <w:szCs w:val="18"/>
              </w:rPr>
              <w:t>ого</w:t>
            </w:r>
            <w:r w:rsidRPr="00236745">
              <w:rPr>
                <w:rFonts w:ascii="Times New Roman" w:hAnsi="Times New Roman"/>
                <w:sz w:val="18"/>
                <w:szCs w:val="18"/>
              </w:rPr>
              <w:t xml:space="preserve"> стальн</w:t>
            </w:r>
            <w:r>
              <w:rPr>
                <w:rFonts w:ascii="Times New Roman" w:hAnsi="Times New Roman"/>
                <w:sz w:val="18"/>
                <w:szCs w:val="18"/>
              </w:rPr>
              <w:t>ого</w:t>
            </w:r>
            <w:r w:rsidRPr="00236745">
              <w:rPr>
                <w:rFonts w:ascii="Times New Roman" w:hAnsi="Times New Roman"/>
                <w:sz w:val="18"/>
                <w:szCs w:val="18"/>
              </w:rPr>
              <w:t xml:space="preserve"> (емкост</w:t>
            </w:r>
            <w:r>
              <w:rPr>
                <w:rFonts w:ascii="Times New Roman" w:hAnsi="Times New Roman"/>
                <w:sz w:val="18"/>
                <w:szCs w:val="18"/>
              </w:rPr>
              <w:t>и</w:t>
            </w:r>
            <w:r w:rsidRPr="00236745">
              <w:rPr>
                <w:rFonts w:ascii="Times New Roman" w:hAnsi="Times New Roman"/>
                <w:sz w:val="18"/>
                <w:szCs w:val="18"/>
              </w:rPr>
              <w:t xml:space="preserve"> поз. №№11Е-1)</w:t>
            </w:r>
          </w:p>
        </w:tc>
        <w:tc>
          <w:tcPr>
            <w:tcW w:w="2098" w:type="dxa"/>
          </w:tcPr>
          <w:p w:rsidR="002763A7" w:rsidRPr="00EB2C8F" w:rsidRDefault="002763A7" w:rsidP="002763A7">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1701" w:type="dxa"/>
            <w:vAlign w:val="center"/>
          </w:tcPr>
          <w:p w:rsidR="002763A7" w:rsidRPr="00EB2C8F" w:rsidRDefault="002763A7" w:rsidP="002763A7">
            <w:pPr>
              <w:spacing w:after="0" w:line="240" w:lineRule="auto"/>
              <w:jc w:val="center"/>
              <w:rPr>
                <w:rFonts w:ascii="Times New Roman" w:hAnsi="Times New Roman"/>
                <w:sz w:val="18"/>
                <w:szCs w:val="18"/>
              </w:rPr>
            </w:pPr>
          </w:p>
        </w:tc>
        <w:tc>
          <w:tcPr>
            <w:tcW w:w="2268" w:type="dxa"/>
          </w:tcPr>
          <w:p w:rsidR="002763A7" w:rsidRPr="00EB2C8F" w:rsidRDefault="002763A7" w:rsidP="002763A7">
            <w:pPr>
              <w:spacing w:after="0" w:line="240" w:lineRule="auto"/>
              <w:jc w:val="center"/>
              <w:rPr>
                <w:rFonts w:ascii="Times New Roman" w:hAnsi="Times New Roman"/>
                <w:sz w:val="18"/>
                <w:szCs w:val="18"/>
              </w:rPr>
            </w:pPr>
          </w:p>
        </w:tc>
        <w:tc>
          <w:tcPr>
            <w:tcW w:w="708" w:type="dxa"/>
            <w:tcBorders>
              <w:bottom w:val="single" w:sz="4" w:space="0" w:color="auto"/>
            </w:tcBorders>
          </w:tcPr>
          <w:p w:rsidR="002763A7" w:rsidRPr="00EB2C8F" w:rsidRDefault="002763A7" w:rsidP="002763A7">
            <w:pPr>
              <w:spacing w:after="0" w:line="240" w:lineRule="auto"/>
              <w:jc w:val="center"/>
              <w:rPr>
                <w:rFonts w:ascii="Times New Roman" w:hAnsi="Times New Roman"/>
                <w:sz w:val="18"/>
                <w:szCs w:val="18"/>
              </w:rPr>
            </w:pPr>
            <w:r>
              <w:rPr>
                <w:rFonts w:ascii="Times New Roman" w:hAnsi="Times New Roman"/>
                <w:sz w:val="18"/>
                <w:szCs w:val="18"/>
              </w:rPr>
              <w:t>шт.</w:t>
            </w:r>
          </w:p>
        </w:tc>
        <w:tc>
          <w:tcPr>
            <w:tcW w:w="596" w:type="dxa"/>
            <w:tcBorders>
              <w:bottom w:val="single" w:sz="4" w:space="0" w:color="auto"/>
            </w:tcBorders>
          </w:tcPr>
          <w:p w:rsidR="002763A7" w:rsidRPr="00EB2C8F" w:rsidRDefault="002763A7" w:rsidP="002763A7">
            <w:pPr>
              <w:spacing w:after="0" w:line="240" w:lineRule="auto"/>
              <w:jc w:val="center"/>
              <w:rPr>
                <w:rFonts w:ascii="Times New Roman" w:hAnsi="Times New Roman"/>
                <w:sz w:val="18"/>
                <w:szCs w:val="18"/>
              </w:rPr>
            </w:pPr>
            <w:r>
              <w:rPr>
                <w:rFonts w:ascii="Times New Roman" w:hAnsi="Times New Roman"/>
                <w:sz w:val="18"/>
                <w:szCs w:val="18"/>
              </w:rPr>
              <w:t>1</w:t>
            </w:r>
          </w:p>
        </w:tc>
      </w:tr>
      <w:tr w:rsidR="002763A7" w:rsidRPr="00EB2C8F" w:rsidTr="002763A7">
        <w:trPr>
          <w:trHeight w:val="300"/>
        </w:trPr>
        <w:tc>
          <w:tcPr>
            <w:tcW w:w="425" w:type="dxa"/>
          </w:tcPr>
          <w:p w:rsidR="002763A7" w:rsidRPr="00EB2C8F" w:rsidRDefault="002763A7" w:rsidP="004362BB">
            <w:pPr>
              <w:numPr>
                <w:ilvl w:val="0"/>
                <w:numId w:val="30"/>
              </w:numPr>
              <w:spacing w:after="0" w:line="240" w:lineRule="auto"/>
              <w:contextualSpacing/>
              <w:rPr>
                <w:rFonts w:ascii="Times New Roman" w:hAnsi="Times New Roman"/>
                <w:sz w:val="18"/>
                <w:szCs w:val="18"/>
              </w:rPr>
            </w:pPr>
          </w:p>
        </w:tc>
        <w:tc>
          <w:tcPr>
            <w:tcW w:w="2439" w:type="dxa"/>
          </w:tcPr>
          <w:p w:rsidR="002763A7" w:rsidRPr="00EB2C8F" w:rsidRDefault="002763A7" w:rsidP="002763A7">
            <w:pPr>
              <w:spacing w:after="0" w:line="240" w:lineRule="auto"/>
              <w:rPr>
                <w:rFonts w:ascii="Times New Roman" w:hAnsi="Times New Roman"/>
                <w:sz w:val="18"/>
                <w:szCs w:val="18"/>
              </w:rPr>
            </w:pPr>
            <w:r w:rsidRPr="00236745">
              <w:rPr>
                <w:rFonts w:ascii="Times New Roman" w:hAnsi="Times New Roman"/>
                <w:sz w:val="18"/>
                <w:szCs w:val="18"/>
              </w:rPr>
              <w:t>Испытания в целях утверждения типа единичного экземпляра резервуар</w:t>
            </w:r>
            <w:r>
              <w:rPr>
                <w:rFonts w:ascii="Times New Roman" w:hAnsi="Times New Roman"/>
                <w:sz w:val="18"/>
                <w:szCs w:val="18"/>
              </w:rPr>
              <w:t>а</w:t>
            </w:r>
            <w:r w:rsidRPr="00236745">
              <w:rPr>
                <w:rFonts w:ascii="Times New Roman" w:hAnsi="Times New Roman"/>
                <w:sz w:val="18"/>
                <w:szCs w:val="18"/>
              </w:rPr>
              <w:t xml:space="preserve"> горизонтальн</w:t>
            </w:r>
            <w:r>
              <w:rPr>
                <w:rFonts w:ascii="Times New Roman" w:hAnsi="Times New Roman"/>
                <w:sz w:val="18"/>
                <w:szCs w:val="18"/>
              </w:rPr>
              <w:t>ого</w:t>
            </w:r>
            <w:r w:rsidRPr="00236745">
              <w:rPr>
                <w:rFonts w:ascii="Times New Roman" w:hAnsi="Times New Roman"/>
                <w:sz w:val="18"/>
                <w:szCs w:val="18"/>
              </w:rPr>
              <w:t xml:space="preserve"> стальн</w:t>
            </w:r>
            <w:r>
              <w:rPr>
                <w:rFonts w:ascii="Times New Roman" w:hAnsi="Times New Roman"/>
                <w:sz w:val="18"/>
                <w:szCs w:val="18"/>
              </w:rPr>
              <w:t>ого</w:t>
            </w:r>
            <w:r w:rsidRPr="00236745">
              <w:rPr>
                <w:rFonts w:ascii="Times New Roman" w:hAnsi="Times New Roman"/>
                <w:sz w:val="18"/>
                <w:szCs w:val="18"/>
              </w:rPr>
              <w:t xml:space="preserve"> (емкост</w:t>
            </w:r>
            <w:r>
              <w:rPr>
                <w:rFonts w:ascii="Times New Roman" w:hAnsi="Times New Roman"/>
                <w:sz w:val="18"/>
                <w:szCs w:val="18"/>
              </w:rPr>
              <w:t>и</w:t>
            </w:r>
            <w:r w:rsidRPr="00236745">
              <w:rPr>
                <w:rFonts w:ascii="Times New Roman" w:hAnsi="Times New Roman"/>
                <w:sz w:val="18"/>
                <w:szCs w:val="18"/>
              </w:rPr>
              <w:t xml:space="preserve"> поз. №№11Е-</w:t>
            </w:r>
            <w:r>
              <w:rPr>
                <w:rFonts w:ascii="Times New Roman" w:hAnsi="Times New Roman"/>
                <w:sz w:val="18"/>
                <w:szCs w:val="18"/>
              </w:rPr>
              <w:t>3</w:t>
            </w:r>
            <w:r w:rsidRPr="00236745">
              <w:rPr>
                <w:rFonts w:ascii="Times New Roman" w:hAnsi="Times New Roman"/>
                <w:sz w:val="18"/>
                <w:szCs w:val="18"/>
              </w:rPr>
              <w:t>)</w:t>
            </w:r>
          </w:p>
        </w:tc>
        <w:tc>
          <w:tcPr>
            <w:tcW w:w="2098" w:type="dxa"/>
          </w:tcPr>
          <w:p w:rsidR="002763A7" w:rsidRPr="00EB2C8F" w:rsidRDefault="002763A7" w:rsidP="002763A7">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1701" w:type="dxa"/>
            <w:vAlign w:val="center"/>
          </w:tcPr>
          <w:p w:rsidR="002763A7" w:rsidRPr="00EB2C8F" w:rsidRDefault="002763A7" w:rsidP="002763A7">
            <w:pPr>
              <w:spacing w:after="0" w:line="240" w:lineRule="auto"/>
              <w:jc w:val="center"/>
              <w:rPr>
                <w:rFonts w:ascii="Times New Roman" w:hAnsi="Times New Roman"/>
                <w:sz w:val="18"/>
                <w:szCs w:val="18"/>
              </w:rPr>
            </w:pPr>
          </w:p>
        </w:tc>
        <w:tc>
          <w:tcPr>
            <w:tcW w:w="2268" w:type="dxa"/>
          </w:tcPr>
          <w:p w:rsidR="002763A7" w:rsidRPr="00EB2C8F" w:rsidRDefault="002763A7" w:rsidP="002763A7">
            <w:pPr>
              <w:spacing w:after="0" w:line="240" w:lineRule="auto"/>
              <w:jc w:val="center"/>
              <w:rPr>
                <w:rFonts w:ascii="Times New Roman" w:hAnsi="Times New Roman"/>
                <w:sz w:val="18"/>
                <w:szCs w:val="18"/>
              </w:rPr>
            </w:pPr>
          </w:p>
        </w:tc>
        <w:tc>
          <w:tcPr>
            <w:tcW w:w="708" w:type="dxa"/>
            <w:tcBorders>
              <w:top w:val="single" w:sz="4" w:space="0" w:color="auto"/>
            </w:tcBorders>
          </w:tcPr>
          <w:p w:rsidR="002763A7" w:rsidRPr="00EB2C8F" w:rsidRDefault="002763A7" w:rsidP="002763A7">
            <w:pPr>
              <w:spacing w:after="0" w:line="240" w:lineRule="auto"/>
              <w:jc w:val="center"/>
              <w:rPr>
                <w:rFonts w:ascii="Times New Roman" w:hAnsi="Times New Roman"/>
                <w:sz w:val="18"/>
                <w:szCs w:val="18"/>
              </w:rPr>
            </w:pPr>
            <w:r>
              <w:rPr>
                <w:rFonts w:ascii="Times New Roman" w:hAnsi="Times New Roman"/>
                <w:sz w:val="18"/>
                <w:szCs w:val="18"/>
              </w:rPr>
              <w:t>шт.</w:t>
            </w:r>
          </w:p>
        </w:tc>
        <w:tc>
          <w:tcPr>
            <w:tcW w:w="596" w:type="dxa"/>
            <w:tcBorders>
              <w:top w:val="single" w:sz="4" w:space="0" w:color="auto"/>
            </w:tcBorders>
          </w:tcPr>
          <w:p w:rsidR="002763A7" w:rsidRPr="00EB2C8F" w:rsidRDefault="002763A7" w:rsidP="002763A7">
            <w:pPr>
              <w:spacing w:after="0" w:line="240" w:lineRule="auto"/>
              <w:jc w:val="center"/>
              <w:rPr>
                <w:rFonts w:ascii="Times New Roman" w:hAnsi="Times New Roman"/>
                <w:sz w:val="18"/>
                <w:szCs w:val="18"/>
              </w:rPr>
            </w:pPr>
            <w:r>
              <w:rPr>
                <w:rFonts w:ascii="Times New Roman" w:hAnsi="Times New Roman"/>
                <w:sz w:val="18"/>
                <w:szCs w:val="18"/>
              </w:rPr>
              <w:t>1</w:t>
            </w:r>
          </w:p>
        </w:tc>
      </w:tr>
      <w:tr w:rsidR="002763A7" w:rsidRPr="00EB2C8F" w:rsidTr="002763A7">
        <w:trPr>
          <w:trHeight w:val="333"/>
        </w:trPr>
        <w:tc>
          <w:tcPr>
            <w:tcW w:w="425" w:type="dxa"/>
          </w:tcPr>
          <w:p w:rsidR="002763A7" w:rsidRPr="00EB2C8F" w:rsidRDefault="002763A7" w:rsidP="004362BB">
            <w:pPr>
              <w:numPr>
                <w:ilvl w:val="0"/>
                <w:numId w:val="30"/>
              </w:numPr>
              <w:spacing w:after="0" w:line="240" w:lineRule="auto"/>
              <w:contextualSpacing/>
              <w:rPr>
                <w:rFonts w:ascii="Times New Roman" w:hAnsi="Times New Roman"/>
                <w:sz w:val="18"/>
                <w:szCs w:val="18"/>
              </w:rPr>
            </w:pPr>
          </w:p>
        </w:tc>
        <w:tc>
          <w:tcPr>
            <w:tcW w:w="2439" w:type="dxa"/>
          </w:tcPr>
          <w:p w:rsidR="002763A7" w:rsidRPr="00EB2C8F" w:rsidRDefault="002763A7" w:rsidP="002763A7">
            <w:pPr>
              <w:spacing w:after="0" w:line="240" w:lineRule="auto"/>
              <w:rPr>
                <w:rFonts w:ascii="Times New Roman" w:hAnsi="Times New Roman"/>
                <w:sz w:val="18"/>
                <w:szCs w:val="18"/>
              </w:rPr>
            </w:pPr>
            <w:r w:rsidRPr="00236745">
              <w:rPr>
                <w:rFonts w:ascii="Times New Roman" w:hAnsi="Times New Roman"/>
                <w:sz w:val="18"/>
                <w:szCs w:val="18"/>
              </w:rPr>
              <w:t>Испытания в целях утверждения типа единичного экземпляра резервуар</w:t>
            </w:r>
            <w:r>
              <w:rPr>
                <w:rFonts w:ascii="Times New Roman" w:hAnsi="Times New Roman"/>
                <w:sz w:val="18"/>
                <w:szCs w:val="18"/>
              </w:rPr>
              <w:t>а</w:t>
            </w:r>
            <w:r w:rsidRPr="00236745">
              <w:rPr>
                <w:rFonts w:ascii="Times New Roman" w:hAnsi="Times New Roman"/>
                <w:sz w:val="18"/>
                <w:szCs w:val="18"/>
              </w:rPr>
              <w:t xml:space="preserve"> горизонтальн</w:t>
            </w:r>
            <w:r>
              <w:rPr>
                <w:rFonts w:ascii="Times New Roman" w:hAnsi="Times New Roman"/>
                <w:sz w:val="18"/>
                <w:szCs w:val="18"/>
              </w:rPr>
              <w:t>ого</w:t>
            </w:r>
            <w:r w:rsidRPr="00236745">
              <w:rPr>
                <w:rFonts w:ascii="Times New Roman" w:hAnsi="Times New Roman"/>
                <w:sz w:val="18"/>
                <w:szCs w:val="18"/>
              </w:rPr>
              <w:t xml:space="preserve"> стальн</w:t>
            </w:r>
            <w:r>
              <w:rPr>
                <w:rFonts w:ascii="Times New Roman" w:hAnsi="Times New Roman"/>
                <w:sz w:val="18"/>
                <w:szCs w:val="18"/>
              </w:rPr>
              <w:t>ого</w:t>
            </w:r>
            <w:r w:rsidRPr="00236745">
              <w:rPr>
                <w:rFonts w:ascii="Times New Roman" w:hAnsi="Times New Roman"/>
                <w:sz w:val="18"/>
                <w:szCs w:val="18"/>
              </w:rPr>
              <w:t xml:space="preserve"> (емкост</w:t>
            </w:r>
            <w:r>
              <w:rPr>
                <w:rFonts w:ascii="Times New Roman" w:hAnsi="Times New Roman"/>
                <w:sz w:val="18"/>
                <w:szCs w:val="18"/>
              </w:rPr>
              <w:t>и</w:t>
            </w:r>
            <w:r w:rsidRPr="00236745">
              <w:rPr>
                <w:rFonts w:ascii="Times New Roman" w:hAnsi="Times New Roman"/>
                <w:sz w:val="18"/>
                <w:szCs w:val="18"/>
              </w:rPr>
              <w:t xml:space="preserve"> поз. №№Е-</w:t>
            </w:r>
            <w:r>
              <w:rPr>
                <w:rFonts w:ascii="Times New Roman" w:hAnsi="Times New Roman"/>
                <w:sz w:val="18"/>
                <w:szCs w:val="18"/>
              </w:rPr>
              <w:t>5</w:t>
            </w:r>
            <w:r w:rsidRPr="00236745">
              <w:rPr>
                <w:rFonts w:ascii="Times New Roman" w:hAnsi="Times New Roman"/>
                <w:sz w:val="18"/>
                <w:szCs w:val="18"/>
              </w:rPr>
              <w:t>)</w:t>
            </w:r>
          </w:p>
        </w:tc>
        <w:tc>
          <w:tcPr>
            <w:tcW w:w="2098" w:type="dxa"/>
          </w:tcPr>
          <w:p w:rsidR="002763A7" w:rsidRPr="00EB2C8F" w:rsidRDefault="002763A7" w:rsidP="002763A7">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1701" w:type="dxa"/>
            <w:vAlign w:val="center"/>
          </w:tcPr>
          <w:p w:rsidR="002763A7" w:rsidRPr="00EB2C8F" w:rsidRDefault="002763A7" w:rsidP="002763A7">
            <w:pPr>
              <w:spacing w:after="0" w:line="240" w:lineRule="auto"/>
              <w:jc w:val="center"/>
              <w:rPr>
                <w:rFonts w:ascii="Times New Roman" w:hAnsi="Times New Roman"/>
                <w:sz w:val="18"/>
                <w:szCs w:val="18"/>
              </w:rPr>
            </w:pPr>
          </w:p>
        </w:tc>
        <w:tc>
          <w:tcPr>
            <w:tcW w:w="2268" w:type="dxa"/>
          </w:tcPr>
          <w:p w:rsidR="002763A7" w:rsidRPr="00EB2C8F" w:rsidRDefault="002763A7" w:rsidP="002763A7">
            <w:pPr>
              <w:spacing w:after="0" w:line="240" w:lineRule="auto"/>
              <w:jc w:val="center"/>
              <w:rPr>
                <w:rFonts w:ascii="Times New Roman" w:hAnsi="Times New Roman"/>
                <w:sz w:val="18"/>
                <w:szCs w:val="18"/>
              </w:rPr>
            </w:pPr>
          </w:p>
        </w:tc>
        <w:tc>
          <w:tcPr>
            <w:tcW w:w="708" w:type="dxa"/>
          </w:tcPr>
          <w:p w:rsidR="002763A7" w:rsidRPr="00EB2C8F" w:rsidRDefault="002763A7" w:rsidP="002763A7">
            <w:pPr>
              <w:spacing w:after="0" w:line="240" w:lineRule="auto"/>
              <w:jc w:val="center"/>
              <w:rPr>
                <w:rFonts w:ascii="Times New Roman" w:hAnsi="Times New Roman"/>
                <w:sz w:val="18"/>
                <w:szCs w:val="18"/>
              </w:rPr>
            </w:pPr>
            <w:r>
              <w:rPr>
                <w:rFonts w:ascii="Times New Roman" w:hAnsi="Times New Roman"/>
                <w:sz w:val="18"/>
                <w:szCs w:val="18"/>
              </w:rPr>
              <w:t>шт.</w:t>
            </w:r>
          </w:p>
        </w:tc>
        <w:tc>
          <w:tcPr>
            <w:tcW w:w="596" w:type="dxa"/>
          </w:tcPr>
          <w:p w:rsidR="002763A7" w:rsidRPr="00EB2C8F" w:rsidRDefault="002763A7" w:rsidP="002763A7">
            <w:pPr>
              <w:spacing w:after="0" w:line="240" w:lineRule="auto"/>
              <w:jc w:val="center"/>
              <w:rPr>
                <w:rFonts w:ascii="Times New Roman" w:hAnsi="Times New Roman"/>
                <w:sz w:val="18"/>
                <w:szCs w:val="18"/>
              </w:rPr>
            </w:pPr>
            <w:r>
              <w:rPr>
                <w:rFonts w:ascii="Times New Roman" w:hAnsi="Times New Roman"/>
                <w:sz w:val="18"/>
                <w:szCs w:val="18"/>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0E402B" w:rsidRDefault="000E402B" w:rsidP="000E402B">
      <w:pPr>
        <w:spacing w:after="0" w:line="240" w:lineRule="auto"/>
        <w:ind w:firstLine="708"/>
        <w:jc w:val="both"/>
        <w:rPr>
          <w:rFonts w:ascii="Times New Roman" w:hAnsi="Times New Roman"/>
          <w:snapToGrid w:val="0"/>
          <w:sz w:val="24"/>
        </w:rPr>
      </w:pPr>
      <w:r>
        <w:rPr>
          <w:rFonts w:ascii="Times New Roman" w:hAnsi="Times New Roman"/>
          <w:snapToGrid w:val="0"/>
          <w:sz w:val="24"/>
        </w:rPr>
        <w:t xml:space="preserve">Участник </w:t>
      </w:r>
      <w:r w:rsidRPr="000E402B">
        <w:rPr>
          <w:rFonts w:ascii="Times New Roman" w:hAnsi="Times New Roman"/>
          <w:snapToGrid w:val="0"/>
          <w:sz w:val="24"/>
        </w:rPr>
        <w:t>предоставл</w:t>
      </w:r>
      <w:r>
        <w:rPr>
          <w:rFonts w:ascii="Times New Roman" w:hAnsi="Times New Roman"/>
          <w:snapToGrid w:val="0"/>
          <w:sz w:val="24"/>
        </w:rPr>
        <w:t>яет</w:t>
      </w:r>
      <w:r w:rsidRPr="000E402B">
        <w:rPr>
          <w:rFonts w:ascii="Times New Roman" w:hAnsi="Times New Roman"/>
          <w:snapToGrid w:val="0"/>
          <w:sz w:val="24"/>
        </w:rPr>
        <w:t xml:space="preserve"> следующи</w:t>
      </w:r>
      <w:r>
        <w:rPr>
          <w:rFonts w:ascii="Times New Roman" w:hAnsi="Times New Roman"/>
          <w:snapToGrid w:val="0"/>
          <w:sz w:val="24"/>
        </w:rPr>
        <w:t>е</w:t>
      </w:r>
      <w:r w:rsidRPr="000E402B">
        <w:rPr>
          <w:rFonts w:ascii="Times New Roman" w:hAnsi="Times New Roman"/>
          <w:snapToGrid w:val="0"/>
          <w:sz w:val="24"/>
        </w:rPr>
        <w:t xml:space="preserve"> документ</w:t>
      </w:r>
      <w:r>
        <w:rPr>
          <w:rFonts w:ascii="Times New Roman" w:hAnsi="Times New Roman"/>
          <w:snapToGrid w:val="0"/>
          <w:sz w:val="24"/>
        </w:rPr>
        <w:t>ы</w:t>
      </w:r>
      <w:r w:rsidRPr="000E402B">
        <w:rPr>
          <w:rFonts w:ascii="Times New Roman" w:hAnsi="Times New Roman"/>
          <w:snapToGrid w:val="0"/>
          <w:sz w:val="24"/>
        </w:rPr>
        <w:t>:</w:t>
      </w:r>
    </w:p>
    <w:p w:rsidR="00784CA5" w:rsidRDefault="00784CA5" w:rsidP="000E402B">
      <w:pPr>
        <w:spacing w:after="0" w:line="240" w:lineRule="auto"/>
        <w:ind w:firstLine="708"/>
        <w:jc w:val="both"/>
        <w:rPr>
          <w:rFonts w:ascii="Times New Roman" w:hAnsi="Times New Roman"/>
          <w:b/>
          <w:bCs/>
          <w:sz w:val="24"/>
          <w:szCs w:val="24"/>
        </w:rPr>
      </w:pPr>
      <w:r w:rsidRPr="00784CA5">
        <w:rPr>
          <w:rFonts w:ascii="Times New Roman" w:hAnsi="Times New Roman"/>
          <w:b/>
          <w:bCs/>
          <w:sz w:val="24"/>
          <w:szCs w:val="24"/>
        </w:rPr>
        <w:t>- аттестат аккредитации с областью аккредитации на право проведение испытаний в целях утверждения типа резервуаров горизонтальных стальных</w:t>
      </w:r>
    </w:p>
    <w:p w:rsidR="00784CA5" w:rsidRPr="00784CA5" w:rsidRDefault="00784CA5" w:rsidP="000E402B">
      <w:pPr>
        <w:spacing w:after="0" w:line="240" w:lineRule="auto"/>
        <w:ind w:firstLine="708"/>
        <w:jc w:val="both"/>
        <w:rPr>
          <w:rFonts w:ascii="Times New Roman" w:hAnsi="Times New Roman"/>
          <w:b/>
          <w:bCs/>
          <w:snapToGrid w:val="0"/>
          <w:sz w:val="24"/>
        </w:rPr>
      </w:pPr>
      <w:r>
        <w:rPr>
          <w:rFonts w:ascii="Times New Roman" w:hAnsi="Times New Roman"/>
          <w:b/>
          <w:bCs/>
          <w:sz w:val="24"/>
          <w:szCs w:val="24"/>
        </w:rPr>
        <w:t>- д</w:t>
      </w:r>
      <w:r w:rsidRPr="00784CA5">
        <w:rPr>
          <w:rFonts w:ascii="Times New Roman" w:hAnsi="Times New Roman"/>
          <w:b/>
          <w:bCs/>
          <w:sz w:val="24"/>
          <w:szCs w:val="24"/>
        </w:rPr>
        <w:t xml:space="preserve">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w:t>
      </w:r>
      <w:r w:rsidRPr="00784CA5">
        <w:rPr>
          <w:rFonts w:ascii="Times New Roman" w:hAnsi="Times New Roman"/>
          <w:b/>
          <w:bCs/>
          <w:sz w:val="24"/>
          <w:szCs w:val="24"/>
        </w:rPr>
        <w:lastRenderedPageBreak/>
        <w:t>работы, связанного с предметом контракта (не менее трех договоров), и деловой репутации, специалистов и иных работников определенного уровня квалификации</w:t>
      </w:r>
      <w:r>
        <w:rPr>
          <w:rFonts w:ascii="Times New Roman" w:hAnsi="Times New Roman"/>
          <w:b/>
          <w:bCs/>
          <w:sz w:val="24"/>
          <w:szCs w:val="24"/>
        </w:rPr>
        <w:t>.</w:t>
      </w:r>
    </w:p>
    <w:p w:rsidR="009A3025" w:rsidRPr="007B379B" w:rsidRDefault="009A3025" w:rsidP="004362BB">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362B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4362B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362B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2F7771" w:rsidRPr="00E03570" w:rsidTr="00987204">
        <w:trPr>
          <w:trHeight w:val="213"/>
        </w:trPr>
        <w:tc>
          <w:tcPr>
            <w:tcW w:w="567" w:type="dxa"/>
          </w:tcPr>
          <w:p w:rsidR="002F7771" w:rsidRPr="00E03570" w:rsidRDefault="002F7771" w:rsidP="004362BB">
            <w:pPr>
              <w:numPr>
                <w:ilvl w:val="0"/>
                <w:numId w:val="29"/>
              </w:numPr>
              <w:spacing w:line="240" w:lineRule="auto"/>
              <w:rPr>
                <w:rFonts w:ascii="Times New Roman" w:hAnsi="Times New Roman"/>
                <w:b/>
                <w:sz w:val="18"/>
                <w:szCs w:val="18"/>
              </w:rPr>
            </w:pPr>
          </w:p>
        </w:tc>
        <w:tc>
          <w:tcPr>
            <w:tcW w:w="2410" w:type="dxa"/>
          </w:tcPr>
          <w:p w:rsidR="002F7771" w:rsidRPr="00EB2C8F" w:rsidRDefault="00784CA5" w:rsidP="002F7771">
            <w:pPr>
              <w:spacing w:after="0" w:line="240" w:lineRule="auto"/>
              <w:rPr>
                <w:rFonts w:ascii="Times New Roman" w:hAnsi="Times New Roman"/>
                <w:sz w:val="18"/>
                <w:szCs w:val="18"/>
              </w:rPr>
            </w:pPr>
            <w:r w:rsidRPr="00236745">
              <w:rPr>
                <w:rFonts w:ascii="Times New Roman" w:hAnsi="Times New Roman"/>
                <w:sz w:val="18"/>
                <w:szCs w:val="18"/>
              </w:rPr>
              <w:t>Испытания в целях утверждения типа единичного экземпляра резервуар</w:t>
            </w:r>
            <w:r>
              <w:rPr>
                <w:rFonts w:ascii="Times New Roman" w:hAnsi="Times New Roman"/>
                <w:sz w:val="18"/>
                <w:szCs w:val="18"/>
              </w:rPr>
              <w:t>а</w:t>
            </w:r>
            <w:r w:rsidRPr="00236745">
              <w:rPr>
                <w:rFonts w:ascii="Times New Roman" w:hAnsi="Times New Roman"/>
                <w:sz w:val="18"/>
                <w:szCs w:val="18"/>
              </w:rPr>
              <w:t xml:space="preserve"> горизонтальн</w:t>
            </w:r>
            <w:r>
              <w:rPr>
                <w:rFonts w:ascii="Times New Roman" w:hAnsi="Times New Roman"/>
                <w:sz w:val="18"/>
                <w:szCs w:val="18"/>
              </w:rPr>
              <w:t>ого</w:t>
            </w:r>
            <w:r w:rsidRPr="00236745">
              <w:rPr>
                <w:rFonts w:ascii="Times New Roman" w:hAnsi="Times New Roman"/>
                <w:sz w:val="18"/>
                <w:szCs w:val="18"/>
              </w:rPr>
              <w:t xml:space="preserve"> стальн</w:t>
            </w:r>
            <w:r>
              <w:rPr>
                <w:rFonts w:ascii="Times New Roman" w:hAnsi="Times New Roman"/>
                <w:sz w:val="18"/>
                <w:szCs w:val="18"/>
              </w:rPr>
              <w:t>ого</w:t>
            </w:r>
            <w:r w:rsidRPr="00236745">
              <w:rPr>
                <w:rFonts w:ascii="Times New Roman" w:hAnsi="Times New Roman"/>
                <w:sz w:val="18"/>
                <w:szCs w:val="18"/>
              </w:rPr>
              <w:t xml:space="preserve"> (емкост</w:t>
            </w:r>
            <w:r>
              <w:rPr>
                <w:rFonts w:ascii="Times New Roman" w:hAnsi="Times New Roman"/>
                <w:sz w:val="18"/>
                <w:szCs w:val="18"/>
              </w:rPr>
              <w:t>и</w:t>
            </w:r>
            <w:r w:rsidRPr="00236745">
              <w:rPr>
                <w:rFonts w:ascii="Times New Roman" w:hAnsi="Times New Roman"/>
                <w:sz w:val="18"/>
                <w:szCs w:val="18"/>
              </w:rPr>
              <w:t xml:space="preserve"> поз. №№11Е-1)</w:t>
            </w:r>
          </w:p>
        </w:tc>
        <w:tc>
          <w:tcPr>
            <w:tcW w:w="538" w:type="dxa"/>
            <w:vAlign w:val="center"/>
          </w:tcPr>
          <w:p w:rsidR="002F7771" w:rsidRPr="004F6ED8" w:rsidRDefault="00784CA5" w:rsidP="002F7771">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шт</w:t>
            </w:r>
          </w:p>
        </w:tc>
        <w:tc>
          <w:tcPr>
            <w:tcW w:w="826"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987204">
        <w:trPr>
          <w:trHeight w:val="213"/>
        </w:trPr>
        <w:tc>
          <w:tcPr>
            <w:tcW w:w="567" w:type="dxa"/>
          </w:tcPr>
          <w:p w:rsidR="002F7771" w:rsidRPr="00E03570" w:rsidRDefault="002F7771" w:rsidP="004362BB">
            <w:pPr>
              <w:numPr>
                <w:ilvl w:val="0"/>
                <w:numId w:val="29"/>
              </w:numPr>
              <w:spacing w:line="240" w:lineRule="auto"/>
              <w:rPr>
                <w:rFonts w:ascii="Times New Roman" w:hAnsi="Times New Roman"/>
                <w:b/>
                <w:sz w:val="18"/>
                <w:szCs w:val="18"/>
              </w:rPr>
            </w:pPr>
          </w:p>
        </w:tc>
        <w:tc>
          <w:tcPr>
            <w:tcW w:w="2410" w:type="dxa"/>
          </w:tcPr>
          <w:p w:rsidR="002F7771" w:rsidRPr="00EB2C8F" w:rsidRDefault="00784CA5" w:rsidP="002F7771">
            <w:pPr>
              <w:spacing w:after="0" w:line="240" w:lineRule="auto"/>
              <w:rPr>
                <w:rFonts w:ascii="Times New Roman" w:hAnsi="Times New Roman"/>
                <w:sz w:val="18"/>
                <w:szCs w:val="18"/>
              </w:rPr>
            </w:pPr>
            <w:r w:rsidRPr="00236745">
              <w:rPr>
                <w:rFonts w:ascii="Times New Roman" w:hAnsi="Times New Roman"/>
                <w:sz w:val="18"/>
                <w:szCs w:val="18"/>
              </w:rPr>
              <w:t>Испытания в целях утверждения типа единичного экземпляра резервуар</w:t>
            </w:r>
            <w:r>
              <w:rPr>
                <w:rFonts w:ascii="Times New Roman" w:hAnsi="Times New Roman"/>
                <w:sz w:val="18"/>
                <w:szCs w:val="18"/>
              </w:rPr>
              <w:t>а</w:t>
            </w:r>
            <w:r w:rsidRPr="00236745">
              <w:rPr>
                <w:rFonts w:ascii="Times New Roman" w:hAnsi="Times New Roman"/>
                <w:sz w:val="18"/>
                <w:szCs w:val="18"/>
              </w:rPr>
              <w:t xml:space="preserve"> горизонтальн</w:t>
            </w:r>
            <w:r>
              <w:rPr>
                <w:rFonts w:ascii="Times New Roman" w:hAnsi="Times New Roman"/>
                <w:sz w:val="18"/>
                <w:szCs w:val="18"/>
              </w:rPr>
              <w:t>ого</w:t>
            </w:r>
            <w:r w:rsidRPr="00236745">
              <w:rPr>
                <w:rFonts w:ascii="Times New Roman" w:hAnsi="Times New Roman"/>
                <w:sz w:val="18"/>
                <w:szCs w:val="18"/>
              </w:rPr>
              <w:t xml:space="preserve"> стальн</w:t>
            </w:r>
            <w:r>
              <w:rPr>
                <w:rFonts w:ascii="Times New Roman" w:hAnsi="Times New Roman"/>
                <w:sz w:val="18"/>
                <w:szCs w:val="18"/>
              </w:rPr>
              <w:t>ого</w:t>
            </w:r>
            <w:r w:rsidRPr="00236745">
              <w:rPr>
                <w:rFonts w:ascii="Times New Roman" w:hAnsi="Times New Roman"/>
                <w:sz w:val="18"/>
                <w:szCs w:val="18"/>
              </w:rPr>
              <w:t xml:space="preserve"> (емкост</w:t>
            </w:r>
            <w:r>
              <w:rPr>
                <w:rFonts w:ascii="Times New Roman" w:hAnsi="Times New Roman"/>
                <w:sz w:val="18"/>
                <w:szCs w:val="18"/>
              </w:rPr>
              <w:t>и</w:t>
            </w:r>
            <w:r w:rsidRPr="00236745">
              <w:rPr>
                <w:rFonts w:ascii="Times New Roman" w:hAnsi="Times New Roman"/>
                <w:sz w:val="18"/>
                <w:szCs w:val="18"/>
              </w:rPr>
              <w:t xml:space="preserve"> поз. №№11Е-</w:t>
            </w:r>
            <w:r>
              <w:rPr>
                <w:rFonts w:ascii="Times New Roman" w:hAnsi="Times New Roman"/>
                <w:sz w:val="18"/>
                <w:szCs w:val="18"/>
              </w:rPr>
              <w:t>3</w:t>
            </w:r>
            <w:r w:rsidRPr="00236745">
              <w:rPr>
                <w:rFonts w:ascii="Times New Roman" w:hAnsi="Times New Roman"/>
                <w:sz w:val="18"/>
                <w:szCs w:val="18"/>
              </w:rPr>
              <w:t>)</w:t>
            </w:r>
          </w:p>
        </w:tc>
        <w:tc>
          <w:tcPr>
            <w:tcW w:w="538" w:type="dxa"/>
            <w:vAlign w:val="center"/>
          </w:tcPr>
          <w:p w:rsidR="002F7771" w:rsidRPr="004F6ED8" w:rsidRDefault="00784CA5" w:rsidP="002F7771">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шт</w:t>
            </w:r>
          </w:p>
        </w:tc>
        <w:tc>
          <w:tcPr>
            <w:tcW w:w="826"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987204">
        <w:trPr>
          <w:trHeight w:val="213"/>
        </w:trPr>
        <w:tc>
          <w:tcPr>
            <w:tcW w:w="567" w:type="dxa"/>
          </w:tcPr>
          <w:p w:rsidR="002F7771" w:rsidRPr="00E03570" w:rsidRDefault="002F7771" w:rsidP="004362BB">
            <w:pPr>
              <w:numPr>
                <w:ilvl w:val="0"/>
                <w:numId w:val="29"/>
              </w:numPr>
              <w:spacing w:line="240" w:lineRule="auto"/>
              <w:rPr>
                <w:rFonts w:ascii="Times New Roman" w:hAnsi="Times New Roman"/>
                <w:b/>
                <w:sz w:val="18"/>
                <w:szCs w:val="18"/>
              </w:rPr>
            </w:pPr>
          </w:p>
        </w:tc>
        <w:tc>
          <w:tcPr>
            <w:tcW w:w="2410" w:type="dxa"/>
          </w:tcPr>
          <w:p w:rsidR="002F7771" w:rsidRPr="00EB2C8F" w:rsidRDefault="00784CA5" w:rsidP="002F7771">
            <w:pPr>
              <w:spacing w:after="0" w:line="240" w:lineRule="auto"/>
              <w:rPr>
                <w:rFonts w:ascii="Times New Roman" w:hAnsi="Times New Roman"/>
                <w:sz w:val="18"/>
                <w:szCs w:val="18"/>
              </w:rPr>
            </w:pPr>
            <w:r w:rsidRPr="00236745">
              <w:rPr>
                <w:rFonts w:ascii="Times New Roman" w:hAnsi="Times New Roman"/>
                <w:sz w:val="18"/>
                <w:szCs w:val="18"/>
              </w:rPr>
              <w:t>Испытания в целях утверждения типа единичного экземпляра резервуар</w:t>
            </w:r>
            <w:r>
              <w:rPr>
                <w:rFonts w:ascii="Times New Roman" w:hAnsi="Times New Roman"/>
                <w:sz w:val="18"/>
                <w:szCs w:val="18"/>
              </w:rPr>
              <w:t>а</w:t>
            </w:r>
            <w:r w:rsidRPr="00236745">
              <w:rPr>
                <w:rFonts w:ascii="Times New Roman" w:hAnsi="Times New Roman"/>
                <w:sz w:val="18"/>
                <w:szCs w:val="18"/>
              </w:rPr>
              <w:t xml:space="preserve"> горизонтальн</w:t>
            </w:r>
            <w:r>
              <w:rPr>
                <w:rFonts w:ascii="Times New Roman" w:hAnsi="Times New Roman"/>
                <w:sz w:val="18"/>
                <w:szCs w:val="18"/>
              </w:rPr>
              <w:t>ого</w:t>
            </w:r>
            <w:r w:rsidRPr="00236745">
              <w:rPr>
                <w:rFonts w:ascii="Times New Roman" w:hAnsi="Times New Roman"/>
                <w:sz w:val="18"/>
                <w:szCs w:val="18"/>
              </w:rPr>
              <w:t xml:space="preserve"> стальн</w:t>
            </w:r>
            <w:r>
              <w:rPr>
                <w:rFonts w:ascii="Times New Roman" w:hAnsi="Times New Roman"/>
                <w:sz w:val="18"/>
                <w:szCs w:val="18"/>
              </w:rPr>
              <w:t>ого</w:t>
            </w:r>
            <w:r w:rsidRPr="00236745">
              <w:rPr>
                <w:rFonts w:ascii="Times New Roman" w:hAnsi="Times New Roman"/>
                <w:sz w:val="18"/>
                <w:szCs w:val="18"/>
              </w:rPr>
              <w:t xml:space="preserve"> (емкост</w:t>
            </w:r>
            <w:r>
              <w:rPr>
                <w:rFonts w:ascii="Times New Roman" w:hAnsi="Times New Roman"/>
                <w:sz w:val="18"/>
                <w:szCs w:val="18"/>
              </w:rPr>
              <w:t>и</w:t>
            </w:r>
            <w:r w:rsidRPr="00236745">
              <w:rPr>
                <w:rFonts w:ascii="Times New Roman" w:hAnsi="Times New Roman"/>
                <w:sz w:val="18"/>
                <w:szCs w:val="18"/>
              </w:rPr>
              <w:t xml:space="preserve"> поз. №№Е-</w:t>
            </w:r>
            <w:r>
              <w:rPr>
                <w:rFonts w:ascii="Times New Roman" w:hAnsi="Times New Roman"/>
                <w:sz w:val="18"/>
                <w:szCs w:val="18"/>
              </w:rPr>
              <w:t>5</w:t>
            </w:r>
            <w:r w:rsidRPr="00236745">
              <w:rPr>
                <w:rFonts w:ascii="Times New Roman" w:hAnsi="Times New Roman"/>
                <w:sz w:val="18"/>
                <w:szCs w:val="18"/>
              </w:rPr>
              <w:t>)</w:t>
            </w:r>
          </w:p>
        </w:tc>
        <w:tc>
          <w:tcPr>
            <w:tcW w:w="538" w:type="dxa"/>
            <w:vAlign w:val="center"/>
          </w:tcPr>
          <w:p w:rsidR="002F7771" w:rsidRPr="004F6ED8" w:rsidRDefault="00784CA5" w:rsidP="002F7771">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шт</w:t>
            </w:r>
          </w:p>
        </w:tc>
        <w:tc>
          <w:tcPr>
            <w:tcW w:w="826"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E03570">
        <w:trPr>
          <w:trHeight w:val="595"/>
        </w:trPr>
        <w:tc>
          <w:tcPr>
            <w:tcW w:w="5659" w:type="dxa"/>
            <w:gridSpan w:val="5"/>
          </w:tcPr>
          <w:p w:rsidR="002F7771" w:rsidRPr="00E03570" w:rsidRDefault="002F7771" w:rsidP="002F7771">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F7771" w:rsidRPr="00E03570" w:rsidRDefault="002F7771" w:rsidP="002F7771">
            <w:pPr>
              <w:jc w:val="center"/>
              <w:rPr>
                <w:rFonts w:ascii="Times New Roman" w:hAnsi="Times New Roman"/>
                <w:sz w:val="18"/>
                <w:szCs w:val="18"/>
              </w:rPr>
            </w:pPr>
          </w:p>
        </w:tc>
        <w:tc>
          <w:tcPr>
            <w:tcW w:w="1450" w:type="dxa"/>
          </w:tcPr>
          <w:p w:rsidR="002F7771" w:rsidRPr="00E03570" w:rsidRDefault="002F7771" w:rsidP="002F7771">
            <w:pPr>
              <w:jc w:val="center"/>
              <w:rPr>
                <w:rFonts w:ascii="Times New Roman" w:hAnsi="Times New Roman"/>
                <w:sz w:val="18"/>
                <w:szCs w:val="18"/>
              </w:rPr>
            </w:pPr>
          </w:p>
        </w:tc>
        <w:tc>
          <w:tcPr>
            <w:tcW w:w="1353" w:type="dxa"/>
          </w:tcPr>
          <w:p w:rsidR="002F7771" w:rsidRPr="00E03570" w:rsidRDefault="002F7771" w:rsidP="002F7771">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784CA5">
        <w:rPr>
          <w:rFonts w:ascii="Times New Roman" w:hAnsi="Times New Roman"/>
          <w:b/>
          <w:sz w:val="22"/>
          <w:szCs w:val="22"/>
        </w:rPr>
        <w:t xml:space="preserve"> оплаты и</w:t>
      </w:r>
      <w:r w:rsidR="007809CE">
        <w:rPr>
          <w:rFonts w:ascii="Times New Roman" w:hAnsi="Times New Roman"/>
          <w:b/>
          <w:sz w:val="22"/>
          <w:szCs w:val="22"/>
        </w:rPr>
        <w:t xml:space="preserve"> </w:t>
      </w:r>
      <w:r w:rsidR="000E402B">
        <w:rPr>
          <w:rFonts w:ascii="Times New Roman" w:hAnsi="Times New Roman"/>
          <w:b/>
          <w:sz w:val="22"/>
          <w:szCs w:val="22"/>
        </w:rPr>
        <w:t>сроком выполнения работ</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4362B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362B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4362B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362B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4362B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362B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362B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4362B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4362B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4362B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4362B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784CA5" w:rsidRPr="00236745">
        <w:rPr>
          <w:rFonts w:ascii="Times New Roman" w:eastAsia="Times New Roman" w:hAnsi="Times New Roman"/>
          <w:sz w:val="24"/>
          <w:szCs w:val="24"/>
          <w:lang w:eastAsia="ru-RU"/>
        </w:rPr>
        <w:t>Испытания в целях утверждения типа единичного экземпляра резервуаров горизонтальных стальных (емкостей поз. №№11Е-1, 11Е-3, Е-5)</w:t>
      </w:r>
      <w:r w:rsidR="00784CA5">
        <w:rPr>
          <w:rFonts w:ascii="Times New Roman" w:eastAsia="Times New Roman" w:hAnsi="Times New Roman"/>
          <w:sz w:val="24"/>
          <w:szCs w:val="24"/>
          <w:lang w:eastAsia="ru-RU"/>
        </w:rPr>
        <w:t xml:space="preserve"> </w:t>
      </w:r>
      <w:r w:rsidR="00BD545A">
        <w:rPr>
          <w:rFonts w:ascii="Times New Roman" w:hAnsi="Times New Roman"/>
          <w:sz w:val="24"/>
          <w:szCs w:val="24"/>
        </w:rPr>
        <w:t xml:space="preserve">для нужд </w:t>
      </w:r>
      <w:r w:rsidR="000E402B" w:rsidRPr="00BD545A">
        <w:rPr>
          <w:rFonts w:ascii="Times New Roman" w:hAnsi="Times New Roman"/>
          <w:sz w:val="24"/>
          <w:szCs w:val="24"/>
        </w:rPr>
        <w:t>филиала ООО «БАЛЧУГ-ПЕТРОЛЕУМ» - «МНПЗ» (Республика Марий Эл, Оршанс</w:t>
      </w:r>
      <w:r w:rsidR="000E402B" w:rsidRPr="000E402B">
        <w:rPr>
          <w:rFonts w:ascii="Times New Roman" w:hAnsi="Times New Roman"/>
          <w:sz w:val="24"/>
          <w:szCs w:val="24"/>
        </w:rPr>
        <w:t>кий р-н, с. Табашино).</w:t>
      </w:r>
    </w:p>
    <w:p w:rsidR="00782CBE" w:rsidRPr="00782CBE" w:rsidRDefault="009A3025" w:rsidP="004362BB">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Место выполнения р</w:t>
      </w:r>
      <w:r w:rsidR="00782CBE" w:rsidRPr="00BD545A">
        <w:rPr>
          <w:rFonts w:ascii="Times New Roman" w:hAnsi="Times New Roman"/>
          <w:bCs/>
          <w:sz w:val="24"/>
          <w:szCs w:val="24"/>
          <w:lang w:eastAsia="ru-RU"/>
        </w:rPr>
        <w:t xml:space="preserve">абот: </w:t>
      </w:r>
      <w:r w:rsidR="00BD545A" w:rsidRPr="00BD545A">
        <w:rPr>
          <w:rFonts w:ascii="Times New Roman" w:hAnsi="Times New Roman"/>
          <w:bCs/>
          <w:sz w:val="24"/>
          <w:szCs w:val="24"/>
          <w:lang w:eastAsia="ru-RU"/>
        </w:rPr>
        <w:t>Российская Федерация, Республика Марий Эл, муниципальный район Оршанский, сельское поселение Марковское, село Табашино, территория НПЗ</w:t>
      </w:r>
      <w:r w:rsidR="00782CBE" w:rsidRPr="00BD545A">
        <w:rPr>
          <w:rFonts w:ascii="Times New Roman" w:hAnsi="Times New Roman"/>
          <w:bCs/>
          <w:sz w:val="24"/>
          <w:szCs w:val="24"/>
          <w:lang w:eastAsia="ru-RU"/>
        </w:rPr>
        <w:t>.</w:t>
      </w:r>
    </w:p>
    <w:p w:rsidR="00782CBE" w:rsidRPr="00784CA5" w:rsidRDefault="00784CA5" w:rsidP="004362BB">
      <w:pPr>
        <w:numPr>
          <w:ilvl w:val="1"/>
          <w:numId w:val="25"/>
        </w:numPr>
        <w:tabs>
          <w:tab w:val="left" w:pos="851"/>
        </w:tabs>
        <w:spacing w:after="0" w:line="240" w:lineRule="auto"/>
        <w:contextualSpacing/>
        <w:jc w:val="both"/>
        <w:rPr>
          <w:rFonts w:ascii="Times New Roman" w:hAnsi="Times New Roman"/>
          <w:sz w:val="24"/>
          <w:szCs w:val="24"/>
        </w:rPr>
      </w:pPr>
      <w:r>
        <w:rPr>
          <w:rFonts w:ascii="Times New Roman" w:hAnsi="Times New Roman"/>
          <w:bCs/>
          <w:sz w:val="24"/>
          <w:szCs w:val="24"/>
          <w:lang w:eastAsia="ru-RU"/>
        </w:rPr>
        <w:t>Срок</w:t>
      </w:r>
      <w:r w:rsidR="00782CBE" w:rsidRPr="00784CA5">
        <w:rPr>
          <w:rFonts w:ascii="Times New Roman" w:hAnsi="Times New Roman"/>
          <w:bCs/>
          <w:sz w:val="24"/>
          <w:szCs w:val="24"/>
          <w:lang w:eastAsia="ru-RU"/>
        </w:rPr>
        <w:t xml:space="preserve"> выполнения работ</w:t>
      </w:r>
      <w:r w:rsidR="004362BB" w:rsidRPr="00784CA5">
        <w:rPr>
          <w:rFonts w:ascii="Times New Roman" w:hAnsi="Times New Roman"/>
          <w:bCs/>
          <w:sz w:val="24"/>
          <w:szCs w:val="24"/>
          <w:lang w:eastAsia="ru-RU"/>
        </w:rPr>
        <w:t>: в течение</w:t>
      </w:r>
      <w:r w:rsidRPr="00784CA5">
        <w:rPr>
          <w:rFonts w:ascii="Times New Roman" w:hAnsi="Times New Roman"/>
          <w:bCs/>
          <w:sz w:val="24"/>
          <w:szCs w:val="24"/>
          <w:lang w:eastAsia="ru-RU"/>
        </w:rPr>
        <w:t xml:space="preserve"> 100 (сто) календарных дней со дня предоставления необходимой документации</w:t>
      </w:r>
    </w:p>
    <w:p w:rsidR="00784CA5" w:rsidRDefault="00784CA5" w:rsidP="004362BB">
      <w:pPr>
        <w:numPr>
          <w:ilvl w:val="1"/>
          <w:numId w:val="25"/>
        </w:num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t xml:space="preserve">Проведение испытаний </w:t>
      </w:r>
      <w:r w:rsidR="004362BB">
        <w:rPr>
          <w:rFonts w:ascii="Times New Roman" w:hAnsi="Times New Roman"/>
          <w:sz w:val="24"/>
          <w:szCs w:val="24"/>
        </w:rPr>
        <w:t>осуществляется согласно</w:t>
      </w:r>
      <w:r>
        <w:rPr>
          <w:rFonts w:ascii="Times New Roman" w:hAnsi="Times New Roman"/>
          <w:sz w:val="24"/>
          <w:szCs w:val="24"/>
        </w:rPr>
        <w:t xml:space="preserve">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784CA5" w:rsidRPr="00784CA5" w:rsidTr="00B66E60">
        <w:trPr>
          <w:trHeight w:val="556"/>
        </w:trPr>
        <w:tc>
          <w:tcPr>
            <w:tcW w:w="597" w:type="dxa"/>
          </w:tcPr>
          <w:p w:rsidR="00784CA5" w:rsidRPr="00784CA5" w:rsidRDefault="00784CA5" w:rsidP="004362BB">
            <w:pPr>
              <w:pStyle w:val="af2"/>
              <w:numPr>
                <w:ilvl w:val="0"/>
                <w:numId w:val="31"/>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Предмет поставки</w:t>
            </w:r>
          </w:p>
        </w:tc>
        <w:tc>
          <w:tcPr>
            <w:tcW w:w="6383" w:type="dxa"/>
          </w:tcPr>
          <w:p w:rsidR="00784CA5" w:rsidRPr="00784CA5" w:rsidRDefault="00784CA5" w:rsidP="00B66E60">
            <w:pPr>
              <w:pStyle w:val="20"/>
              <w:rPr>
                <w:sz w:val="22"/>
                <w:szCs w:val="22"/>
              </w:rPr>
            </w:pPr>
            <w:r w:rsidRPr="00784CA5">
              <w:rPr>
                <w:sz w:val="22"/>
                <w:szCs w:val="22"/>
              </w:rPr>
              <w:t xml:space="preserve">Поставка </w:t>
            </w:r>
            <w:r w:rsidRPr="00784CA5">
              <w:rPr>
                <w:sz w:val="22"/>
                <w:szCs w:val="22"/>
                <w:shd w:val="clear" w:color="auto" w:fill="FFFFFF"/>
              </w:rPr>
              <w:t>работ/услуг по проведению испытаний в целях утверждения типа единичного экземпляра резервуаров горизонтальных стальных (емкостей поз. №№11Е-1, 11Е-3, Е-5)</w:t>
            </w:r>
            <w:r w:rsidRPr="00784CA5">
              <w:rPr>
                <w:sz w:val="22"/>
                <w:szCs w:val="22"/>
              </w:rPr>
              <w:t xml:space="preserve"> для нужд филиала ООО «БАЛЧУГ-ПЕТРОЛЕУМ» - «МНПЗ» </w:t>
            </w:r>
          </w:p>
        </w:tc>
      </w:tr>
      <w:tr w:rsidR="00784CA5" w:rsidRPr="00784CA5" w:rsidTr="00B66E60">
        <w:trPr>
          <w:trHeight w:val="556"/>
        </w:trPr>
        <w:tc>
          <w:tcPr>
            <w:tcW w:w="597" w:type="dxa"/>
          </w:tcPr>
          <w:p w:rsidR="00784CA5" w:rsidRPr="00784CA5" w:rsidRDefault="00784CA5" w:rsidP="004362BB">
            <w:pPr>
              <w:pStyle w:val="af2"/>
              <w:numPr>
                <w:ilvl w:val="0"/>
                <w:numId w:val="31"/>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Предприятие-заказчик</w:t>
            </w:r>
          </w:p>
          <w:p w:rsidR="00784CA5" w:rsidRPr="00784CA5" w:rsidRDefault="00784CA5" w:rsidP="00B66E60">
            <w:pPr>
              <w:rPr>
                <w:rFonts w:ascii="Times New Roman" w:hAnsi="Times New Roman"/>
                <w:sz w:val="22"/>
                <w:szCs w:val="22"/>
              </w:rPr>
            </w:pPr>
          </w:p>
        </w:tc>
        <w:tc>
          <w:tcPr>
            <w:tcW w:w="6383" w:type="dxa"/>
          </w:tcPr>
          <w:p w:rsidR="00784CA5" w:rsidRPr="00784CA5" w:rsidRDefault="00784CA5" w:rsidP="00B66E60">
            <w:pPr>
              <w:pStyle w:val="20"/>
              <w:rPr>
                <w:sz w:val="22"/>
                <w:szCs w:val="22"/>
              </w:rPr>
            </w:pPr>
            <w:r w:rsidRPr="00784CA5">
              <w:rPr>
                <w:sz w:val="22"/>
                <w:szCs w:val="22"/>
              </w:rPr>
              <w:t>ФИЛИАЛ ООО «БАЛЧУГ-ПЕТРОЛЕУМ»-«МНПЗ»</w:t>
            </w:r>
          </w:p>
          <w:p w:rsidR="00784CA5" w:rsidRPr="00784CA5" w:rsidRDefault="00784CA5" w:rsidP="00B66E60">
            <w:pPr>
              <w:pStyle w:val="20"/>
              <w:rPr>
                <w:sz w:val="22"/>
                <w:szCs w:val="22"/>
              </w:rPr>
            </w:pPr>
          </w:p>
        </w:tc>
      </w:tr>
      <w:tr w:rsidR="00784CA5" w:rsidRPr="00784CA5" w:rsidTr="00B66E60">
        <w:trPr>
          <w:trHeight w:val="841"/>
        </w:trPr>
        <w:tc>
          <w:tcPr>
            <w:tcW w:w="597" w:type="dxa"/>
          </w:tcPr>
          <w:p w:rsidR="00784CA5" w:rsidRPr="00784CA5" w:rsidRDefault="00784CA5" w:rsidP="004362BB">
            <w:pPr>
              <w:pStyle w:val="af2"/>
              <w:numPr>
                <w:ilvl w:val="0"/>
                <w:numId w:val="31"/>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Место поставки</w:t>
            </w:r>
          </w:p>
        </w:tc>
        <w:tc>
          <w:tcPr>
            <w:tcW w:w="6383"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425258, Республика Марий Эл, м. р-н Оршанский, с.п. Марковское, с. Табашино, тер. НПЗ</w:t>
            </w:r>
          </w:p>
        </w:tc>
      </w:tr>
      <w:tr w:rsidR="00784CA5" w:rsidRPr="00784CA5" w:rsidTr="00B66E60">
        <w:trPr>
          <w:trHeight w:val="555"/>
        </w:trPr>
        <w:tc>
          <w:tcPr>
            <w:tcW w:w="597" w:type="dxa"/>
          </w:tcPr>
          <w:p w:rsidR="00784CA5" w:rsidRPr="00784CA5" w:rsidRDefault="00784CA5" w:rsidP="004362BB">
            <w:pPr>
              <w:pStyle w:val="af2"/>
              <w:numPr>
                <w:ilvl w:val="0"/>
                <w:numId w:val="31"/>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Срок поставки</w:t>
            </w:r>
          </w:p>
        </w:tc>
        <w:tc>
          <w:tcPr>
            <w:tcW w:w="6383"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100 (Тридцать) календарных дней с момента  выполнения Сторонами всех обязательств, предусмотренных договором</w:t>
            </w:r>
          </w:p>
        </w:tc>
      </w:tr>
      <w:tr w:rsidR="00784CA5" w:rsidRPr="00784CA5" w:rsidTr="00B66E60">
        <w:trPr>
          <w:trHeight w:val="404"/>
        </w:trPr>
        <w:tc>
          <w:tcPr>
            <w:tcW w:w="597" w:type="dxa"/>
          </w:tcPr>
          <w:p w:rsidR="00784CA5" w:rsidRPr="00784CA5" w:rsidRDefault="00784CA5" w:rsidP="004362BB">
            <w:pPr>
              <w:pStyle w:val="af2"/>
              <w:numPr>
                <w:ilvl w:val="0"/>
                <w:numId w:val="31"/>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Аналоги</w:t>
            </w:r>
          </w:p>
        </w:tc>
        <w:tc>
          <w:tcPr>
            <w:tcW w:w="6383" w:type="dxa"/>
          </w:tcPr>
          <w:p w:rsidR="00784CA5" w:rsidRPr="00784CA5" w:rsidRDefault="00784CA5" w:rsidP="00B66E60">
            <w:pPr>
              <w:pStyle w:val="20"/>
              <w:rPr>
                <w:sz w:val="22"/>
                <w:szCs w:val="22"/>
              </w:rPr>
            </w:pPr>
            <w:r w:rsidRPr="00784CA5">
              <w:rPr>
                <w:sz w:val="22"/>
                <w:szCs w:val="22"/>
              </w:rPr>
              <w:t>Не предусмотрены</w:t>
            </w:r>
          </w:p>
        </w:tc>
      </w:tr>
      <w:tr w:rsidR="00784CA5" w:rsidRPr="00784CA5" w:rsidTr="00B66E60">
        <w:trPr>
          <w:trHeight w:val="838"/>
        </w:trPr>
        <w:tc>
          <w:tcPr>
            <w:tcW w:w="597" w:type="dxa"/>
          </w:tcPr>
          <w:p w:rsidR="00784CA5" w:rsidRPr="00784CA5" w:rsidRDefault="00784CA5" w:rsidP="004362BB">
            <w:pPr>
              <w:pStyle w:val="af2"/>
              <w:numPr>
                <w:ilvl w:val="0"/>
                <w:numId w:val="31"/>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tabs>
                <w:tab w:val="left" w:pos="2190"/>
              </w:tabs>
              <w:rPr>
                <w:rFonts w:ascii="Times New Roman" w:hAnsi="Times New Roman"/>
                <w:sz w:val="22"/>
                <w:szCs w:val="22"/>
              </w:rPr>
            </w:pPr>
            <w:r w:rsidRPr="00784CA5">
              <w:rPr>
                <w:rFonts w:ascii="Times New Roman" w:hAnsi="Times New Roman"/>
                <w:sz w:val="22"/>
                <w:szCs w:val="22"/>
              </w:rPr>
              <w:t>Марка, НТД (При отсутствии требуемые показатели качества)</w:t>
            </w:r>
          </w:p>
        </w:tc>
        <w:tc>
          <w:tcPr>
            <w:tcW w:w="6383" w:type="dxa"/>
            <w:shd w:val="clear" w:color="auto" w:fill="FFFFFF"/>
          </w:tcPr>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Исходные данные:</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1) Емкость поз. №11Е-1:</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подземная; горизонтальная; вместимость 50 м</w:t>
            </w:r>
            <w:r w:rsidRPr="00784CA5">
              <w:rPr>
                <w:rFonts w:ascii="Times New Roman" w:hAnsi="Times New Roman"/>
                <w:sz w:val="22"/>
                <w:szCs w:val="22"/>
                <w:shd w:val="clear" w:color="auto" w:fill="FFFFFF"/>
                <w:vertAlign w:val="superscript"/>
              </w:rPr>
              <w:t>3</w:t>
            </w:r>
            <w:r w:rsidRPr="00784CA5">
              <w:rPr>
                <w:rFonts w:ascii="Times New Roman" w:hAnsi="Times New Roman"/>
                <w:sz w:val="22"/>
                <w:szCs w:val="22"/>
                <w:shd w:val="clear" w:color="auto" w:fill="FFFFFF"/>
              </w:rPr>
              <w:t>;</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дата изготовления 1987 г.; изготовитель Ждановский завод тяжелого машиностроения;</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противокоррозионное покрытие, тепловая изоляция, футеровка – отсутствует.</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2) Емкость поз. №11Е-3:</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lastRenderedPageBreak/>
              <w:t>- надземная; горизонтальная; вместимость 100 м</w:t>
            </w:r>
            <w:r w:rsidRPr="00784CA5">
              <w:rPr>
                <w:rFonts w:ascii="Times New Roman" w:hAnsi="Times New Roman"/>
                <w:sz w:val="22"/>
                <w:szCs w:val="22"/>
                <w:shd w:val="clear" w:color="auto" w:fill="FFFFFF"/>
                <w:vertAlign w:val="superscript"/>
              </w:rPr>
              <w:t>3</w:t>
            </w:r>
            <w:r w:rsidRPr="00784CA5">
              <w:rPr>
                <w:rFonts w:ascii="Times New Roman" w:hAnsi="Times New Roman"/>
                <w:sz w:val="22"/>
                <w:szCs w:val="22"/>
                <w:shd w:val="clear" w:color="auto" w:fill="FFFFFF"/>
              </w:rPr>
              <w:t>;</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дата изготовления 1978 г.; изготовитель Предприятие п/я Р-6700, Ленинград Центр-1;</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противокоррозионное покрытие, тепловая изоляция, футеровка – отсутствует.</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3) Емкость поз. №Е-5:</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подземная; горизонтальная; вместимость 50 м</w:t>
            </w:r>
            <w:r w:rsidRPr="00784CA5">
              <w:rPr>
                <w:rFonts w:ascii="Times New Roman" w:hAnsi="Times New Roman"/>
                <w:sz w:val="22"/>
                <w:szCs w:val="22"/>
                <w:shd w:val="clear" w:color="auto" w:fill="FFFFFF"/>
                <w:vertAlign w:val="superscript"/>
              </w:rPr>
              <w:t>3</w:t>
            </w:r>
            <w:r w:rsidRPr="00784CA5">
              <w:rPr>
                <w:rFonts w:ascii="Times New Roman" w:hAnsi="Times New Roman"/>
                <w:sz w:val="22"/>
                <w:szCs w:val="22"/>
                <w:shd w:val="clear" w:color="auto" w:fill="FFFFFF"/>
              </w:rPr>
              <w:t>;</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изготовления 1984 г.; изготовитель Ждановский завод тяжелого машиностроения;</w:t>
            </w:r>
          </w:p>
          <w:p w:rsidR="00784CA5" w:rsidRPr="00784CA5" w:rsidRDefault="00784CA5" w:rsidP="00B66E60">
            <w:pPr>
              <w:tabs>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 противокоррозионное покрытие, тепловая изоляция, футеровка – отсутствует.</w:t>
            </w:r>
          </w:p>
        </w:tc>
      </w:tr>
      <w:tr w:rsidR="00784CA5" w:rsidRPr="00784CA5" w:rsidTr="00B66E60">
        <w:trPr>
          <w:trHeight w:val="364"/>
        </w:trPr>
        <w:tc>
          <w:tcPr>
            <w:tcW w:w="597" w:type="dxa"/>
          </w:tcPr>
          <w:p w:rsidR="00784CA5" w:rsidRPr="00784CA5" w:rsidRDefault="00784CA5" w:rsidP="004362BB">
            <w:pPr>
              <w:pStyle w:val="af2"/>
              <w:numPr>
                <w:ilvl w:val="0"/>
                <w:numId w:val="32"/>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Количество</w:t>
            </w:r>
          </w:p>
        </w:tc>
        <w:tc>
          <w:tcPr>
            <w:tcW w:w="6383" w:type="dxa"/>
            <w:shd w:val="clear" w:color="auto" w:fill="FFFFFF"/>
          </w:tcPr>
          <w:p w:rsidR="00784CA5" w:rsidRPr="00784CA5" w:rsidRDefault="00784CA5" w:rsidP="00B66E60">
            <w:pPr>
              <w:tabs>
                <w:tab w:val="left" w:pos="83"/>
                <w:tab w:val="left" w:pos="367"/>
              </w:tabs>
              <w:rPr>
                <w:rFonts w:ascii="Times New Roman" w:hAnsi="Times New Roman"/>
                <w:sz w:val="22"/>
                <w:szCs w:val="22"/>
                <w:shd w:val="clear" w:color="auto" w:fill="FFFFFF"/>
              </w:rPr>
            </w:pPr>
            <w:r w:rsidRPr="00784CA5">
              <w:rPr>
                <w:rFonts w:ascii="Times New Roman" w:hAnsi="Times New Roman"/>
                <w:sz w:val="22"/>
                <w:szCs w:val="22"/>
                <w:shd w:val="clear" w:color="auto" w:fill="FFFFFF"/>
              </w:rPr>
              <w:t>-</w:t>
            </w:r>
          </w:p>
        </w:tc>
      </w:tr>
      <w:tr w:rsidR="00784CA5" w:rsidRPr="00784CA5" w:rsidTr="00B66E60">
        <w:trPr>
          <w:trHeight w:val="385"/>
        </w:trPr>
        <w:tc>
          <w:tcPr>
            <w:tcW w:w="597" w:type="dxa"/>
          </w:tcPr>
          <w:p w:rsidR="00784CA5" w:rsidRPr="00784CA5" w:rsidRDefault="00784CA5" w:rsidP="004362BB">
            <w:pPr>
              <w:pStyle w:val="af2"/>
              <w:numPr>
                <w:ilvl w:val="0"/>
                <w:numId w:val="32"/>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Тара</w:t>
            </w:r>
          </w:p>
        </w:tc>
        <w:tc>
          <w:tcPr>
            <w:tcW w:w="6383" w:type="dxa"/>
          </w:tcPr>
          <w:p w:rsidR="00784CA5" w:rsidRPr="00784CA5" w:rsidRDefault="00784CA5" w:rsidP="00B66E60">
            <w:pPr>
              <w:pStyle w:val="af2"/>
              <w:tabs>
                <w:tab w:val="left" w:pos="367"/>
              </w:tabs>
              <w:ind w:left="0"/>
              <w:rPr>
                <w:rFonts w:ascii="Times New Roman" w:hAnsi="Times New Roman"/>
                <w:sz w:val="22"/>
                <w:szCs w:val="22"/>
              </w:rPr>
            </w:pPr>
            <w:r w:rsidRPr="00784CA5">
              <w:rPr>
                <w:rFonts w:ascii="Times New Roman" w:hAnsi="Times New Roman"/>
                <w:sz w:val="22"/>
                <w:szCs w:val="22"/>
              </w:rPr>
              <w:t>-</w:t>
            </w:r>
          </w:p>
        </w:tc>
      </w:tr>
      <w:tr w:rsidR="00784CA5" w:rsidRPr="00784CA5" w:rsidTr="00B66E60">
        <w:trPr>
          <w:trHeight w:val="385"/>
        </w:trPr>
        <w:tc>
          <w:tcPr>
            <w:tcW w:w="597" w:type="dxa"/>
          </w:tcPr>
          <w:p w:rsidR="00784CA5" w:rsidRPr="00784CA5" w:rsidRDefault="00784CA5" w:rsidP="004362BB">
            <w:pPr>
              <w:pStyle w:val="af2"/>
              <w:numPr>
                <w:ilvl w:val="0"/>
                <w:numId w:val="32"/>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Требования к хранению</w:t>
            </w:r>
          </w:p>
        </w:tc>
        <w:tc>
          <w:tcPr>
            <w:tcW w:w="6383" w:type="dxa"/>
          </w:tcPr>
          <w:p w:rsidR="00784CA5" w:rsidRPr="00784CA5" w:rsidRDefault="00784CA5" w:rsidP="00B66E60">
            <w:pPr>
              <w:pStyle w:val="af2"/>
              <w:tabs>
                <w:tab w:val="left" w:pos="367"/>
              </w:tabs>
              <w:ind w:left="0"/>
              <w:rPr>
                <w:rFonts w:ascii="Times New Roman" w:hAnsi="Times New Roman"/>
                <w:sz w:val="22"/>
                <w:szCs w:val="22"/>
              </w:rPr>
            </w:pPr>
            <w:r w:rsidRPr="00784CA5">
              <w:rPr>
                <w:rFonts w:ascii="Times New Roman" w:hAnsi="Times New Roman"/>
                <w:sz w:val="22"/>
                <w:szCs w:val="22"/>
              </w:rPr>
              <w:t>-</w:t>
            </w:r>
          </w:p>
        </w:tc>
      </w:tr>
      <w:tr w:rsidR="00784CA5" w:rsidRPr="00784CA5" w:rsidTr="00B66E60">
        <w:trPr>
          <w:trHeight w:val="385"/>
        </w:trPr>
        <w:tc>
          <w:tcPr>
            <w:tcW w:w="597" w:type="dxa"/>
          </w:tcPr>
          <w:p w:rsidR="00784CA5" w:rsidRPr="00784CA5" w:rsidRDefault="00784CA5" w:rsidP="004362BB">
            <w:pPr>
              <w:pStyle w:val="af2"/>
              <w:numPr>
                <w:ilvl w:val="0"/>
                <w:numId w:val="32"/>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Требования к сопроводительной документации</w:t>
            </w:r>
          </w:p>
        </w:tc>
        <w:tc>
          <w:tcPr>
            <w:tcW w:w="6383" w:type="dxa"/>
          </w:tcPr>
          <w:p w:rsidR="00784CA5" w:rsidRPr="00784CA5" w:rsidRDefault="00784CA5" w:rsidP="00B66E60">
            <w:pPr>
              <w:pStyle w:val="af2"/>
              <w:tabs>
                <w:tab w:val="left" w:pos="367"/>
              </w:tabs>
              <w:ind w:left="0"/>
              <w:rPr>
                <w:rFonts w:ascii="Times New Roman" w:hAnsi="Times New Roman"/>
                <w:sz w:val="22"/>
                <w:szCs w:val="22"/>
              </w:rPr>
            </w:pPr>
            <w:r w:rsidRPr="00784CA5">
              <w:rPr>
                <w:rFonts w:ascii="Times New Roman" w:hAnsi="Times New Roman"/>
                <w:sz w:val="22"/>
                <w:szCs w:val="22"/>
              </w:rPr>
              <w:t>-</w:t>
            </w:r>
          </w:p>
        </w:tc>
      </w:tr>
      <w:tr w:rsidR="00784CA5" w:rsidRPr="00784CA5" w:rsidTr="00B66E60">
        <w:trPr>
          <w:trHeight w:val="505"/>
        </w:trPr>
        <w:tc>
          <w:tcPr>
            <w:tcW w:w="597" w:type="dxa"/>
          </w:tcPr>
          <w:p w:rsidR="00784CA5" w:rsidRPr="00784CA5" w:rsidRDefault="00784CA5" w:rsidP="004362BB">
            <w:pPr>
              <w:pStyle w:val="af2"/>
              <w:numPr>
                <w:ilvl w:val="0"/>
                <w:numId w:val="32"/>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Дополнительные требования</w:t>
            </w:r>
          </w:p>
        </w:tc>
        <w:tc>
          <w:tcPr>
            <w:tcW w:w="6383"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Работы/услуги выполняются в соответствии с Приказом Минпромторга РФ от 28.08.2020  № 2905 «Об утверждении порядка проведения испытаний стандартных образцов или средств измерений в целях утверждения типа, порядка утверждения типа стандартных образцов или типа средств измерений, внесения изменений в сведения о них, порядка выдачи сертификатов об утверждении типа стандартных образцов или типа средств измерений, формы сертификатов об утверждении типа стандартных образцов или типа средств измерений, требований к знакам утверждения типа стандартных образцов или типа средств измерений и порядка их нанесения», Приказом Минпромторга РФ от 28.08.2020   № 2907 «Об утверждении порядка установления и изменения интервалов между поверками средств измерений, порядка установления, отмены методик поверки и внесения изменений в них, требований к методикам поверки средств измерений» и Приказом Росстандарта от 12.11.2018  № 2346 «Об утверждении Административного регламента по предоставлению Федеральным агентством по техническому регулированию и метрологии государственной работы по утверждению типа стандартных образцов или типа средств измерений».</w:t>
            </w:r>
          </w:p>
        </w:tc>
      </w:tr>
      <w:tr w:rsidR="00784CA5" w:rsidRPr="00784CA5" w:rsidTr="00B66E60">
        <w:trPr>
          <w:trHeight w:val="505"/>
        </w:trPr>
        <w:tc>
          <w:tcPr>
            <w:tcW w:w="597" w:type="dxa"/>
          </w:tcPr>
          <w:p w:rsidR="00784CA5" w:rsidRPr="00784CA5" w:rsidRDefault="00784CA5" w:rsidP="004362BB">
            <w:pPr>
              <w:pStyle w:val="af2"/>
              <w:numPr>
                <w:ilvl w:val="0"/>
                <w:numId w:val="32"/>
              </w:numPr>
              <w:spacing w:after="0" w:line="240" w:lineRule="auto"/>
              <w:ind w:left="0" w:firstLine="0"/>
              <w:rPr>
                <w:rFonts w:ascii="Times New Roman" w:hAnsi="Times New Roman"/>
                <w:sz w:val="22"/>
                <w:szCs w:val="22"/>
              </w:rPr>
            </w:pPr>
          </w:p>
        </w:tc>
        <w:tc>
          <w:tcPr>
            <w:tcW w:w="2927"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Особые условия</w:t>
            </w:r>
          </w:p>
        </w:tc>
        <w:tc>
          <w:tcPr>
            <w:tcW w:w="6383" w:type="dxa"/>
          </w:tcPr>
          <w:p w:rsidR="00784CA5" w:rsidRPr="00784CA5" w:rsidRDefault="00784CA5" w:rsidP="00B66E60">
            <w:pPr>
              <w:rPr>
                <w:rFonts w:ascii="Times New Roman" w:hAnsi="Times New Roman"/>
                <w:sz w:val="22"/>
                <w:szCs w:val="22"/>
              </w:rPr>
            </w:pPr>
            <w:r w:rsidRPr="00784CA5">
              <w:rPr>
                <w:rFonts w:ascii="Times New Roman" w:hAnsi="Times New Roman"/>
                <w:sz w:val="22"/>
                <w:szCs w:val="22"/>
              </w:rPr>
              <w:t xml:space="preserve">Наличие у Исполнителя аттестата аккредитации с областью аккредитации на право проведение испытаний в целях </w:t>
            </w:r>
            <w:r w:rsidRPr="00784CA5">
              <w:rPr>
                <w:rFonts w:ascii="Times New Roman" w:hAnsi="Times New Roman"/>
                <w:sz w:val="22"/>
                <w:szCs w:val="22"/>
              </w:rPr>
              <w:lastRenderedPageBreak/>
              <w:t>утверждения типа резервуаров горизонтальных стальных</w:t>
            </w:r>
          </w:p>
        </w:tc>
      </w:tr>
    </w:tbl>
    <w:p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4362B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4362B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lastRenderedPageBreak/>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 xml:space="preserve">обращения, (хрупкие, крупногабаритные, тяжеловесные, длинномерные и пр. грузы) наносится </w:t>
      </w:r>
      <w:r w:rsidRPr="00FB2D7A">
        <w:rPr>
          <w:rFonts w:ascii="Times New Roman" w:hAnsi="Times New Roman"/>
          <w:bCs/>
          <w:spacing w:val="-1"/>
          <w:sz w:val="24"/>
          <w:szCs w:val="24"/>
        </w:rPr>
        <w:lastRenderedPageBreak/>
        <w:t>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4362B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3A7" w:rsidRDefault="002763A7" w:rsidP="00BE4551">
      <w:pPr>
        <w:spacing w:after="0" w:line="240" w:lineRule="auto"/>
      </w:pPr>
      <w:r>
        <w:separator/>
      </w:r>
    </w:p>
  </w:endnote>
  <w:endnote w:type="continuationSeparator" w:id="0">
    <w:p w:rsidR="002763A7" w:rsidRDefault="002763A7" w:rsidP="00BE4551">
      <w:pPr>
        <w:spacing w:after="0" w:line="240" w:lineRule="auto"/>
      </w:pPr>
      <w:r>
        <w:continuationSeparator/>
      </w:r>
    </w:p>
  </w:endnote>
  <w:endnote w:type="continuationNotice" w:id="1">
    <w:p w:rsidR="002763A7" w:rsidRDefault="00276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oxima Nova ExCn Rg Cyr">
    <w:altName w:val="Candara"/>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3A7" w:rsidRPr="00A1776F" w:rsidRDefault="002763A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3A7" w:rsidRPr="002C6077" w:rsidRDefault="002763A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3A7" w:rsidRPr="00221835" w:rsidRDefault="002763A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2763A7" w:rsidRDefault="002763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3A7" w:rsidRDefault="002763A7" w:rsidP="00BE4551">
      <w:pPr>
        <w:spacing w:after="0" w:line="240" w:lineRule="auto"/>
      </w:pPr>
      <w:r>
        <w:separator/>
      </w:r>
    </w:p>
  </w:footnote>
  <w:footnote w:type="continuationSeparator" w:id="0">
    <w:p w:rsidR="002763A7" w:rsidRDefault="002763A7" w:rsidP="00BE4551">
      <w:pPr>
        <w:spacing w:after="0" w:line="240" w:lineRule="auto"/>
      </w:pPr>
      <w:r>
        <w:continuationSeparator/>
      </w:r>
    </w:p>
  </w:footnote>
  <w:footnote w:type="continuationNotice" w:id="1">
    <w:p w:rsidR="002763A7" w:rsidRDefault="002763A7">
      <w:pPr>
        <w:spacing w:after="0" w:line="240" w:lineRule="auto"/>
      </w:pPr>
    </w:p>
  </w:footnote>
  <w:footnote w:id="2">
    <w:p w:rsidR="002763A7" w:rsidRDefault="002763A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763A7" w:rsidRDefault="002763A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362BB">
        <w:t>8</w:t>
      </w:r>
      <w:r>
        <w:fldChar w:fldCharType="end"/>
      </w:r>
      <w:r>
        <w:rPr>
          <w:szCs w:val="18"/>
        </w:rPr>
        <w:t>.</w:t>
      </w:r>
    </w:p>
  </w:footnote>
  <w:footnote w:id="4">
    <w:p w:rsidR="002763A7" w:rsidRDefault="002763A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763A7" w:rsidRDefault="002763A7" w:rsidP="002763A7">
      <w:pPr>
        <w:pStyle w:val="affff"/>
      </w:pPr>
      <w:r>
        <w:rPr>
          <w:rStyle w:val="affc"/>
        </w:rPr>
        <w:footnoteRef/>
      </w:r>
      <w:r>
        <w:t xml:space="preserve"> </w:t>
      </w:r>
      <w:r w:rsidRPr="00E84BDF">
        <w:rPr>
          <w:rFonts w:ascii="Proxima Nova ExCn Rg Cyr" w:hAnsi="Proxima Nova ExCn Rg Cyr"/>
        </w:rPr>
        <w:t>Предложение в отношении функциональных характеристик (потребительских свойств), качественных характеристик</w:t>
      </w:r>
      <w:r>
        <w:rPr>
          <w:rFonts w:ascii="Proxima Nova ExCn Rg Cyr" w:hAnsi="Proxima Nova ExCn Rg Cyr"/>
        </w:rPr>
        <w:t xml:space="preserve"> должно соответствовать </w:t>
      </w:r>
      <w:r w:rsidRPr="00E84BDF">
        <w:rPr>
          <w:rFonts w:ascii="Proxima Nova ExCn Rg Cyr" w:hAnsi="Proxima Nova ExCn Rg Cyr"/>
        </w:rPr>
        <w:t>разд. </w:t>
      </w:r>
      <w:r>
        <w:rPr>
          <w:rFonts w:ascii="Proxima Nova ExCn Rg Cyr" w:hAnsi="Proxima Nova ExCn Rg Cyr"/>
        </w:rP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rPr>
          <w:rFonts w:ascii="Proxima Nova ExCn Rg Cyr" w:hAnsi="Proxima Nova ExCn Rg Cyr"/>
        </w:rPr>
        <w:t>разд. </w:t>
      </w:r>
      <w:r w:rsidRPr="00057630">
        <w:rPr>
          <w:rFonts w:ascii="Proxima Nova ExCn Rg Cyr" w:hAnsi="Proxima Nova ExCn Rg Cyr"/>
        </w:rPr>
        <w:t>9. ТРЕБОВАНИЯ К ПРОДУКЦИИ</w:t>
      </w:r>
      <w:r>
        <w:rPr>
          <w:rFonts w:ascii="Proxima Nova ExCn Rg Cyr" w:hAnsi="Proxima Nova ExCn Rg Cyr"/>
        </w:rP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2763A7" w:rsidRDefault="002763A7" w:rsidP="002763A7">
      <w:pPr>
        <w:pStyle w:val="affff"/>
      </w:pPr>
    </w:p>
  </w:footnote>
  <w:footnote w:id="6">
    <w:p w:rsidR="002763A7" w:rsidRDefault="002763A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2763A7" w:rsidRDefault="002763A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2763A7" w:rsidRDefault="002763A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2763A7" w:rsidRDefault="002763A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3A7" w:rsidRPr="00EB5C02" w:rsidRDefault="002763A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3A7" w:rsidRPr="00EB5C02" w:rsidRDefault="002763A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976FE3"/>
    <w:multiLevelType w:val="hybridMultilevel"/>
    <w:tmpl w:val="630EA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03414999">
    <w:abstractNumId w:val="0"/>
  </w:num>
  <w:num w:numId="2" w16cid:durableId="133764141">
    <w:abstractNumId w:val="27"/>
  </w:num>
  <w:num w:numId="3" w16cid:durableId="1339238048">
    <w:abstractNumId w:val="12"/>
  </w:num>
  <w:num w:numId="4" w16cid:durableId="1960601936">
    <w:abstractNumId w:val="25"/>
  </w:num>
  <w:num w:numId="5" w16cid:durableId="416755122">
    <w:abstractNumId w:val="17"/>
  </w:num>
  <w:num w:numId="6" w16cid:durableId="2006476305">
    <w:abstractNumId w:val="24"/>
  </w:num>
  <w:num w:numId="7" w16cid:durableId="1792434629">
    <w:abstractNumId w:val="29"/>
  </w:num>
  <w:num w:numId="8" w16cid:durableId="1535195373">
    <w:abstractNumId w:val="8"/>
  </w:num>
  <w:num w:numId="9" w16cid:durableId="1027563328">
    <w:abstractNumId w:val="18"/>
  </w:num>
  <w:num w:numId="10" w16cid:durableId="1544558287">
    <w:abstractNumId w:val="3"/>
  </w:num>
  <w:num w:numId="11" w16cid:durableId="1518344084">
    <w:abstractNumId w:val="6"/>
  </w:num>
  <w:num w:numId="12" w16cid:durableId="781068433">
    <w:abstractNumId w:val="20"/>
  </w:num>
  <w:num w:numId="13" w16cid:durableId="1680422900">
    <w:abstractNumId w:val="5"/>
  </w:num>
  <w:num w:numId="14" w16cid:durableId="2087803436">
    <w:abstractNumId w:val="3"/>
  </w:num>
  <w:num w:numId="15" w16cid:durableId="1380785135">
    <w:abstractNumId w:val="23"/>
  </w:num>
  <w:num w:numId="16" w16cid:durableId="257757231">
    <w:abstractNumId w:val="19"/>
  </w:num>
  <w:num w:numId="17" w16cid:durableId="492722833">
    <w:abstractNumId w:val="1"/>
  </w:num>
  <w:num w:numId="18" w16cid:durableId="1468357318">
    <w:abstractNumId w:val="30"/>
  </w:num>
  <w:num w:numId="19" w16cid:durableId="1396463859">
    <w:abstractNumId w:val="10"/>
  </w:num>
  <w:num w:numId="20" w16cid:durableId="1772385291">
    <w:abstractNumId w:val="21"/>
  </w:num>
  <w:num w:numId="21" w16cid:durableId="1610316541">
    <w:abstractNumId w:val="16"/>
  </w:num>
  <w:num w:numId="22" w16cid:durableId="738211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96475">
    <w:abstractNumId w:val="28"/>
  </w:num>
  <w:num w:numId="24" w16cid:durableId="982733164">
    <w:abstractNumId w:val="9"/>
  </w:num>
  <w:num w:numId="25" w16cid:durableId="796410976">
    <w:abstractNumId w:val="22"/>
  </w:num>
  <w:num w:numId="26" w16cid:durableId="342050198">
    <w:abstractNumId w:val="7"/>
  </w:num>
  <w:num w:numId="27" w16cid:durableId="868877640">
    <w:abstractNumId w:val="26"/>
  </w:num>
  <w:num w:numId="28" w16cid:durableId="370808592">
    <w:abstractNumId w:val="11"/>
  </w:num>
  <w:num w:numId="29" w16cid:durableId="418408398">
    <w:abstractNumId w:val="2"/>
  </w:num>
  <w:num w:numId="30" w16cid:durableId="432290654">
    <w:abstractNumId w:val="15"/>
  </w:num>
  <w:num w:numId="31" w16cid:durableId="1221553776">
    <w:abstractNumId w:val="14"/>
  </w:num>
  <w:num w:numId="32" w16cid:durableId="564418434">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A7"/>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2BB"/>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3E9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1F3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CA5"/>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E03"/>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EF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64</Pages>
  <Words>21729</Words>
  <Characters>123861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2023-06-13T13:13:00Z</dcterms:modified>
</cp:coreProperties>
</file>