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13D" w:rsidRDefault="00DC713D">
      <w:pPr>
        <w:pStyle w:val="1"/>
        <w:spacing w:after="0"/>
        <w:ind w:left="6380"/>
        <w:rPr>
          <w:rStyle w:val="a3"/>
        </w:rPr>
      </w:pPr>
      <w:bookmarkStart w:id="0" w:name="_GoBack"/>
      <w:bookmarkEnd w:id="0"/>
    </w:p>
    <w:p w:rsidR="00DC713D" w:rsidRDefault="00DC713D">
      <w:pPr>
        <w:pStyle w:val="1"/>
        <w:spacing w:after="0"/>
        <w:ind w:left="6380"/>
        <w:rPr>
          <w:rStyle w:val="a3"/>
        </w:rPr>
      </w:pPr>
    </w:p>
    <w:p w:rsidR="00DC713D" w:rsidRDefault="00DC713D">
      <w:pPr>
        <w:pStyle w:val="1"/>
        <w:spacing w:after="0"/>
        <w:ind w:left="6380"/>
        <w:rPr>
          <w:rStyle w:val="a3"/>
        </w:rPr>
      </w:pPr>
    </w:p>
    <w:p w:rsidR="00DC713D" w:rsidRDefault="00DC713D">
      <w:pPr>
        <w:pStyle w:val="1"/>
        <w:spacing w:after="0"/>
        <w:ind w:left="6380"/>
        <w:rPr>
          <w:rStyle w:val="a3"/>
        </w:rPr>
      </w:pPr>
    </w:p>
    <w:p w:rsidR="00DC713D" w:rsidRDefault="00DC713D">
      <w:pPr>
        <w:pStyle w:val="1"/>
        <w:spacing w:after="0"/>
        <w:ind w:left="6380"/>
        <w:rPr>
          <w:rStyle w:val="a3"/>
        </w:rPr>
      </w:pPr>
    </w:p>
    <w:p w:rsidR="00DC713D" w:rsidRDefault="00DC713D">
      <w:pPr>
        <w:pStyle w:val="1"/>
        <w:spacing w:after="0"/>
        <w:ind w:left="6380"/>
        <w:rPr>
          <w:rStyle w:val="a3"/>
        </w:rPr>
      </w:pPr>
    </w:p>
    <w:p w:rsidR="00DC713D" w:rsidRDefault="00DC713D">
      <w:pPr>
        <w:pStyle w:val="1"/>
        <w:spacing w:after="0"/>
        <w:ind w:left="6380"/>
        <w:rPr>
          <w:rStyle w:val="a3"/>
        </w:rPr>
      </w:pPr>
    </w:p>
    <w:p w:rsidR="00DC713D" w:rsidRDefault="00DC713D">
      <w:pPr>
        <w:pStyle w:val="1"/>
        <w:spacing w:after="0"/>
        <w:ind w:left="6380"/>
      </w:pPr>
    </w:p>
    <w:p w:rsidR="00DC713D" w:rsidRDefault="00DC713D">
      <w:pPr>
        <w:spacing w:line="1" w:lineRule="exact"/>
        <w:rPr>
          <w:rStyle w:val="a4"/>
          <w:rFonts w:eastAsia="Courier New"/>
        </w:rPr>
      </w:pPr>
    </w:p>
    <w:p w:rsidR="00F232E6" w:rsidRDefault="00F232E6">
      <w:pPr>
        <w:spacing w:line="1" w:lineRule="exact"/>
      </w:pPr>
    </w:p>
    <w:p w:rsidR="00F232E6" w:rsidRDefault="00DC713D">
      <w:pPr>
        <w:pStyle w:val="11"/>
        <w:keepNext/>
        <w:keepLines/>
      </w:pPr>
      <w:bookmarkStart w:id="1" w:name="bookmark0"/>
      <w:r>
        <w:rPr>
          <w:rStyle w:val="10"/>
          <w:b/>
          <w:bCs/>
        </w:rPr>
        <w:t>Техническое задание</w:t>
      </w:r>
      <w:bookmarkEnd w:id="1"/>
    </w:p>
    <w:p w:rsidR="00F232E6" w:rsidRDefault="00DC713D">
      <w:pPr>
        <w:pStyle w:val="1"/>
        <w:spacing w:after="6600" w:line="264" w:lineRule="auto"/>
        <w:jc w:val="center"/>
      </w:pPr>
      <w:r>
        <w:rPr>
          <w:rStyle w:val="a3"/>
        </w:rPr>
        <w:t>на устройство «Системы охранного освещения имущественного комплекса «площадки</w:t>
      </w:r>
      <w:r>
        <w:rPr>
          <w:rStyle w:val="a3"/>
        </w:rPr>
        <w:br/>
        <w:t>производства»» филиала ООО «РУСИНВЕСТ»-«ТНПЗ».</w:t>
      </w:r>
    </w:p>
    <w:p w:rsidR="00F232E6" w:rsidRDefault="00DC713D">
      <w:pPr>
        <w:pStyle w:val="1"/>
        <w:spacing w:after="160"/>
        <w:jc w:val="center"/>
      </w:pPr>
      <w:r>
        <w:rPr>
          <w:rStyle w:val="a3"/>
        </w:rPr>
        <w:t>г. Тюмень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70"/>
        <w:gridCol w:w="7306"/>
      </w:tblGrid>
      <w:tr w:rsidR="00F232E6">
        <w:trPr>
          <w:trHeight w:hRule="exact" w:val="6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59" w:lineRule="auto"/>
              <w:jc w:val="center"/>
            </w:pPr>
            <w:r>
              <w:rPr>
                <w:rStyle w:val="a6"/>
              </w:rPr>
              <w:lastRenderedPageBreak/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300"/>
            </w:pPr>
            <w:r>
              <w:rPr>
                <w:rStyle w:val="a6"/>
              </w:rPr>
              <w:t>Общие сведения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Содержание основных данных и требований</w:t>
            </w:r>
          </w:p>
        </w:tc>
      </w:tr>
      <w:tr w:rsidR="00F232E6">
        <w:trPr>
          <w:trHeight w:hRule="exact" w:val="89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200"/>
            </w:pPr>
            <w:r>
              <w:rPr>
                <w:rStyle w:val="a6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Заказчик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after="40" w:line="240" w:lineRule="auto"/>
            </w:pPr>
            <w:r>
              <w:rPr>
                <w:rStyle w:val="a6"/>
              </w:rPr>
              <w:t>Филиал ООО «РУСИНВЕСТ»-«ТНПЗ»</w:t>
            </w:r>
          </w:p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Адрес: 625047, Российская Федерация, Тюменская область, г.</w:t>
            </w:r>
          </w:p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Тюмень, ул. 6 км Старо-Тобольского тракта 20</w:t>
            </w:r>
          </w:p>
        </w:tc>
      </w:tr>
      <w:tr w:rsidR="00F232E6">
        <w:trPr>
          <w:trHeight w:hRule="exact" w:val="33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200"/>
            </w:pPr>
            <w:r>
              <w:rPr>
                <w:rStyle w:val="a6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64" w:lineRule="auto"/>
            </w:pPr>
            <w:r>
              <w:rPr>
                <w:rStyle w:val="a6"/>
              </w:rPr>
              <w:t>Основание для выполнения работ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E6" w:rsidRDefault="00DC713D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59" w:lineRule="auto"/>
            </w:pPr>
            <w:r>
              <w:rPr>
                <w:rStyle w:val="a6"/>
              </w:rPr>
              <w:t>Проект по устройство «Системы охранного освещения имущественного комплекса «площадки производства»» филиала ООО «РУСТИНВЕСТ»-«ТНПЗ»:</w:t>
            </w:r>
          </w:p>
          <w:p w:rsidR="00F232E6" w:rsidRDefault="00DC713D">
            <w:pPr>
              <w:pStyle w:val="a7"/>
              <w:spacing w:line="259" w:lineRule="auto"/>
            </w:pPr>
            <w:r>
              <w:rPr>
                <w:rStyle w:val="a6"/>
              </w:rPr>
              <w:t>2022-014-1-00-ГП</w:t>
            </w:r>
          </w:p>
          <w:p w:rsidR="00F232E6" w:rsidRDefault="00DC713D">
            <w:pPr>
              <w:pStyle w:val="a7"/>
              <w:spacing w:line="259" w:lineRule="auto"/>
            </w:pPr>
            <w:r>
              <w:rPr>
                <w:rStyle w:val="a6"/>
              </w:rPr>
              <w:t>2022-014-1-00-АС</w:t>
            </w:r>
          </w:p>
          <w:p w:rsidR="00F232E6" w:rsidRDefault="00DC713D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59" w:lineRule="auto"/>
            </w:pPr>
            <w:r>
              <w:rPr>
                <w:rStyle w:val="a6"/>
              </w:rPr>
              <w:t>Постановления № 458 от 05.05.2012 «Об утверждении правил по обеспечению безопасности и антитеррористической защищенности объектов топливно-энергетического комплекса»</w:t>
            </w:r>
          </w:p>
          <w:p w:rsidR="00F232E6" w:rsidRDefault="00DC713D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59" w:lineRule="auto"/>
            </w:pPr>
            <w:r>
              <w:rPr>
                <w:rStyle w:val="a6"/>
              </w:rPr>
              <w:t>Локально-сметные расчеты;</w:t>
            </w:r>
          </w:p>
          <w:p w:rsidR="00F232E6" w:rsidRDefault="00DC713D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59" w:lineRule="auto"/>
            </w:pPr>
            <w:r>
              <w:rPr>
                <w:rStyle w:val="a6"/>
              </w:rPr>
              <w:t>Техническое задание на устройство предупредительного ограждения площадок производства филиала ООО «РУСИНВЕСТ» - «ТНПЗ».</w:t>
            </w:r>
          </w:p>
        </w:tc>
      </w:tr>
      <w:tr w:rsidR="00F232E6">
        <w:trPr>
          <w:trHeight w:hRule="exact" w:val="40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line="240" w:lineRule="auto"/>
              <w:ind w:firstLine="200"/>
            </w:pPr>
            <w:r>
              <w:rPr>
                <w:rStyle w:val="a6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Подрядчик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3.1 Определяется конкурсной комиссией</w:t>
            </w:r>
          </w:p>
        </w:tc>
      </w:tr>
      <w:tr w:rsidR="00F232E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200"/>
            </w:pPr>
            <w:r>
              <w:rPr>
                <w:rStyle w:val="a6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32E6" w:rsidRDefault="00DC713D">
            <w:pPr>
              <w:pStyle w:val="a7"/>
              <w:spacing w:line="259" w:lineRule="auto"/>
            </w:pPr>
            <w:r>
              <w:rPr>
                <w:rStyle w:val="a6"/>
              </w:rPr>
              <w:t>Наименование объекта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4.1 Площадка производства филиала ООО «РУСИНВЕСТ»-«ТНПЗ».</w:t>
            </w:r>
          </w:p>
        </w:tc>
      </w:tr>
      <w:tr w:rsidR="00F232E6">
        <w:trPr>
          <w:trHeight w:hRule="exact" w:val="8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200"/>
            </w:pPr>
            <w:r>
              <w:rPr>
                <w:rStyle w:val="a6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54" w:lineRule="auto"/>
            </w:pPr>
            <w:r>
              <w:rPr>
                <w:rStyle w:val="a6"/>
              </w:rPr>
              <w:t>Характеристика объекта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5.1 Прилегающие территории.</w:t>
            </w:r>
          </w:p>
        </w:tc>
      </w:tr>
      <w:tr w:rsidR="00F232E6"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200"/>
            </w:pPr>
            <w:r>
              <w:rPr>
                <w:rStyle w:val="a6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Период</w:t>
            </w:r>
          </w:p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выполнения работ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6.1 Июль - Октябрь 2023 года.</w:t>
            </w:r>
          </w:p>
        </w:tc>
      </w:tr>
      <w:tr w:rsidR="00F232E6">
        <w:trPr>
          <w:trHeight w:hRule="exact" w:val="74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</w:pPr>
            <w:r>
              <w:rPr>
                <w:rStyle w:val="a6"/>
              </w:rPr>
              <w:t>Объем выполняемых работ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</w:pPr>
            <w:r>
              <w:rPr>
                <w:rStyle w:val="a6"/>
              </w:rPr>
              <w:t xml:space="preserve">Объем работ по устройству «Системы охранного освещения имущественного комплекса «площадки производства»» филиала ООО «РУСИНВЕСТ»-«ТНПЗ». </w:t>
            </w:r>
            <w:proofErr w:type="gramStart"/>
            <w:r>
              <w:rPr>
                <w:rStyle w:val="a6"/>
              </w:rPr>
              <w:t>согласно проектов</w:t>
            </w:r>
            <w:proofErr w:type="gramEnd"/>
            <w:r>
              <w:rPr>
                <w:rStyle w:val="a6"/>
              </w:rPr>
              <w:t>: 2022-014-1-00-ГП</w:t>
            </w:r>
          </w:p>
          <w:p w:rsidR="00F232E6" w:rsidRDefault="00DC713D">
            <w:pPr>
              <w:pStyle w:val="a7"/>
            </w:pPr>
            <w:r>
              <w:rPr>
                <w:rStyle w:val="a6"/>
              </w:rPr>
              <w:t>2022-014-1-00-АС</w:t>
            </w:r>
          </w:p>
          <w:p w:rsidR="00F232E6" w:rsidRDefault="00DC713D">
            <w:pPr>
              <w:pStyle w:val="a7"/>
              <w:numPr>
                <w:ilvl w:val="1"/>
                <w:numId w:val="2"/>
              </w:numPr>
              <w:tabs>
                <w:tab w:val="left" w:pos="595"/>
              </w:tabs>
              <w:spacing w:line="259" w:lineRule="auto"/>
            </w:pPr>
            <w:r>
              <w:rPr>
                <w:rStyle w:val="a6"/>
                <w:b/>
                <w:bCs/>
              </w:rPr>
              <w:t xml:space="preserve">Предварительный этап </w:t>
            </w:r>
            <w:r>
              <w:rPr>
                <w:rStyle w:val="a6"/>
              </w:rPr>
              <w:t xml:space="preserve">(до предоставления </w:t>
            </w:r>
            <w:proofErr w:type="spellStart"/>
            <w:r>
              <w:rPr>
                <w:rStyle w:val="a6"/>
              </w:rPr>
              <w:t>технико</w:t>
            </w:r>
            <w:r>
              <w:rPr>
                <w:rStyle w:val="a6"/>
              </w:rPr>
              <w:softHyphen/>
              <w:t>коммерческого</w:t>
            </w:r>
            <w:proofErr w:type="spellEnd"/>
            <w:r>
              <w:rPr>
                <w:rStyle w:val="a6"/>
              </w:rPr>
              <w:t xml:space="preserve"> предложения по устройству «Системы охранного освещения имущественного комплекса «площадки производства»» филиала ООО «РУСИНВЕСТ»-«ТНПЗ»),</w:t>
            </w:r>
          </w:p>
          <w:p w:rsidR="00F232E6" w:rsidRDefault="00DC713D">
            <w:pPr>
              <w:pStyle w:val="a7"/>
              <w:spacing w:line="259" w:lineRule="auto"/>
            </w:pPr>
            <w:r>
              <w:rPr>
                <w:rStyle w:val="a6"/>
              </w:rPr>
              <w:t>- Провести осмотр места проведения работ с целью определения необходимого оборудования и инвентаря для выполнения объема работ;</w:t>
            </w:r>
          </w:p>
          <w:p w:rsidR="00F232E6" w:rsidRDefault="00DC713D">
            <w:pPr>
              <w:pStyle w:val="a7"/>
              <w:spacing w:line="259" w:lineRule="auto"/>
              <w:ind w:firstLine="480"/>
            </w:pPr>
            <w:r>
              <w:rPr>
                <w:rStyle w:val="a6"/>
              </w:rPr>
              <w:t xml:space="preserve">Определить места установок бытовок, </w:t>
            </w:r>
            <w:proofErr w:type="spellStart"/>
            <w:r>
              <w:rPr>
                <w:rStyle w:val="a6"/>
              </w:rPr>
              <w:t>инструменталок</w:t>
            </w:r>
            <w:proofErr w:type="spellEnd"/>
            <w:r>
              <w:rPr>
                <w:rStyle w:val="a6"/>
              </w:rPr>
              <w:t xml:space="preserve">, оборудования и электроинструмента для определения точек временного </w:t>
            </w:r>
            <w:proofErr w:type="spellStart"/>
            <w:r>
              <w:rPr>
                <w:rStyle w:val="a6"/>
              </w:rPr>
              <w:t>электроподключения</w:t>
            </w:r>
            <w:proofErr w:type="spellEnd"/>
            <w:r>
              <w:rPr>
                <w:rStyle w:val="a6"/>
              </w:rPr>
              <w:t>.</w:t>
            </w:r>
          </w:p>
          <w:p w:rsidR="00F232E6" w:rsidRDefault="00DC713D">
            <w:pPr>
              <w:pStyle w:val="a7"/>
              <w:numPr>
                <w:ilvl w:val="1"/>
                <w:numId w:val="2"/>
              </w:numPr>
              <w:tabs>
                <w:tab w:val="left" w:pos="595"/>
              </w:tabs>
              <w:spacing w:after="80" w:line="288" w:lineRule="auto"/>
            </w:pPr>
            <w:r>
              <w:rPr>
                <w:rStyle w:val="a6"/>
                <w:b/>
                <w:bCs/>
              </w:rPr>
              <w:t xml:space="preserve">Подготовительный этап </w:t>
            </w:r>
            <w:r>
              <w:rPr>
                <w:rStyle w:val="a6"/>
              </w:rPr>
              <w:t>(до проведения работ по устройству «Системы охранного освещения имущественного комплекса «площадки производства»» филиала ООО «РУСИНВЕСТ»-«ТНПЗ»), 7.2.1 Изучение технической документации:</w:t>
            </w:r>
          </w:p>
          <w:p w:rsidR="00F232E6" w:rsidRDefault="00DC713D">
            <w:pPr>
              <w:pStyle w:val="a7"/>
              <w:numPr>
                <w:ilvl w:val="0"/>
                <w:numId w:val="3"/>
              </w:numPr>
              <w:tabs>
                <w:tab w:val="left" w:pos="134"/>
              </w:tabs>
              <w:spacing w:after="80"/>
            </w:pPr>
            <w:r>
              <w:rPr>
                <w:rStyle w:val="a6"/>
              </w:rPr>
              <w:t>генплан филиала ООО «РУСИНВЕСТ»-«ТНПЗ»;</w:t>
            </w:r>
          </w:p>
          <w:p w:rsidR="00F232E6" w:rsidRDefault="00DC713D">
            <w:pPr>
              <w:pStyle w:val="a7"/>
              <w:numPr>
                <w:ilvl w:val="0"/>
                <w:numId w:val="3"/>
              </w:numPr>
              <w:tabs>
                <w:tab w:val="left" w:pos="134"/>
              </w:tabs>
              <w:spacing w:after="80"/>
            </w:pPr>
            <w:r>
              <w:rPr>
                <w:rStyle w:val="a6"/>
              </w:rPr>
              <w:t>схемы площадок и планы имущественных комплексов;</w:t>
            </w:r>
          </w:p>
          <w:p w:rsidR="00F232E6" w:rsidRDefault="00DC713D">
            <w:pPr>
              <w:pStyle w:val="a7"/>
              <w:numPr>
                <w:ilvl w:val="0"/>
                <w:numId w:val="3"/>
              </w:numPr>
              <w:tabs>
                <w:tab w:val="left" w:pos="134"/>
              </w:tabs>
            </w:pPr>
            <w:r>
              <w:rPr>
                <w:rStyle w:val="a6"/>
              </w:rPr>
              <w:t>составление и согласование с заказчиком графика выполнения работ.</w:t>
            </w:r>
          </w:p>
          <w:p w:rsidR="00F232E6" w:rsidRDefault="00DC713D">
            <w:pPr>
              <w:pStyle w:val="a7"/>
              <w:numPr>
                <w:ilvl w:val="0"/>
                <w:numId w:val="3"/>
              </w:numPr>
              <w:tabs>
                <w:tab w:val="left" w:pos="134"/>
              </w:tabs>
            </w:pPr>
            <w:r>
              <w:rPr>
                <w:rStyle w:val="a6"/>
              </w:rPr>
              <w:t>.2.2 Разработка и согласование с Заказчиком перед началом работ ППР «Системы охранного освещения имущественного комплекса «площадки производства»» филиала ООО «РУСИНВЕСТ»-«ТНПЗ»;</w:t>
            </w:r>
          </w:p>
        </w:tc>
      </w:tr>
    </w:tbl>
    <w:p w:rsidR="00F232E6" w:rsidRDefault="00DC71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70"/>
        <w:gridCol w:w="7301"/>
      </w:tblGrid>
      <w:tr w:rsidR="00F232E6">
        <w:trPr>
          <w:trHeight w:hRule="exact" w:val="105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7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E6" w:rsidRDefault="00DC713D">
            <w:pPr>
              <w:pStyle w:val="a7"/>
              <w:numPr>
                <w:ilvl w:val="2"/>
                <w:numId w:val="4"/>
              </w:numPr>
              <w:tabs>
                <w:tab w:val="left" w:pos="667"/>
              </w:tabs>
              <w:jc w:val="both"/>
            </w:pPr>
            <w:r>
              <w:rPr>
                <w:rStyle w:val="a6"/>
              </w:rPr>
              <w:t>Получение со склада общества МТР, необходимых для выполнения работ по устройству «Системы охранного освещения имущественного комплекса «площадки производства»» филиала ООО «РУСИНВЕСТ»-«ТНПЗ»., согласованного с Заказчиком;</w:t>
            </w:r>
          </w:p>
          <w:p w:rsidR="00F232E6" w:rsidRDefault="00DC713D">
            <w:pPr>
              <w:pStyle w:val="a7"/>
              <w:numPr>
                <w:ilvl w:val="2"/>
                <w:numId w:val="4"/>
              </w:numPr>
              <w:tabs>
                <w:tab w:val="left" w:pos="667"/>
              </w:tabs>
              <w:jc w:val="both"/>
            </w:pPr>
            <w:r>
              <w:rPr>
                <w:rStyle w:val="a6"/>
              </w:rPr>
              <w:t>Организация места хранения материала, городка для персонала с обеспечением всеми необходимыми ресурсами используя ресурсы Подрядчика;</w:t>
            </w:r>
          </w:p>
          <w:p w:rsidR="00F232E6" w:rsidRDefault="00DC713D">
            <w:pPr>
              <w:pStyle w:val="a7"/>
              <w:numPr>
                <w:ilvl w:val="2"/>
                <w:numId w:val="4"/>
              </w:numPr>
              <w:tabs>
                <w:tab w:val="left" w:pos="667"/>
              </w:tabs>
              <w:spacing w:after="80"/>
              <w:jc w:val="both"/>
            </w:pPr>
            <w:r>
              <w:rPr>
                <w:rStyle w:val="a6"/>
              </w:rPr>
              <w:t xml:space="preserve">Предоставление информации о потребляемой мощности </w:t>
            </w:r>
            <w:proofErr w:type="gramStart"/>
            <w:r>
              <w:rPr>
                <w:rStyle w:val="a6"/>
              </w:rPr>
              <w:t>для предоставлении</w:t>
            </w:r>
            <w:proofErr w:type="gramEnd"/>
            <w:r>
              <w:rPr>
                <w:rStyle w:val="a6"/>
              </w:rPr>
              <w:t xml:space="preserve"> точки подключения временного </w:t>
            </w:r>
            <w:proofErr w:type="spellStart"/>
            <w:r>
              <w:rPr>
                <w:rStyle w:val="a6"/>
              </w:rPr>
              <w:t>электро</w:t>
            </w:r>
            <w:proofErr w:type="spellEnd"/>
            <w:r>
              <w:rPr>
                <w:rStyle w:val="a6"/>
              </w:rPr>
              <w:t xml:space="preserve"> подключения.</w:t>
            </w:r>
          </w:p>
          <w:p w:rsidR="00F232E6" w:rsidRDefault="00DC713D">
            <w:pPr>
              <w:pStyle w:val="a7"/>
              <w:numPr>
                <w:ilvl w:val="1"/>
                <w:numId w:val="5"/>
              </w:numPr>
              <w:tabs>
                <w:tab w:val="left" w:pos="350"/>
              </w:tabs>
              <w:spacing w:after="80"/>
              <w:jc w:val="both"/>
            </w:pPr>
            <w:r>
              <w:rPr>
                <w:rStyle w:val="a6"/>
                <w:b/>
                <w:bCs/>
              </w:rPr>
              <w:t>Основной этап:</w:t>
            </w:r>
          </w:p>
          <w:p w:rsidR="00F232E6" w:rsidRDefault="00DC713D">
            <w:pPr>
              <w:pStyle w:val="a7"/>
              <w:numPr>
                <w:ilvl w:val="2"/>
                <w:numId w:val="5"/>
              </w:numPr>
              <w:tabs>
                <w:tab w:val="left" w:pos="499"/>
              </w:tabs>
              <w:jc w:val="both"/>
            </w:pPr>
            <w:r>
              <w:rPr>
                <w:rStyle w:val="a6"/>
              </w:rPr>
              <w:t>Выполнение работ:</w:t>
            </w:r>
          </w:p>
          <w:p w:rsidR="00F232E6" w:rsidRDefault="00DC713D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</w:pPr>
            <w:r>
              <w:rPr>
                <w:rStyle w:val="a6"/>
              </w:rPr>
              <w:t>устройство «Системы охранного освещения имущественного комплекса «площадки производства»» филиала ООО «РУСИНВЕСТ»-«ТНПЗ» по проектным решениям 2022-014-1-ОО-ГП и 2022-014-1-00-АС, согласно утверждённого с Заказчиком графиком проведения работ;</w:t>
            </w:r>
          </w:p>
          <w:p w:rsidR="00F232E6" w:rsidRDefault="00DC713D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 xml:space="preserve">Выполнение работ по </w:t>
            </w:r>
            <w:r>
              <w:rPr>
                <w:rStyle w:val="a6"/>
                <w:b/>
                <w:bCs/>
              </w:rPr>
              <w:t>нарядам допусков на опасных производственных объектах.</w:t>
            </w:r>
          </w:p>
          <w:p w:rsidR="00F232E6" w:rsidRDefault="00DC713D">
            <w:pPr>
              <w:pStyle w:val="a7"/>
              <w:ind w:firstLine="480"/>
              <w:jc w:val="both"/>
            </w:pPr>
            <w:r>
              <w:rPr>
                <w:rStyle w:val="a6"/>
              </w:rPr>
              <w:t>Утилизацию демонтированных строительных материалов выполнить силами и за счет собственных средств подрядчика.</w:t>
            </w:r>
          </w:p>
          <w:p w:rsidR="00F232E6" w:rsidRDefault="00DC713D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>выполненные скрытые работы предъявить к освидетельствованию, до начала выполнения следующего этапа вида работ.</w:t>
            </w:r>
          </w:p>
          <w:p w:rsidR="00F232E6" w:rsidRDefault="00DC713D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>исполнительные схемы выполнить с указанием фактических отклонений и указанием фактически выполненных работ.</w:t>
            </w:r>
          </w:p>
          <w:p w:rsidR="00F232E6" w:rsidRDefault="00DC713D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>
              <w:rPr>
                <w:rStyle w:val="a6"/>
              </w:rPr>
              <w:t>подтверждение выполненных работ путем оформления и подписания актов освидетельствования скрытых работ согласно фактически выполненных объёмов;</w:t>
            </w:r>
          </w:p>
          <w:p w:rsidR="00F232E6" w:rsidRDefault="00DC713D">
            <w:pPr>
              <w:pStyle w:val="a7"/>
              <w:numPr>
                <w:ilvl w:val="0"/>
                <w:numId w:val="6"/>
              </w:numPr>
              <w:tabs>
                <w:tab w:val="left" w:pos="139"/>
              </w:tabs>
              <w:spacing w:after="80"/>
            </w:pPr>
            <w:r>
              <w:rPr>
                <w:rStyle w:val="a6"/>
              </w:rPr>
              <w:t>выполненные объемы работ принимаются комиссией ТНПЗ.</w:t>
            </w:r>
          </w:p>
          <w:p w:rsidR="00F232E6" w:rsidRDefault="00DC713D">
            <w:pPr>
              <w:pStyle w:val="a7"/>
              <w:numPr>
                <w:ilvl w:val="1"/>
                <w:numId w:val="5"/>
              </w:numPr>
              <w:tabs>
                <w:tab w:val="left" w:pos="350"/>
              </w:tabs>
              <w:spacing w:after="80"/>
            </w:pPr>
            <w:r>
              <w:rPr>
                <w:rStyle w:val="a6"/>
                <w:b/>
                <w:bCs/>
              </w:rPr>
              <w:t>Заключительный этап:</w:t>
            </w:r>
          </w:p>
          <w:p w:rsidR="00F232E6" w:rsidRDefault="00DC713D">
            <w:pPr>
              <w:pStyle w:val="a7"/>
              <w:numPr>
                <w:ilvl w:val="0"/>
                <w:numId w:val="7"/>
              </w:numPr>
              <w:tabs>
                <w:tab w:val="left" w:pos="139"/>
              </w:tabs>
              <w:spacing w:line="259" w:lineRule="auto"/>
            </w:pPr>
            <w:r>
              <w:rPr>
                <w:rStyle w:val="a6"/>
              </w:rPr>
              <w:t>формирование исполнительной - технической документации, в соответствии с требованиями РД 11-02-2006, ГОСТ Р 51872-2019;</w:t>
            </w:r>
          </w:p>
          <w:p w:rsidR="00F232E6" w:rsidRDefault="00DC713D">
            <w:pPr>
              <w:pStyle w:val="a7"/>
              <w:numPr>
                <w:ilvl w:val="0"/>
                <w:numId w:val="7"/>
              </w:numPr>
              <w:tabs>
                <w:tab w:val="left" w:pos="139"/>
              </w:tabs>
              <w:spacing w:after="80" w:line="259" w:lineRule="auto"/>
            </w:pPr>
            <w:r>
              <w:rPr>
                <w:rStyle w:val="a6"/>
              </w:rPr>
              <w:t xml:space="preserve">исполнительную документацию выполнить в 2х экземплярах, оформленного </w:t>
            </w:r>
            <w:proofErr w:type="gramStart"/>
            <w:r>
              <w:rPr>
                <w:rStyle w:val="a6"/>
              </w:rPr>
              <w:t>согласно положения</w:t>
            </w:r>
            <w:proofErr w:type="gramEnd"/>
            <w:r>
              <w:rPr>
                <w:rStyle w:val="a6"/>
              </w:rPr>
              <w:t xml:space="preserve"> об архивном деле ПО 1.03-2021 филиала ООО «РУСИНВЕСТ»-«ТНПЗ»</w:t>
            </w:r>
          </w:p>
          <w:p w:rsidR="00F232E6" w:rsidRDefault="00DC713D">
            <w:pPr>
              <w:pStyle w:val="a7"/>
              <w:numPr>
                <w:ilvl w:val="0"/>
                <w:numId w:val="7"/>
              </w:numPr>
              <w:tabs>
                <w:tab w:val="left" w:pos="139"/>
              </w:tabs>
              <w:spacing w:after="80"/>
            </w:pPr>
            <w:r>
              <w:rPr>
                <w:rStyle w:val="a6"/>
              </w:rPr>
              <w:t>сдача исполнительной документации Заказчику.</w:t>
            </w:r>
          </w:p>
        </w:tc>
      </w:tr>
      <w:tr w:rsidR="00F232E6">
        <w:trPr>
          <w:trHeight w:hRule="exact" w:val="38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220"/>
            </w:pPr>
            <w:r>
              <w:rPr>
                <w:rStyle w:val="a6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59" w:lineRule="auto"/>
            </w:pPr>
            <w:r>
              <w:rPr>
                <w:rStyle w:val="a6"/>
              </w:rPr>
              <w:t>Требования к материалам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1"/>
                <w:numId w:val="8"/>
              </w:numPr>
              <w:tabs>
                <w:tab w:val="left" w:pos="346"/>
              </w:tabs>
              <w:jc w:val="both"/>
            </w:pPr>
            <w:r>
              <w:rPr>
                <w:rStyle w:val="a6"/>
              </w:rPr>
              <w:t>Бетонные смеси приготавливаются в соответствии с требованиями настоящего стандарта по технологическому регламенту, установленным в утвержденном порядке производителем и условием договора на поставку согласно ГОСТ 7473-2010;</w:t>
            </w:r>
          </w:p>
          <w:p w:rsidR="00F232E6" w:rsidRDefault="00DC713D">
            <w:pPr>
              <w:pStyle w:val="a7"/>
              <w:numPr>
                <w:ilvl w:val="1"/>
                <w:numId w:val="8"/>
              </w:numPr>
              <w:tabs>
                <w:tab w:val="left" w:pos="346"/>
              </w:tabs>
              <w:jc w:val="both"/>
            </w:pPr>
            <w:r>
              <w:rPr>
                <w:rStyle w:val="a6"/>
              </w:rPr>
              <w:t>Для каждой партии бетонной смеси предоставление документа о качестве бетонной смеси и протокол испытаний по определению нормирующих показателей качества бетона;</w:t>
            </w:r>
          </w:p>
          <w:p w:rsidR="00F232E6" w:rsidRDefault="00DC713D">
            <w:pPr>
              <w:pStyle w:val="a7"/>
              <w:numPr>
                <w:ilvl w:val="1"/>
                <w:numId w:val="8"/>
              </w:numPr>
              <w:tabs>
                <w:tab w:val="left" w:pos="346"/>
              </w:tabs>
              <w:jc w:val="both"/>
            </w:pPr>
            <w:r>
              <w:rPr>
                <w:rStyle w:val="a6"/>
              </w:rPr>
              <w:t>При поставке товарной бетонной смеси заданного состава производитель должен предоставить потребителю в напечатанном и заверенном виде следующую сопроводительную документацию:</w:t>
            </w:r>
          </w:p>
          <w:p w:rsidR="00F232E6" w:rsidRDefault="00DC713D">
            <w:pPr>
              <w:pStyle w:val="a7"/>
              <w:numPr>
                <w:ilvl w:val="0"/>
                <w:numId w:val="9"/>
              </w:numPr>
              <w:tabs>
                <w:tab w:val="left" w:pos="206"/>
              </w:tabs>
              <w:jc w:val="both"/>
            </w:pPr>
            <w:r>
              <w:rPr>
                <w:rStyle w:val="a6"/>
              </w:rPr>
              <w:t>для каждой загрузки бетонной смеси - товарную накладную и документ о качестве бетонной смеси;</w:t>
            </w:r>
          </w:p>
          <w:p w:rsidR="00F232E6" w:rsidRDefault="00DC713D">
            <w:pPr>
              <w:pStyle w:val="a7"/>
              <w:numPr>
                <w:ilvl w:val="0"/>
                <w:numId w:val="9"/>
              </w:numPr>
              <w:tabs>
                <w:tab w:val="left" w:pos="206"/>
              </w:tabs>
              <w:jc w:val="both"/>
            </w:pPr>
            <w:r>
              <w:rPr>
                <w:rStyle w:val="a6"/>
              </w:rPr>
              <w:t>для каждой партии бетонной смеси - копии паспортов на используемые материалы;</w:t>
            </w:r>
          </w:p>
        </w:tc>
      </w:tr>
    </w:tbl>
    <w:p w:rsidR="00F232E6" w:rsidRDefault="00DC71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66"/>
        <w:gridCol w:w="7301"/>
      </w:tblGrid>
      <w:tr w:rsidR="00F232E6">
        <w:trPr>
          <w:trHeight w:hRule="exact" w:val="336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7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jc w:val="both"/>
            </w:pPr>
            <w:r>
              <w:rPr>
                <w:rStyle w:val="a6"/>
              </w:rPr>
              <w:t>Дополнительно производитель должен предоставить потребителю протоколы определения показателей качества бетонной смеси и бетона.</w:t>
            </w:r>
          </w:p>
          <w:p w:rsidR="00F232E6" w:rsidRDefault="00DC713D">
            <w:pPr>
              <w:pStyle w:val="a7"/>
              <w:numPr>
                <w:ilvl w:val="1"/>
                <w:numId w:val="10"/>
              </w:numPr>
              <w:tabs>
                <w:tab w:val="left" w:pos="451"/>
              </w:tabs>
              <w:jc w:val="both"/>
            </w:pPr>
            <w:r>
              <w:rPr>
                <w:rStyle w:val="a6"/>
              </w:rPr>
              <w:t>Материалы, применяемые для выполнения работ по устройству «Системы охранного освещения имущественного комплекса «площадки производства»» филиала ООО «РУСИНВЕСТ»-«ТНПЗ» должны соответствовать ГОСТу.</w:t>
            </w:r>
          </w:p>
          <w:p w:rsidR="00F232E6" w:rsidRDefault="00DC713D">
            <w:pPr>
              <w:pStyle w:val="a7"/>
              <w:numPr>
                <w:ilvl w:val="1"/>
                <w:numId w:val="10"/>
              </w:numPr>
              <w:tabs>
                <w:tab w:val="left" w:pos="451"/>
              </w:tabs>
              <w:jc w:val="both"/>
            </w:pPr>
            <w:r>
              <w:rPr>
                <w:rStyle w:val="a6"/>
              </w:rPr>
              <w:t>Проводить входной контроль строительных материалов, составления актов входного контроля и ведение журнала входного контроля.</w:t>
            </w:r>
          </w:p>
          <w:p w:rsidR="00F232E6" w:rsidRDefault="00DC713D">
            <w:pPr>
              <w:pStyle w:val="a7"/>
              <w:numPr>
                <w:ilvl w:val="1"/>
                <w:numId w:val="10"/>
              </w:numPr>
              <w:tabs>
                <w:tab w:val="left" w:pos="451"/>
              </w:tabs>
              <w:jc w:val="both"/>
            </w:pPr>
            <w:r>
              <w:rPr>
                <w:rStyle w:val="a6"/>
              </w:rPr>
              <w:t>Предоставить Заказчику перед применением паспорта и сертификаты строительных материалов, используемых в работе</w:t>
            </w:r>
          </w:p>
        </w:tc>
      </w:tr>
      <w:tr w:rsidR="00F232E6">
        <w:trPr>
          <w:trHeight w:hRule="exact" w:val="7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64" w:lineRule="auto"/>
            </w:pPr>
            <w:r>
              <w:rPr>
                <w:rStyle w:val="a6"/>
              </w:rPr>
              <w:t>Сроки выполнения работ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9.1 Согласно графику выполнения работ.</w:t>
            </w:r>
          </w:p>
        </w:tc>
      </w:tr>
      <w:tr w:rsidR="00F232E6">
        <w:trPr>
          <w:trHeight w:hRule="exact" w:val="106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</w:pPr>
            <w:r>
              <w:rPr>
                <w:rStyle w:val="a6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1"/>
                <w:numId w:val="11"/>
              </w:numPr>
              <w:tabs>
                <w:tab w:val="left" w:pos="523"/>
              </w:tabs>
              <w:spacing w:after="100"/>
              <w:jc w:val="both"/>
            </w:pPr>
            <w:r>
              <w:rPr>
                <w:rStyle w:val="a6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:rsidR="00F232E6" w:rsidRDefault="00DC713D">
            <w:pPr>
              <w:pStyle w:val="a7"/>
              <w:numPr>
                <w:ilvl w:val="1"/>
                <w:numId w:val="11"/>
              </w:numPr>
              <w:tabs>
                <w:tab w:val="left" w:pos="523"/>
              </w:tabs>
              <w:spacing w:after="100"/>
              <w:jc w:val="both"/>
            </w:pPr>
            <w:r>
              <w:rPr>
                <w:rStyle w:val="a6"/>
              </w:rPr>
              <w:t>Обеспечение работников полным комплектом СИЗ с антистатическими свойствами (включая каска защитная, противогаз, перчатки, защитные очки).</w:t>
            </w:r>
          </w:p>
          <w:p w:rsidR="00F232E6" w:rsidRDefault="00DC713D">
            <w:pPr>
              <w:pStyle w:val="a7"/>
              <w:numPr>
                <w:ilvl w:val="1"/>
                <w:numId w:val="11"/>
              </w:numPr>
              <w:tabs>
                <w:tab w:val="left" w:pos="523"/>
              </w:tabs>
              <w:spacing w:after="240" w:line="259" w:lineRule="auto"/>
              <w:jc w:val="both"/>
            </w:pPr>
            <w:r>
              <w:rPr>
                <w:rStyle w:val="a6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F232E6" w:rsidRDefault="00DC713D">
            <w:pPr>
              <w:pStyle w:val="a7"/>
              <w:numPr>
                <w:ilvl w:val="1"/>
                <w:numId w:val="11"/>
              </w:numPr>
              <w:tabs>
                <w:tab w:val="left" w:pos="523"/>
              </w:tabs>
              <w:spacing w:after="100"/>
              <w:jc w:val="both"/>
            </w:pPr>
            <w:r>
              <w:rPr>
                <w:rStyle w:val="a6"/>
              </w:rPr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безопасности.</w:t>
            </w:r>
          </w:p>
          <w:p w:rsidR="00F232E6" w:rsidRDefault="00DC713D">
            <w:pPr>
              <w:pStyle w:val="a7"/>
              <w:numPr>
                <w:ilvl w:val="1"/>
                <w:numId w:val="11"/>
              </w:numPr>
              <w:tabs>
                <w:tab w:val="left" w:pos="523"/>
              </w:tabs>
              <w:jc w:val="both"/>
            </w:pPr>
            <w:r>
              <w:rPr>
                <w:rStyle w:val="a6"/>
              </w:rPr>
              <w:t>Наличие собственного квалифицированного и аттестованного кадрового состава: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  <w:jc w:val="both"/>
            </w:pPr>
            <w:r>
              <w:rPr>
                <w:rStyle w:val="a6"/>
              </w:rPr>
              <w:t>удостоверение по профессии;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 проверке знаний требований охраны труда;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стропальщика;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об обучении безопасным методам и приемам выполнения работ на высоте;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 о допуске в электроустановках с присвоением соответствующей группы допуска;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удостоверение, диплом о прохождении обучения по пожарной безопасности в соответствии с приказом МЧС России №806 от 18.11.2021;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журнал учета инструктажа по мерам пожарной безопасности;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приказ о назначении ответственных за пожарную безопасность;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Приказ ответственного за проведение огневых и других пожароопасных работ;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 xml:space="preserve">протокола аттестации в Ростехнадзоре персонала в области промышленной безопасности в соответствие с Приказом Ростехнадзора от 04.09.2020 </w:t>
            </w:r>
            <w:r>
              <w:rPr>
                <w:rStyle w:val="a6"/>
                <w:lang w:val="en-US" w:eastAsia="en-US" w:bidi="en-US"/>
              </w:rPr>
              <w:t>N</w:t>
            </w:r>
            <w:r w:rsidRPr="00DC713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 xml:space="preserve">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Для </w:t>
            </w:r>
            <w:r>
              <w:rPr>
                <w:rStyle w:val="a6"/>
                <w:b/>
                <w:bCs/>
              </w:rPr>
              <w:t xml:space="preserve">ответственных лиц </w:t>
            </w:r>
            <w:r>
              <w:rPr>
                <w:rStyle w:val="a6"/>
              </w:rPr>
              <w:t>- протоколы аттестации по промышленной безопасности по следующим областям:</w:t>
            </w:r>
          </w:p>
          <w:p w:rsidR="00F232E6" w:rsidRDefault="00DC713D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  <w:spacing w:after="100"/>
            </w:pPr>
            <w:r>
              <w:rPr>
                <w:rStyle w:val="a6"/>
              </w:rPr>
              <w:t>Общие требования промышленной безопасности - А1.</w:t>
            </w:r>
          </w:p>
        </w:tc>
      </w:tr>
    </w:tbl>
    <w:p w:rsidR="00F232E6" w:rsidRDefault="00DC71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70"/>
        <w:gridCol w:w="7310"/>
      </w:tblGrid>
      <w:tr w:rsidR="00F232E6">
        <w:trPr>
          <w:trHeight w:hRule="exact" w:val="1123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7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2E6" w:rsidRDefault="00DC713D">
            <w:pPr>
              <w:pStyle w:val="a7"/>
              <w:spacing w:line="259" w:lineRule="auto"/>
            </w:pPr>
            <w:r>
              <w:rPr>
                <w:rStyle w:val="a6"/>
              </w:rPr>
              <w:t>- Работы с применением подъёмных сооружений - Б9.3 (по приказу РТН №233 от 06.04.2012 - Б9.31), Б9.4 (по приказу РТН №233 от 06.04.2012-Б9.32).</w:t>
            </w:r>
          </w:p>
        </w:tc>
      </w:tr>
      <w:tr w:rsidR="00F232E6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160"/>
            </w:pPr>
            <w:r>
              <w:rPr>
                <w:rStyle w:val="a6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line="252" w:lineRule="auto"/>
            </w:pPr>
            <w:r>
              <w:rPr>
                <w:rStyle w:val="a6"/>
              </w:rPr>
              <w:t>Требования в области охраны окружающей среды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</w:pPr>
            <w:r>
              <w:rPr>
                <w:rStyle w:val="a6"/>
              </w:rPr>
              <w:t>11. 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F232E6">
        <w:trPr>
          <w:trHeight w:hRule="exact" w:val="22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160"/>
            </w:pPr>
            <w:r>
              <w:rPr>
                <w:rStyle w:val="a6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</w:pPr>
            <w:r>
              <w:rPr>
                <w:rStyle w:val="a6"/>
              </w:rPr>
              <w:t xml:space="preserve">Требования к надежности и </w:t>
            </w:r>
            <w:proofErr w:type="spellStart"/>
            <w:r>
              <w:rPr>
                <w:rStyle w:val="a6"/>
              </w:rPr>
              <w:t>продолжительност</w:t>
            </w:r>
            <w:proofErr w:type="spellEnd"/>
            <w:r>
              <w:rPr>
                <w:rStyle w:val="a6"/>
              </w:rPr>
              <w:t xml:space="preserve"> и непрерывной работы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1"/>
                <w:numId w:val="13"/>
              </w:numPr>
              <w:tabs>
                <w:tab w:val="left" w:pos="432"/>
              </w:tabs>
              <w:spacing w:after="80" w:line="259" w:lineRule="auto"/>
            </w:pPr>
            <w:r>
              <w:rPr>
                <w:rStyle w:val="a6"/>
              </w:rPr>
              <w:t>Режим работы предприятия, круглосуточный;</w:t>
            </w:r>
          </w:p>
          <w:p w:rsidR="00F232E6" w:rsidRDefault="00DC713D">
            <w:pPr>
              <w:pStyle w:val="a7"/>
              <w:numPr>
                <w:ilvl w:val="1"/>
                <w:numId w:val="13"/>
              </w:numPr>
              <w:tabs>
                <w:tab w:val="left" w:pos="432"/>
              </w:tabs>
              <w:spacing w:line="259" w:lineRule="auto"/>
            </w:pPr>
            <w:r>
              <w:rPr>
                <w:rStyle w:val="a6"/>
              </w:rPr>
              <w:t>Предусмотреть выполнение работ с 11-и часовым рабочим днём;</w:t>
            </w:r>
          </w:p>
          <w:p w:rsidR="00F232E6" w:rsidRDefault="00DC713D">
            <w:pPr>
              <w:pStyle w:val="a7"/>
              <w:numPr>
                <w:ilvl w:val="1"/>
                <w:numId w:val="13"/>
              </w:numPr>
              <w:tabs>
                <w:tab w:val="left" w:pos="432"/>
              </w:tabs>
              <w:spacing w:after="80" w:line="259" w:lineRule="auto"/>
            </w:pPr>
            <w:r>
              <w:rPr>
                <w:rStyle w:val="a6"/>
              </w:rPr>
              <w:t>Иметь ресурсы для выполнения работ, в выходные и праздничные дни;</w:t>
            </w:r>
          </w:p>
          <w:p w:rsidR="00F232E6" w:rsidRDefault="00DC713D">
            <w:pPr>
              <w:pStyle w:val="a7"/>
              <w:spacing w:after="80" w:line="259" w:lineRule="auto"/>
            </w:pPr>
            <w:r>
              <w:rPr>
                <w:rStyle w:val="a6"/>
              </w:rPr>
              <w:t>12.4В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F232E6">
        <w:trPr>
          <w:trHeight w:hRule="exact" w:val="187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160"/>
            </w:pPr>
            <w:r>
              <w:rPr>
                <w:rStyle w:val="a6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</w:pPr>
            <w:r>
              <w:rPr>
                <w:rStyle w:val="a6"/>
              </w:rPr>
              <w:t>Гарантийные обязательства Подрядчика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1"/>
                <w:numId w:val="14"/>
              </w:numPr>
              <w:tabs>
                <w:tab w:val="left" w:pos="432"/>
              </w:tabs>
              <w:spacing w:after="100" w:line="259" w:lineRule="auto"/>
            </w:pPr>
            <w:r>
              <w:rPr>
                <w:rStyle w:val="a6"/>
              </w:rPr>
              <w:t>Гарантийный срок на выполненные работы составляет 2 года;</w:t>
            </w:r>
          </w:p>
          <w:p w:rsidR="00F232E6" w:rsidRDefault="00DC713D">
            <w:pPr>
              <w:pStyle w:val="a7"/>
              <w:numPr>
                <w:ilvl w:val="1"/>
                <w:numId w:val="14"/>
              </w:numPr>
              <w:tabs>
                <w:tab w:val="left" w:pos="432"/>
              </w:tabs>
              <w:spacing w:after="40" w:line="259" w:lineRule="auto"/>
            </w:pPr>
            <w:r>
              <w:rPr>
                <w:rStyle w:val="a6"/>
              </w:rPr>
              <w:t>Началом гарантийного срока считать дату подписания акта выполненных работ, и сдача исполнительной документации;</w:t>
            </w:r>
          </w:p>
          <w:p w:rsidR="00F232E6" w:rsidRDefault="00DC713D">
            <w:pPr>
              <w:pStyle w:val="a7"/>
              <w:numPr>
                <w:ilvl w:val="1"/>
                <w:numId w:val="14"/>
              </w:numPr>
              <w:tabs>
                <w:tab w:val="left" w:pos="432"/>
              </w:tabs>
              <w:spacing w:after="60" w:line="259" w:lineRule="auto"/>
            </w:pPr>
            <w:r>
              <w:rPr>
                <w:rStyle w:val="a6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F232E6">
        <w:trPr>
          <w:trHeight w:hRule="exact" w:val="59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160"/>
            </w:pPr>
            <w:r>
              <w:rPr>
                <w:rStyle w:val="a6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</w:pPr>
            <w:r>
              <w:rPr>
                <w:rStyle w:val="a6"/>
              </w:rPr>
              <w:t>Особые условия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  <w:spacing w:after="60"/>
            </w:pPr>
            <w:r>
              <w:rPr>
                <w:rStyle w:val="a6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:rsidR="00F232E6" w:rsidRDefault="00DC713D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  <w:spacing w:after="60"/>
            </w:pPr>
            <w:r>
              <w:rPr>
                <w:rStyle w:val="a6"/>
              </w:rPr>
              <w:t>Обеспечить наличие сертифицированных средств защиты.</w:t>
            </w:r>
          </w:p>
          <w:p w:rsidR="00F232E6" w:rsidRDefault="00DC713D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  <w:spacing w:after="120"/>
            </w:pPr>
            <w:r>
              <w:rPr>
                <w:rStyle w:val="a6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:rsidR="00F232E6" w:rsidRDefault="00DC713D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  <w:spacing w:after="60" w:line="259" w:lineRule="auto"/>
            </w:pPr>
            <w:r>
              <w:rPr>
                <w:rStyle w:val="a6"/>
              </w:rPr>
              <w:t>Обеспечить постоянное присутствие не менее 1 инженера по ОТ и ПБ на площадке.</w:t>
            </w:r>
          </w:p>
          <w:p w:rsidR="00F232E6" w:rsidRDefault="00DC713D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</w:pPr>
            <w:r>
              <w:rPr>
                <w:rStyle w:val="a6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  <w:p w:rsidR="00F232E6" w:rsidRDefault="00DC713D">
            <w:pPr>
              <w:pStyle w:val="a7"/>
              <w:numPr>
                <w:ilvl w:val="1"/>
                <w:numId w:val="15"/>
              </w:numPr>
              <w:tabs>
                <w:tab w:val="left" w:pos="528"/>
              </w:tabs>
              <w:spacing w:after="60"/>
            </w:pPr>
            <w:r>
              <w:rPr>
                <w:rStyle w:val="a6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</w:tr>
      <w:tr w:rsidR="00F232E6">
        <w:trPr>
          <w:trHeight w:hRule="exact" w:val="237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160"/>
            </w:pPr>
            <w:r>
              <w:rPr>
                <w:rStyle w:val="a6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54" w:lineRule="auto"/>
            </w:pPr>
            <w:r>
              <w:rPr>
                <w:rStyle w:val="a6"/>
              </w:rPr>
              <w:t>Дополнительные требования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1"/>
                <w:numId w:val="16"/>
              </w:numPr>
              <w:tabs>
                <w:tab w:val="left" w:pos="533"/>
              </w:tabs>
              <w:spacing w:line="259" w:lineRule="auto"/>
            </w:pPr>
            <w:r>
              <w:rPr>
                <w:rStyle w:val="a6"/>
              </w:rPr>
              <w:t>Наличие у Подрядной организации аттестованных сварщиков (с квалификационным удостоверением).</w:t>
            </w:r>
          </w:p>
          <w:p w:rsidR="00F232E6" w:rsidRDefault="00DC713D">
            <w:pPr>
              <w:pStyle w:val="a7"/>
              <w:numPr>
                <w:ilvl w:val="1"/>
                <w:numId w:val="16"/>
              </w:numPr>
              <w:tabs>
                <w:tab w:val="left" w:pos="533"/>
              </w:tabs>
              <w:spacing w:after="60" w:line="254" w:lineRule="auto"/>
            </w:pPr>
            <w:r>
              <w:rPr>
                <w:rStyle w:val="a6"/>
              </w:rPr>
              <w:t>Опыт работы подрядной организации по аналогичным договорам не менее 3 лет.</w:t>
            </w:r>
          </w:p>
          <w:p w:rsidR="00F232E6" w:rsidRDefault="00DC713D">
            <w:pPr>
              <w:pStyle w:val="a7"/>
              <w:numPr>
                <w:ilvl w:val="1"/>
                <w:numId w:val="16"/>
              </w:numPr>
              <w:tabs>
                <w:tab w:val="left" w:pos="533"/>
              </w:tabs>
              <w:spacing w:after="60" w:line="254" w:lineRule="auto"/>
            </w:pPr>
            <w:r>
              <w:rPr>
                <w:rStyle w:val="a6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:rsidR="00F232E6" w:rsidRDefault="00DC713D">
            <w:pPr>
              <w:pStyle w:val="a7"/>
              <w:numPr>
                <w:ilvl w:val="1"/>
                <w:numId w:val="16"/>
              </w:numPr>
              <w:tabs>
                <w:tab w:val="left" w:pos="533"/>
              </w:tabs>
              <w:spacing w:after="60" w:line="264" w:lineRule="auto"/>
            </w:pPr>
            <w:r>
              <w:rPr>
                <w:rStyle w:val="a6"/>
              </w:rPr>
              <w:t>Весь задействованный персонал должен иметь справки об отсутствии судимости, справки об отсутствии психиатрических и</w:t>
            </w:r>
          </w:p>
        </w:tc>
      </w:tr>
    </w:tbl>
    <w:p w:rsidR="00F232E6" w:rsidRDefault="00DC71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270"/>
        <w:gridCol w:w="7320"/>
      </w:tblGrid>
      <w:tr w:rsidR="00F232E6">
        <w:trPr>
          <w:trHeight w:hRule="exact" w:val="88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line="269" w:lineRule="auto"/>
              <w:jc w:val="both"/>
            </w:pPr>
            <w:r>
              <w:rPr>
                <w:rStyle w:val="a6"/>
              </w:rPr>
              <w:t>наркологических заболеваний. Справки необходимо предоставить за 10 дней до выполнения работ.</w:t>
            </w:r>
          </w:p>
          <w:p w:rsidR="00F232E6" w:rsidRDefault="00DC713D">
            <w:pPr>
              <w:pStyle w:val="a7"/>
              <w:spacing w:line="269" w:lineRule="auto"/>
              <w:jc w:val="both"/>
            </w:pPr>
            <w:r>
              <w:rPr>
                <w:rStyle w:val="a6"/>
              </w:rPr>
              <w:t>15.5 Официальный язык общения - русский.</w:t>
            </w:r>
          </w:p>
        </w:tc>
      </w:tr>
      <w:tr w:rsidR="00F232E6">
        <w:trPr>
          <w:trHeight w:hRule="exact" w:val="967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260"/>
            </w:pPr>
            <w:r>
              <w:rPr>
                <w:rStyle w:val="a6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</w:pPr>
            <w:proofErr w:type="spellStart"/>
            <w:r>
              <w:rPr>
                <w:rStyle w:val="a6"/>
              </w:rPr>
              <w:t>Нормативно</w:t>
            </w:r>
            <w:r>
              <w:rPr>
                <w:rStyle w:val="a6"/>
              </w:rPr>
              <w:softHyphen/>
              <w:t>техническая</w:t>
            </w:r>
            <w:proofErr w:type="spellEnd"/>
            <w:r>
              <w:rPr>
                <w:rStyle w:val="a6"/>
              </w:rPr>
              <w:t xml:space="preserve"> документация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/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DC713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 w:line="259" w:lineRule="auto"/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DC713D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 w:line="269" w:lineRule="auto"/>
              <w:jc w:val="both"/>
            </w:pPr>
            <w:r>
              <w:rPr>
                <w:rStyle w:val="a6"/>
              </w:rPr>
              <w:t>№123-Ф3 от 22.01.2008г. «Технический регламент о требованиях пожарной безопасности»;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140" w:line="264" w:lineRule="auto"/>
              <w:jc w:val="both"/>
            </w:pPr>
            <w:r>
              <w:rPr>
                <w:rStyle w:val="a6"/>
              </w:rPr>
              <w:t>СП 70 13330 2012 «Несущие и ограждающие конструкции»;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 w:line="264" w:lineRule="auto"/>
            </w:pPr>
            <w:r>
              <w:rPr>
                <w:rStyle w:val="a6"/>
              </w:rPr>
              <w:t>СП 16 13330 2017 «Стальные конструкции»;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line="264" w:lineRule="auto"/>
              <w:jc w:val="both"/>
            </w:pPr>
            <w:r>
              <w:rPr>
                <w:rStyle w:val="a6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 w:line="264" w:lineRule="auto"/>
              <w:jc w:val="both"/>
            </w:pPr>
            <w:r>
              <w:rPr>
                <w:rStyle w:val="a6"/>
              </w:rPr>
              <w:t xml:space="preserve">Приказ Министерства труда и социальной защиты РФ №782н от 16.11.2020 </w:t>
            </w:r>
            <w:proofErr w:type="gramStart"/>
            <w:r>
              <w:rPr>
                <w:rStyle w:val="a6"/>
              </w:rPr>
              <w:t>год</w:t>
            </w:r>
            <w:proofErr w:type="gramEnd"/>
            <w:r>
              <w:rPr>
                <w:rStyle w:val="a6"/>
              </w:rPr>
              <w:t xml:space="preserve"> а «Об утверждении Правил по охране труда при работе на высоте»;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 w:line="264" w:lineRule="auto"/>
              <w:jc w:val="both"/>
            </w:pPr>
            <w:r>
              <w:rPr>
                <w:rStyle w:val="a6"/>
              </w:rPr>
              <w:t>ПБЭ НП 2001 «Правила безопасной эксплуатации и охраны труда для нефтеперерабатывающих производств»;</w:t>
            </w:r>
          </w:p>
          <w:p w:rsidR="00F232E6" w:rsidRDefault="00DC713D">
            <w:pPr>
              <w:pStyle w:val="a7"/>
              <w:spacing w:after="240" w:line="264" w:lineRule="auto"/>
            </w:pPr>
            <w:r>
              <w:rPr>
                <w:rStyle w:val="a6"/>
              </w:rPr>
              <w:t>ФНП №461 от 26.11.2020г. «Правила безопасности опасных производственных объектов, на которых используются подъемные сооружения»;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 w:line="264" w:lineRule="auto"/>
            </w:pPr>
            <w:r>
              <w:rPr>
                <w:rStyle w:val="a6"/>
              </w:rPr>
              <w:t>ПУЭ-7. «Правила устройства электроустановок»;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240" w:line="290" w:lineRule="auto"/>
            </w:pPr>
            <w:r>
              <w:rPr>
                <w:rStyle w:val="a6"/>
              </w:rPr>
              <w:t>Постановление правительства на №1479 от 16.09.2020 «Об утверждении Правил противопожарного режима в Российской Федерации»;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jc w:val="both"/>
            </w:pPr>
            <w:r>
              <w:rPr>
                <w:rStyle w:val="a6"/>
              </w:rPr>
              <w:t>РД 11-02-2006 «Требования к составу и порядку ведения исполнительной документации»;</w:t>
            </w:r>
          </w:p>
          <w:p w:rsidR="00F232E6" w:rsidRDefault="00DC713D">
            <w:pPr>
              <w:pStyle w:val="a7"/>
              <w:numPr>
                <w:ilvl w:val="1"/>
                <w:numId w:val="17"/>
              </w:numPr>
              <w:tabs>
                <w:tab w:val="left" w:pos="533"/>
              </w:tabs>
              <w:spacing w:after="40"/>
              <w:jc w:val="both"/>
            </w:pPr>
            <w:r>
              <w:rPr>
                <w:rStyle w:val="a6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</w:tc>
      </w:tr>
      <w:tr w:rsidR="00F232E6">
        <w:trPr>
          <w:trHeight w:hRule="exact" w:val="433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ind w:firstLine="320"/>
            </w:pPr>
            <w:r>
              <w:rPr>
                <w:rStyle w:val="a6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</w:pPr>
            <w:r>
              <w:rPr>
                <w:rStyle w:val="a6"/>
              </w:rPr>
              <w:t>Требования в области промышленной безопасности по подъемным сооружениям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2E6" w:rsidRDefault="00DC713D">
            <w:pPr>
              <w:pStyle w:val="a7"/>
              <w:numPr>
                <w:ilvl w:val="1"/>
                <w:numId w:val="18"/>
              </w:numPr>
              <w:tabs>
                <w:tab w:val="left" w:pos="658"/>
              </w:tabs>
              <w:spacing w:after="60" w:line="264" w:lineRule="auto"/>
              <w:jc w:val="both"/>
            </w:pPr>
            <w:r>
              <w:rPr>
                <w:rStyle w:val="a6"/>
              </w:rPr>
              <w:t>Документ о регистрации ПС (подъемное сооружение) (составляющие ОПО (опасный производственный объект), свидетельство о регистрации ОПО);</w:t>
            </w:r>
          </w:p>
          <w:p w:rsidR="00F232E6" w:rsidRDefault="00DC713D">
            <w:pPr>
              <w:pStyle w:val="a7"/>
              <w:numPr>
                <w:ilvl w:val="1"/>
                <w:numId w:val="18"/>
              </w:numPr>
              <w:tabs>
                <w:tab w:val="left" w:pos="658"/>
              </w:tabs>
              <w:spacing w:after="60" w:line="264" w:lineRule="auto"/>
              <w:jc w:val="both"/>
            </w:pPr>
            <w:r>
              <w:rPr>
                <w:rStyle w:val="a6"/>
              </w:rPr>
              <w:t>Полис страхования ОПО;</w:t>
            </w:r>
          </w:p>
          <w:p w:rsidR="00F232E6" w:rsidRDefault="00DC713D">
            <w:pPr>
              <w:pStyle w:val="a7"/>
              <w:numPr>
                <w:ilvl w:val="1"/>
                <w:numId w:val="18"/>
              </w:numPr>
              <w:tabs>
                <w:tab w:val="left" w:pos="658"/>
                <w:tab w:val="left" w:pos="2774"/>
                <w:tab w:val="left" w:pos="3456"/>
                <w:tab w:val="left" w:pos="4498"/>
                <w:tab w:val="left" w:pos="5832"/>
              </w:tabs>
              <w:spacing w:line="264" w:lineRule="auto"/>
              <w:jc w:val="both"/>
            </w:pPr>
            <w:r>
              <w:rPr>
                <w:rStyle w:val="a6"/>
              </w:rPr>
              <w:t>Техническое освидетельствование ПС (титульный лист паспорта, лист с техническими характеристиками и заводскими номерами, лист с результатами и датой ЧТО (частичное техническое освидетельствование)</w:t>
            </w:r>
            <w:r>
              <w:rPr>
                <w:rStyle w:val="a6"/>
              </w:rPr>
              <w:tab/>
              <w:t>и</w:t>
            </w:r>
            <w:r>
              <w:rPr>
                <w:rStyle w:val="a6"/>
              </w:rPr>
              <w:tab/>
              <w:t>ПТО</w:t>
            </w:r>
            <w:r>
              <w:rPr>
                <w:rStyle w:val="a6"/>
              </w:rPr>
              <w:tab/>
              <w:t>(полное</w:t>
            </w:r>
            <w:r>
              <w:rPr>
                <w:rStyle w:val="a6"/>
              </w:rPr>
              <w:tab/>
              <w:t>техническое</w:t>
            </w:r>
          </w:p>
          <w:p w:rsidR="00F232E6" w:rsidRDefault="00DC713D">
            <w:pPr>
              <w:pStyle w:val="a7"/>
              <w:spacing w:line="264" w:lineRule="auto"/>
              <w:jc w:val="both"/>
            </w:pPr>
            <w:r>
              <w:rPr>
                <w:rStyle w:val="a6"/>
              </w:rPr>
              <w:t>освидетельствование);</w:t>
            </w:r>
          </w:p>
          <w:p w:rsidR="00F232E6" w:rsidRDefault="00DC713D">
            <w:pPr>
              <w:pStyle w:val="a7"/>
              <w:numPr>
                <w:ilvl w:val="1"/>
                <w:numId w:val="18"/>
              </w:numPr>
              <w:tabs>
                <w:tab w:val="left" w:pos="658"/>
              </w:tabs>
              <w:spacing w:line="264" w:lineRule="auto"/>
              <w:jc w:val="both"/>
            </w:pPr>
            <w:r>
              <w:rPr>
                <w:rStyle w:val="a6"/>
              </w:rPr>
              <w:t>Приказ о назначении:</w:t>
            </w:r>
          </w:p>
          <w:p w:rsidR="00F232E6" w:rsidRDefault="00DC713D">
            <w:pPr>
              <w:pStyle w:val="a7"/>
              <w:numPr>
                <w:ilvl w:val="0"/>
                <w:numId w:val="19"/>
              </w:numPr>
              <w:tabs>
                <w:tab w:val="left" w:pos="82"/>
              </w:tabs>
              <w:spacing w:line="264" w:lineRule="auto"/>
            </w:pPr>
            <w:r>
              <w:rPr>
                <w:rStyle w:val="a6"/>
              </w:rPr>
              <w:t>ответственных за осуществление производственного контроля;</w:t>
            </w:r>
          </w:p>
          <w:p w:rsidR="00F232E6" w:rsidRDefault="00DC713D">
            <w:pPr>
              <w:pStyle w:val="a7"/>
              <w:numPr>
                <w:ilvl w:val="0"/>
                <w:numId w:val="19"/>
              </w:numPr>
              <w:tabs>
                <w:tab w:val="left" w:pos="82"/>
              </w:tabs>
              <w:spacing w:line="264" w:lineRule="auto"/>
            </w:pPr>
            <w:r>
              <w:rPr>
                <w:rStyle w:val="a6"/>
              </w:rPr>
              <w:t>ответственного за содержание ПС в работоспособном состоянии;</w:t>
            </w:r>
          </w:p>
          <w:p w:rsidR="00F232E6" w:rsidRDefault="00DC713D">
            <w:pPr>
              <w:pStyle w:val="a7"/>
              <w:numPr>
                <w:ilvl w:val="0"/>
                <w:numId w:val="19"/>
              </w:numPr>
              <w:tabs>
                <w:tab w:val="left" w:pos="82"/>
              </w:tabs>
              <w:spacing w:line="264" w:lineRule="auto"/>
            </w:pPr>
            <w:r>
              <w:rPr>
                <w:rStyle w:val="a6"/>
              </w:rPr>
              <w:t>ответственного за безопасное производство работ;</w:t>
            </w:r>
          </w:p>
          <w:p w:rsidR="00F232E6" w:rsidRDefault="00DC713D">
            <w:pPr>
              <w:pStyle w:val="a7"/>
              <w:numPr>
                <w:ilvl w:val="1"/>
                <w:numId w:val="18"/>
              </w:numPr>
              <w:tabs>
                <w:tab w:val="left" w:pos="658"/>
              </w:tabs>
              <w:spacing w:line="264" w:lineRule="auto"/>
            </w:pPr>
            <w:r>
              <w:rPr>
                <w:rStyle w:val="a6"/>
              </w:rPr>
              <w:t>Протокола аттестации вышеперечисленных лиц;</w:t>
            </w:r>
          </w:p>
          <w:p w:rsidR="00F232E6" w:rsidRDefault="00DC713D">
            <w:pPr>
              <w:pStyle w:val="a7"/>
              <w:numPr>
                <w:ilvl w:val="1"/>
                <w:numId w:val="18"/>
              </w:numPr>
              <w:tabs>
                <w:tab w:val="left" w:pos="658"/>
              </w:tabs>
              <w:spacing w:after="60" w:line="264" w:lineRule="auto"/>
            </w:pPr>
            <w:r>
              <w:rPr>
                <w:rStyle w:val="a6"/>
              </w:rPr>
              <w:t>Удостоверение и протокола проверки знаний машиниста ПС;</w:t>
            </w:r>
          </w:p>
        </w:tc>
      </w:tr>
    </w:tbl>
    <w:p w:rsidR="00F232E6" w:rsidRDefault="00DC71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61"/>
        <w:gridCol w:w="7291"/>
      </w:tblGrid>
      <w:tr w:rsidR="00F232E6">
        <w:trPr>
          <w:trHeight w:hRule="exact" w:val="1416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32E6" w:rsidRDefault="00F232E6">
            <w:pPr>
              <w:rPr>
                <w:sz w:val="10"/>
                <w:szCs w:val="10"/>
              </w:rPr>
            </w:pPr>
          </w:p>
        </w:tc>
        <w:tc>
          <w:tcPr>
            <w:tcW w:w="7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2E6" w:rsidRDefault="00DC713D">
            <w:pPr>
              <w:pStyle w:val="a7"/>
              <w:spacing w:line="259" w:lineRule="auto"/>
              <w:jc w:val="both"/>
            </w:pPr>
            <w:r>
              <w:rPr>
                <w:rStyle w:val="a6"/>
              </w:rPr>
              <w:t xml:space="preserve">17.7 В случае отсутствия собственных ПС, предоставить договор на оказание услуг ПС, заключенный с организацией выполняющей работы с применением ПС, запросить у контрагента вышеперечисленные документы, предоставить заказчику </w:t>
            </w:r>
            <w:proofErr w:type="gramStart"/>
            <w:r>
              <w:rPr>
                <w:rStyle w:val="a6"/>
              </w:rPr>
              <w:t>выше перечисленные</w:t>
            </w:r>
            <w:proofErr w:type="gramEnd"/>
            <w:r>
              <w:rPr>
                <w:rStyle w:val="a6"/>
              </w:rPr>
              <w:t xml:space="preserve"> документы на подрядчика.</w:t>
            </w:r>
          </w:p>
        </w:tc>
      </w:tr>
      <w:tr w:rsidR="00F232E6">
        <w:trPr>
          <w:trHeight w:hRule="exact" w:val="40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spacing w:line="264" w:lineRule="auto"/>
            </w:pPr>
            <w:r>
              <w:rPr>
                <w:rStyle w:val="a6"/>
              </w:rPr>
              <w:t>Требования к ценообразованию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E6" w:rsidRDefault="00DC713D">
            <w:pPr>
              <w:pStyle w:val="a7"/>
              <w:numPr>
                <w:ilvl w:val="1"/>
                <w:numId w:val="20"/>
              </w:numPr>
              <w:tabs>
                <w:tab w:val="left" w:pos="490"/>
              </w:tabs>
              <w:spacing w:after="120" w:line="264" w:lineRule="auto"/>
              <w:jc w:val="both"/>
            </w:pPr>
            <w:r>
              <w:rPr>
                <w:rStyle w:val="a6"/>
              </w:rPr>
              <w:t>На все работы разработаны локально-сметные расчеты (ЛСР) согласно утверждённой Заказчиком рабочей документацией.</w:t>
            </w:r>
          </w:p>
          <w:p w:rsidR="00F232E6" w:rsidRDefault="00DC713D">
            <w:pPr>
              <w:pStyle w:val="a7"/>
              <w:numPr>
                <w:ilvl w:val="1"/>
                <w:numId w:val="20"/>
              </w:numPr>
              <w:tabs>
                <w:tab w:val="left" w:pos="490"/>
              </w:tabs>
              <w:spacing w:after="120" w:line="259" w:lineRule="auto"/>
              <w:jc w:val="both"/>
            </w:pPr>
            <w:r>
              <w:rPr>
                <w:rStyle w:val="a6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:rsidR="00F232E6" w:rsidRDefault="00DC713D">
            <w:pPr>
              <w:pStyle w:val="a7"/>
              <w:numPr>
                <w:ilvl w:val="1"/>
                <w:numId w:val="20"/>
              </w:numPr>
              <w:tabs>
                <w:tab w:val="left" w:pos="490"/>
              </w:tabs>
              <w:spacing w:after="220" w:line="259" w:lineRule="auto"/>
              <w:jc w:val="both"/>
            </w:pPr>
            <w:r>
              <w:rPr>
                <w:rStyle w:val="a6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:rsidR="00F232E6" w:rsidRDefault="00DC713D">
            <w:pPr>
              <w:pStyle w:val="a7"/>
              <w:numPr>
                <w:ilvl w:val="1"/>
                <w:numId w:val="20"/>
              </w:numPr>
              <w:tabs>
                <w:tab w:val="left" w:pos="490"/>
              </w:tabs>
              <w:spacing w:after="180"/>
              <w:jc w:val="both"/>
            </w:pPr>
            <w:r>
              <w:rPr>
                <w:rStyle w:val="a6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согласованных с Заказчиком.</w:t>
            </w:r>
          </w:p>
        </w:tc>
      </w:tr>
    </w:tbl>
    <w:p w:rsidR="00F232E6" w:rsidRDefault="00F232E6">
      <w:pPr>
        <w:sectPr w:rsidR="00F232E6">
          <w:footerReference w:type="default" r:id="rId7"/>
          <w:footerReference w:type="first" r:id="rId8"/>
          <w:pgSz w:w="11900" w:h="16840"/>
          <w:pgMar w:top="777" w:right="664" w:bottom="969" w:left="974" w:header="0" w:footer="3" w:gutter="0"/>
          <w:pgNumType w:start="1"/>
          <w:cols w:space="720"/>
          <w:noEndnote/>
          <w:titlePg/>
          <w:docGrid w:linePitch="360"/>
        </w:sectPr>
      </w:pPr>
    </w:p>
    <w:p w:rsidR="00F232E6" w:rsidRDefault="00F232E6">
      <w:pPr>
        <w:spacing w:line="219" w:lineRule="exact"/>
        <w:rPr>
          <w:sz w:val="18"/>
          <w:szCs w:val="18"/>
        </w:rPr>
      </w:pPr>
    </w:p>
    <w:p w:rsidR="00F232E6" w:rsidRDefault="00F232E6">
      <w:pPr>
        <w:spacing w:line="1" w:lineRule="exact"/>
        <w:sectPr w:rsidR="00F232E6">
          <w:type w:val="continuous"/>
          <w:pgSz w:w="11900" w:h="16840"/>
          <w:pgMar w:top="915" w:right="0" w:bottom="815" w:left="0" w:header="0" w:footer="3" w:gutter="0"/>
          <w:cols w:space="720"/>
          <w:noEndnote/>
          <w:docGrid w:linePitch="360"/>
        </w:sectPr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line="360" w:lineRule="exact"/>
      </w:pPr>
    </w:p>
    <w:p w:rsidR="00F232E6" w:rsidRDefault="00F232E6">
      <w:pPr>
        <w:spacing w:after="431" w:line="1" w:lineRule="exact"/>
      </w:pPr>
    </w:p>
    <w:p w:rsidR="00F232E6" w:rsidRDefault="00F232E6">
      <w:pPr>
        <w:spacing w:line="1" w:lineRule="exact"/>
      </w:pPr>
    </w:p>
    <w:sectPr w:rsidR="00F232E6">
      <w:type w:val="continuous"/>
      <w:pgSz w:w="11900" w:h="16840"/>
      <w:pgMar w:top="915" w:right="623" w:bottom="815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1EF" w:rsidRDefault="00DC713D">
      <w:r>
        <w:separator/>
      </w:r>
    </w:p>
  </w:endnote>
  <w:endnote w:type="continuationSeparator" w:id="0">
    <w:p w:rsidR="001701EF" w:rsidRDefault="00D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E6" w:rsidRDefault="00DC71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7032625</wp:posOffset>
              </wp:positionH>
              <wp:positionV relativeFrom="page">
                <wp:posOffset>10141585</wp:posOffset>
              </wp:positionV>
              <wp:extent cx="60960" cy="8826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32E6" w:rsidRDefault="00DC713D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noProof/>
                            </w:rPr>
                            <w:t>7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553.75pt;margin-top:798.55pt;width:4.8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" filled="f" stroked="f">
              <v:textbox style="mso-fit-shape-to-text:t" inset="0,0,0,0">
                <w:txbxContent>
                  <w:p w:rsidR="00F232E6" w:rsidRDefault="00DC713D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>
                      <w:rPr>
                        <w:rStyle w:val="2"/>
                        <w:noProof/>
                      </w:rPr>
                      <w:t>7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E6" w:rsidRDefault="00F232E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E6" w:rsidRDefault="00F232E6"/>
  </w:footnote>
  <w:footnote w:type="continuationSeparator" w:id="0">
    <w:p w:rsidR="00F232E6" w:rsidRDefault="00F23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13F"/>
    <w:multiLevelType w:val="multilevel"/>
    <w:tmpl w:val="804C7A24"/>
    <w:lvl w:ilvl="0">
      <w:start w:val="8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0071A"/>
    <w:multiLevelType w:val="multilevel"/>
    <w:tmpl w:val="218C4D18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230F9"/>
    <w:multiLevelType w:val="multilevel"/>
    <w:tmpl w:val="E54409FC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FF3421"/>
    <w:multiLevelType w:val="multilevel"/>
    <w:tmpl w:val="472CB1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813FAD"/>
    <w:multiLevelType w:val="multilevel"/>
    <w:tmpl w:val="23F259EA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93F6D"/>
    <w:multiLevelType w:val="multilevel"/>
    <w:tmpl w:val="106C7C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555DA4"/>
    <w:multiLevelType w:val="multilevel"/>
    <w:tmpl w:val="2796F83E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A21EC8"/>
    <w:multiLevelType w:val="multilevel"/>
    <w:tmpl w:val="1DE8CBA0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323EFA"/>
    <w:multiLevelType w:val="multilevel"/>
    <w:tmpl w:val="9DAECB44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900EB8"/>
    <w:multiLevelType w:val="multilevel"/>
    <w:tmpl w:val="A8880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F5126F"/>
    <w:multiLevelType w:val="multilevel"/>
    <w:tmpl w:val="E59A0702"/>
    <w:lvl w:ilvl="0">
      <w:start w:val="1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6037DD"/>
    <w:multiLevelType w:val="multilevel"/>
    <w:tmpl w:val="D1E86C1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773763"/>
    <w:multiLevelType w:val="multilevel"/>
    <w:tmpl w:val="2E1EB70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9819D6"/>
    <w:multiLevelType w:val="multilevel"/>
    <w:tmpl w:val="9C1C8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7D1A54"/>
    <w:multiLevelType w:val="multilevel"/>
    <w:tmpl w:val="7CE61D06"/>
    <w:lvl w:ilvl="0">
      <w:start w:val="7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631959"/>
    <w:multiLevelType w:val="multilevel"/>
    <w:tmpl w:val="64906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A41FC5"/>
    <w:multiLevelType w:val="multilevel"/>
    <w:tmpl w:val="F18E56BC"/>
    <w:lvl w:ilvl="0">
      <w:start w:val="7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3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DF29E0"/>
    <w:multiLevelType w:val="multilevel"/>
    <w:tmpl w:val="5D8063F0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275961"/>
    <w:multiLevelType w:val="multilevel"/>
    <w:tmpl w:val="53E60F0C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7154B7"/>
    <w:multiLevelType w:val="multilevel"/>
    <w:tmpl w:val="81BCA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6"/>
  </w:num>
  <w:num w:numId="5">
    <w:abstractNumId w:val="14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9"/>
  </w:num>
  <w:num w:numId="13">
    <w:abstractNumId w:val="18"/>
  </w:num>
  <w:num w:numId="14">
    <w:abstractNumId w:val="7"/>
  </w:num>
  <w:num w:numId="15">
    <w:abstractNumId w:val="2"/>
  </w:num>
  <w:num w:numId="16">
    <w:abstractNumId w:val="6"/>
  </w:num>
  <w:num w:numId="17">
    <w:abstractNumId w:val="17"/>
  </w:num>
  <w:num w:numId="18">
    <w:abstractNumId w:val="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E6"/>
    <w:rsid w:val="001701EF"/>
    <w:rsid w:val="007D29E0"/>
    <w:rsid w:val="00DC713D"/>
    <w:rsid w:val="00F2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6FF38-E6D0-407E-B94B-DCF5B8FC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Энергосервис-Тендер</cp:lastModifiedBy>
  <cp:revision>3</cp:revision>
  <dcterms:created xsi:type="dcterms:W3CDTF">2023-08-25T05:21:00Z</dcterms:created>
  <dcterms:modified xsi:type="dcterms:W3CDTF">2023-08-29T12:42:00Z</dcterms:modified>
</cp:coreProperties>
</file>