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64662F4"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2B3461" w:rsidRPr="002B3461">
        <w:rPr>
          <w:rStyle w:val="afffff5"/>
          <w:rFonts w:ascii="Times New Roman" w:hAnsi="Times New Roman"/>
          <w:sz w:val="32"/>
          <w:szCs w:val="32"/>
        </w:rPr>
        <w:t>Конденсатор</w:t>
      </w:r>
      <w:r w:rsidR="002B3461">
        <w:rPr>
          <w:rStyle w:val="afffff5"/>
          <w:rFonts w:ascii="Times New Roman" w:hAnsi="Times New Roman"/>
          <w:sz w:val="32"/>
          <w:szCs w:val="32"/>
        </w:rPr>
        <w:t>ов 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AB5BE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AB5BE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AB5BE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AB5BE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AB5BE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AB5BE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AB5BE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AB5BE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AB5BE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AB5BE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AB5BE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AB5BE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AB5BE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AB5BE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AB5BE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AB5BE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AB5BE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AB5BE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AB5BE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AB5BE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AB5BE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AB5BE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AB5BE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AB5BE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AB5BE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AB5BE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AB5BE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AB5BE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AB5BE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AB5BE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AB5BE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AB5BE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AB5BE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AB5BE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AB5BE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AB5BE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AB5BE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AB5BE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AB5BE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AB5BE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AB5BE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AB5BE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AB5BE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AB5BE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AB5BE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AB5BE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AB5BE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AB5BE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AB5BE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38D5285"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2B3461">
              <w:rPr>
                <w:rFonts w:ascii="Times New Roman" w:hAnsi="Times New Roman"/>
                <w:sz w:val="24"/>
                <w:szCs w:val="24"/>
              </w:rPr>
              <w:t>к</w:t>
            </w:r>
            <w:r w:rsidR="002B3461" w:rsidRPr="002B3461">
              <w:rPr>
                <w:rFonts w:ascii="Times New Roman" w:hAnsi="Times New Roman"/>
                <w:sz w:val="24"/>
                <w:szCs w:val="24"/>
              </w:rPr>
              <w:t>онденсатор</w:t>
            </w:r>
            <w:r w:rsidR="002B3461">
              <w:rPr>
                <w:rFonts w:ascii="Times New Roman" w:hAnsi="Times New Roman"/>
                <w:sz w:val="24"/>
                <w:szCs w:val="24"/>
              </w:rPr>
              <w:t>ов</w:t>
            </w:r>
            <w:r w:rsidRPr="00412F09">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7AF84FB" w:rsidR="001F5D46" w:rsidRPr="00A65F11" w:rsidRDefault="002B3461" w:rsidP="00186D14">
            <w:pPr>
              <w:pStyle w:val="a3"/>
              <w:numPr>
                <w:ilvl w:val="0"/>
                <w:numId w:val="0"/>
              </w:numPr>
              <w:tabs>
                <w:tab w:val="left" w:pos="49"/>
              </w:tabs>
              <w:rPr>
                <w:rFonts w:ascii="Times New Roman" w:hAnsi="Times New Roman"/>
                <w:bCs/>
                <w:sz w:val="24"/>
                <w:szCs w:val="24"/>
              </w:rPr>
            </w:pPr>
            <w:r w:rsidRPr="002B3461">
              <w:rPr>
                <w:rFonts w:ascii="Times New Roman" w:hAnsi="Times New Roman"/>
                <w:bCs/>
                <w:sz w:val="24"/>
                <w:szCs w:val="24"/>
              </w:rPr>
              <w:t>1486-ОД-2023-РИ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D6D3B09" w14:textId="34C0DFA6" w:rsidR="002B3461" w:rsidRPr="002B3461" w:rsidRDefault="002B3461" w:rsidP="002B3461">
            <w:pPr>
              <w:pStyle w:val="a3"/>
              <w:numPr>
                <w:ilvl w:val="0"/>
                <w:numId w:val="0"/>
              </w:numPr>
              <w:ind w:firstLine="63"/>
              <w:rPr>
                <w:rFonts w:ascii="Times New Roman" w:hAnsi="Times New Roman"/>
                <w:bCs/>
                <w:sz w:val="24"/>
                <w:szCs w:val="24"/>
              </w:rPr>
            </w:pPr>
            <w:r w:rsidRPr="002B3461">
              <w:rPr>
                <w:rFonts w:ascii="Times New Roman" w:hAnsi="Times New Roman"/>
                <w:bCs/>
                <w:sz w:val="24"/>
                <w:szCs w:val="24"/>
              </w:rPr>
              <w:t>1 994 400,00 (Один миллион девятьсот девяносто четыре тысячи</w:t>
            </w:r>
            <w:r>
              <w:rPr>
                <w:rFonts w:ascii="Times New Roman" w:hAnsi="Times New Roman"/>
                <w:bCs/>
                <w:sz w:val="24"/>
                <w:szCs w:val="24"/>
              </w:rPr>
              <w:t xml:space="preserve"> </w:t>
            </w:r>
            <w:r w:rsidRPr="002B3461">
              <w:rPr>
                <w:rFonts w:ascii="Times New Roman" w:hAnsi="Times New Roman"/>
                <w:bCs/>
                <w:sz w:val="24"/>
                <w:szCs w:val="24"/>
              </w:rPr>
              <w:t>четыреста) рублей. 00 копеек в т. НДС 20%</w:t>
            </w:r>
          </w:p>
          <w:p w14:paraId="7CF31269" w14:textId="77777777" w:rsidR="002B3461" w:rsidRDefault="002B3461" w:rsidP="002B3461">
            <w:pPr>
              <w:pStyle w:val="a3"/>
              <w:numPr>
                <w:ilvl w:val="0"/>
                <w:numId w:val="0"/>
              </w:numPr>
              <w:ind w:firstLine="63"/>
              <w:rPr>
                <w:rFonts w:ascii="Times New Roman" w:hAnsi="Times New Roman"/>
                <w:bCs/>
                <w:sz w:val="24"/>
                <w:szCs w:val="24"/>
              </w:rPr>
            </w:pPr>
            <w:r w:rsidRPr="002B3461">
              <w:rPr>
                <w:rFonts w:ascii="Times New Roman" w:hAnsi="Times New Roman"/>
                <w:bCs/>
                <w:sz w:val="24"/>
                <w:szCs w:val="24"/>
              </w:rPr>
              <w:t xml:space="preserve">1 662 000 (Один миллион шестьсот шестьдесят две тысячи) рублей 00 копеек, 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D35C9D7" w:rsidR="001F5D46" w:rsidRPr="00EE394A" w:rsidRDefault="002B3461" w:rsidP="0059510A">
            <w:pPr>
              <w:pStyle w:val="a3"/>
              <w:numPr>
                <w:ilvl w:val="0"/>
                <w:numId w:val="0"/>
              </w:numPr>
              <w:spacing w:before="0"/>
              <w:rPr>
                <w:rFonts w:ascii="Times New Roman" w:hAnsi="Times New Roman"/>
                <w:b/>
                <w:bCs/>
                <w:sz w:val="24"/>
                <w:szCs w:val="24"/>
                <w:lang w:eastAsia="en-US"/>
              </w:rPr>
            </w:pPr>
            <w:r w:rsidRPr="002B3461">
              <w:rPr>
                <w:rFonts w:ascii="Times New Roman" w:hAnsi="Times New Roman"/>
                <w:b/>
                <w:bCs/>
                <w:sz w:val="24"/>
                <w:szCs w:val="24"/>
                <w:lang w:eastAsia="en-US"/>
              </w:rPr>
              <w:t>12-18  недель с возможностью досрочной поставки.</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DD94E7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4C1E">
              <w:rPr>
                <w:rFonts w:ascii="Times New Roman" w:hAnsi="Times New Roman"/>
                <w:bCs/>
                <w:spacing w:val="-6"/>
                <w:sz w:val="24"/>
              </w:rPr>
              <w:t>2</w:t>
            </w:r>
            <w:r w:rsidR="002B3461">
              <w:rPr>
                <w:rFonts w:ascii="Times New Roman" w:hAnsi="Times New Roman"/>
                <w:bCs/>
                <w:spacing w:val="-6"/>
                <w:sz w:val="24"/>
              </w:rPr>
              <w:t>4</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B5BE1">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1383EC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C4C1E">
              <w:rPr>
                <w:rFonts w:ascii="Times New Roman" w:hAnsi="Times New Roman"/>
                <w:bCs/>
                <w:sz w:val="24"/>
              </w:rPr>
              <w:t>2</w:t>
            </w:r>
            <w:r w:rsidR="002B3461">
              <w:rPr>
                <w:rFonts w:ascii="Times New Roman" w:hAnsi="Times New Roman"/>
                <w:bCs/>
                <w:sz w:val="24"/>
              </w:rPr>
              <w:t>4</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C4C1E">
              <w:rPr>
                <w:rFonts w:ascii="Times New Roman" w:hAnsi="Times New Roman"/>
                <w:bCs/>
                <w:spacing w:val="-6"/>
                <w:sz w:val="24"/>
              </w:rPr>
              <w:t>3</w:t>
            </w:r>
            <w:r w:rsidR="00AB5BE1">
              <w:rPr>
                <w:rFonts w:ascii="Times New Roman" w:hAnsi="Times New Roman"/>
                <w:bCs/>
                <w:spacing w:val="-6"/>
                <w:sz w:val="24"/>
              </w:rPr>
              <w:t>1</w:t>
            </w:r>
            <w:r w:rsidRPr="007B379B">
              <w:rPr>
                <w:rFonts w:ascii="Times New Roman" w:hAnsi="Times New Roman"/>
                <w:bCs/>
                <w:spacing w:val="-6"/>
                <w:sz w:val="24"/>
              </w:rPr>
              <w:t xml:space="preserve">» </w:t>
            </w:r>
            <w:r w:rsidR="009A6EBE">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9E39C1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C4C1E">
              <w:rPr>
                <w:rFonts w:ascii="Times New Roman" w:hAnsi="Times New Roman"/>
                <w:bCs/>
                <w:spacing w:val="-6"/>
                <w:sz w:val="24"/>
              </w:rPr>
              <w:t>24</w:t>
            </w:r>
            <w:r w:rsidR="00AB0190" w:rsidRPr="007B379B">
              <w:rPr>
                <w:rFonts w:ascii="Times New Roman" w:hAnsi="Times New Roman"/>
                <w:bCs/>
                <w:spacing w:val="-6"/>
                <w:sz w:val="24"/>
              </w:rPr>
              <w:t>»</w:t>
            </w:r>
            <w:r w:rsidR="00AB0190">
              <w:rPr>
                <w:rFonts w:ascii="Times New Roman" w:hAnsi="Times New Roman"/>
                <w:bCs/>
                <w:spacing w:val="-6"/>
                <w:sz w:val="24"/>
              </w:rPr>
              <w:t xml:space="preserve"> ноября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B3461" w:rsidRPr="00562602" w14:paraId="0C8CCD10" w14:textId="77777777" w:rsidTr="00343509">
        <w:trPr>
          <w:trHeight w:val="644"/>
        </w:trPr>
        <w:tc>
          <w:tcPr>
            <w:tcW w:w="680" w:type="dxa"/>
            <w:vAlign w:val="center"/>
          </w:tcPr>
          <w:p w14:paraId="383A9FED"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C161BC4" w14:textId="77777777" w:rsidR="002B3461" w:rsidRPr="00562602" w:rsidRDefault="002B3461" w:rsidP="00343509">
            <w:pPr>
              <w:spacing w:after="0" w:line="240" w:lineRule="auto"/>
              <w:jc w:val="center"/>
              <w:rPr>
                <w:rFonts w:ascii="Times New Roman" w:hAnsi="Times New Roman"/>
                <w:b/>
                <w:sz w:val="24"/>
                <w:szCs w:val="24"/>
              </w:rPr>
            </w:pPr>
          </w:p>
          <w:p w14:paraId="373411C9"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39B0EDB" w14:textId="77777777" w:rsidR="002B3461" w:rsidRPr="00562602" w:rsidRDefault="002B3461" w:rsidP="00343509">
            <w:pPr>
              <w:spacing w:after="0" w:line="240" w:lineRule="auto"/>
              <w:jc w:val="center"/>
              <w:rPr>
                <w:rFonts w:ascii="Times New Roman" w:hAnsi="Times New Roman"/>
                <w:b/>
                <w:sz w:val="24"/>
                <w:szCs w:val="24"/>
              </w:rPr>
            </w:pPr>
          </w:p>
          <w:p w14:paraId="4E95C24C"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24BB62C"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D98AAA7"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4D77507"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48B15566"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6260B50" w14:textId="77777777" w:rsidR="002B3461" w:rsidRPr="00562602" w:rsidRDefault="002B3461" w:rsidP="00343509">
            <w:pPr>
              <w:spacing w:after="0" w:line="240" w:lineRule="auto"/>
              <w:jc w:val="center"/>
              <w:rPr>
                <w:rFonts w:ascii="Times New Roman" w:hAnsi="Times New Roman"/>
                <w:b/>
                <w:sz w:val="24"/>
                <w:szCs w:val="24"/>
              </w:rPr>
            </w:pPr>
            <w:r>
              <w:rPr>
                <w:rFonts w:ascii="Times New Roman" w:hAnsi="Times New Roman"/>
                <w:b/>
                <w:sz w:val="24"/>
                <w:szCs w:val="24"/>
              </w:rPr>
              <w:t>(с НДС), руб</w:t>
            </w:r>
            <w:r w:rsidRPr="00562602">
              <w:rPr>
                <w:rFonts w:ascii="Times New Roman" w:hAnsi="Times New Roman"/>
                <w:b/>
                <w:sz w:val="24"/>
                <w:szCs w:val="24"/>
              </w:rPr>
              <w:t>.</w:t>
            </w:r>
          </w:p>
        </w:tc>
      </w:tr>
      <w:tr w:rsidR="002B3461" w:rsidRPr="00444359" w14:paraId="375EEDD6" w14:textId="77777777" w:rsidTr="00343509">
        <w:trPr>
          <w:trHeight w:val="430"/>
        </w:trPr>
        <w:tc>
          <w:tcPr>
            <w:tcW w:w="680" w:type="dxa"/>
            <w:vAlign w:val="center"/>
          </w:tcPr>
          <w:p w14:paraId="10A39FDA" w14:textId="77777777" w:rsidR="002B3461" w:rsidRPr="00CD4AF7" w:rsidRDefault="002B3461" w:rsidP="002B3461">
            <w:pPr>
              <w:numPr>
                <w:ilvl w:val="0"/>
                <w:numId w:val="33"/>
              </w:numPr>
              <w:spacing w:after="0" w:line="240" w:lineRule="auto"/>
              <w:ind w:left="0" w:firstLine="0"/>
              <w:rPr>
                <w:rFonts w:ascii="Times New Roman" w:hAnsi="Times New Roman"/>
                <w:sz w:val="16"/>
                <w:szCs w:val="16"/>
              </w:rPr>
            </w:pPr>
          </w:p>
        </w:tc>
        <w:tc>
          <w:tcPr>
            <w:tcW w:w="22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383B25" w14:textId="77777777" w:rsidR="002B3461" w:rsidRPr="00C01729" w:rsidRDefault="002B3461" w:rsidP="00343509">
            <w:pPr>
              <w:spacing w:after="0" w:line="240" w:lineRule="auto"/>
              <w:jc w:val="center"/>
              <w:rPr>
                <w:rFonts w:ascii="Times New Roman" w:hAnsi="Times New Roman"/>
                <w:sz w:val="20"/>
                <w:szCs w:val="20"/>
                <w:highlight w:val="yellow"/>
                <w:lang w:eastAsia="ru-RU"/>
              </w:rPr>
            </w:pPr>
            <w:r w:rsidRPr="00B241D7">
              <w:rPr>
                <w:rFonts w:ascii="Times New Roman" w:hAnsi="Times New Roman"/>
                <w:color w:val="000000"/>
                <w:sz w:val="20"/>
                <w:szCs w:val="20"/>
              </w:rPr>
              <w:t xml:space="preserve">Конденсатор косинусный (фазовый) </w:t>
            </w:r>
            <w:r w:rsidRPr="00B241D7">
              <w:rPr>
                <w:rFonts w:ascii="Times New Roman" w:hAnsi="Times New Roman"/>
                <w:color w:val="000000"/>
                <w:sz w:val="20"/>
                <w:szCs w:val="20"/>
                <w:lang w:val="en-US"/>
              </w:rPr>
              <w:t>BO</w:t>
            </w:r>
            <w:r w:rsidRPr="00B241D7">
              <w:rPr>
                <w:rFonts w:ascii="Times New Roman" w:hAnsi="Times New Roman"/>
                <w:color w:val="000000"/>
                <w:sz w:val="20"/>
                <w:szCs w:val="20"/>
              </w:rPr>
              <w:t>/</w:t>
            </w:r>
            <w:r w:rsidRPr="00B241D7">
              <w:rPr>
                <w:rFonts w:ascii="Times New Roman" w:hAnsi="Times New Roman"/>
                <w:color w:val="000000"/>
                <w:sz w:val="20"/>
                <w:szCs w:val="20"/>
                <w:lang w:val="en-US"/>
              </w:rPr>
              <w:t>R</w:t>
            </w:r>
            <w:r w:rsidRPr="00B241D7">
              <w:rPr>
                <w:rFonts w:ascii="Times New Roman" w:hAnsi="Times New Roman"/>
                <w:color w:val="000000"/>
                <w:sz w:val="20"/>
                <w:szCs w:val="20"/>
              </w:rPr>
              <w:t xml:space="preserve"> </w:t>
            </w:r>
            <w:r w:rsidRPr="00B241D7">
              <w:rPr>
                <w:rFonts w:ascii="Times New Roman" w:hAnsi="Times New Roman"/>
                <w:color w:val="000000"/>
                <w:sz w:val="20"/>
                <w:szCs w:val="20"/>
                <w:lang w:val="en-US"/>
              </w:rPr>
              <w:t>MT</w:t>
            </w:r>
            <w:r w:rsidRPr="00B241D7">
              <w:rPr>
                <w:rFonts w:ascii="Times New Roman" w:hAnsi="Times New Roman"/>
                <w:color w:val="000000"/>
                <w:sz w:val="20"/>
                <w:szCs w:val="20"/>
              </w:rPr>
              <w:t xml:space="preserve"> 450 kvar 10,5 кВ, 50 ГЦ</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1E930" w14:textId="77777777" w:rsidR="002B3461" w:rsidRPr="00C01729" w:rsidRDefault="002B3461" w:rsidP="00343509">
            <w:pPr>
              <w:jc w:val="center"/>
              <w:rPr>
                <w:rFonts w:ascii="Times New Roman" w:hAnsi="Times New Roman"/>
                <w:sz w:val="16"/>
                <w:szCs w:val="16"/>
                <w:highlight w:val="yellow"/>
              </w:rPr>
            </w:pPr>
            <w:r w:rsidRPr="00D1458B">
              <w:rPr>
                <w:rFonts w:ascii="Times New Roman" w:hAnsi="Times New Roman"/>
                <w:sz w:val="16"/>
                <w:szCs w:val="16"/>
              </w:rPr>
              <w:t>шт</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9B9BE5" w14:textId="77777777" w:rsidR="002B3461" w:rsidRPr="00C01729" w:rsidRDefault="002B3461" w:rsidP="00343509">
            <w:pPr>
              <w:jc w:val="center"/>
              <w:rPr>
                <w:rFonts w:ascii="Times New Roman" w:hAnsi="Times New Roman"/>
                <w:sz w:val="20"/>
                <w:szCs w:val="20"/>
                <w:highlight w:val="yellow"/>
              </w:rPr>
            </w:pPr>
            <w:r w:rsidRPr="00D1458B">
              <w:rPr>
                <w:rFonts w:ascii="Times New Roman" w:hAnsi="Times New Roman"/>
                <w:color w:val="000000"/>
                <w:sz w:val="20"/>
                <w:szCs w:val="20"/>
              </w:rPr>
              <w:t>2</w:t>
            </w:r>
          </w:p>
        </w:tc>
        <w:tc>
          <w:tcPr>
            <w:tcW w:w="1701" w:type="dxa"/>
            <w:tcBorders>
              <w:top w:val="single" w:sz="8" w:space="0" w:color="auto"/>
              <w:left w:val="nil"/>
              <w:bottom w:val="single" w:sz="4" w:space="0" w:color="auto"/>
              <w:right w:val="nil"/>
            </w:tcBorders>
            <w:shd w:val="clear" w:color="auto" w:fill="auto"/>
            <w:vAlign w:val="center"/>
          </w:tcPr>
          <w:p w14:paraId="13B888A5" w14:textId="77777777" w:rsidR="002B3461" w:rsidRPr="00D1458B" w:rsidRDefault="002B3461" w:rsidP="00343509">
            <w:pPr>
              <w:jc w:val="center"/>
              <w:rPr>
                <w:rFonts w:ascii="Times New Roman" w:hAnsi="Times New Roman"/>
                <w:sz w:val="20"/>
                <w:szCs w:val="20"/>
              </w:rPr>
            </w:pPr>
            <w:r w:rsidRPr="00D1458B">
              <w:rPr>
                <w:rFonts w:ascii="Times New Roman" w:hAnsi="Times New Roman"/>
                <w:sz w:val="20"/>
                <w:szCs w:val="20"/>
              </w:rPr>
              <w:t>997 200,00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295EDD5C" w14:textId="77777777" w:rsidR="002B3461" w:rsidRPr="00D1458B" w:rsidRDefault="002B3461" w:rsidP="00343509">
            <w:pPr>
              <w:jc w:val="center"/>
              <w:rPr>
                <w:rFonts w:ascii="Times New Roman" w:hAnsi="Times New Roman"/>
                <w:sz w:val="16"/>
                <w:szCs w:val="16"/>
              </w:rPr>
            </w:pPr>
            <w:r w:rsidRPr="00D1458B">
              <w:rPr>
                <w:rFonts w:ascii="Times New Roman" w:hAnsi="Times New Roman"/>
                <w:sz w:val="20"/>
                <w:szCs w:val="20"/>
              </w:rPr>
              <w:t>1 994 400,00</w:t>
            </w:r>
          </w:p>
        </w:tc>
      </w:tr>
      <w:tr w:rsidR="002B3461" w:rsidRPr="00562602" w14:paraId="5EAB6011" w14:textId="77777777" w:rsidTr="00343509">
        <w:trPr>
          <w:trHeight w:val="2372"/>
        </w:trPr>
        <w:tc>
          <w:tcPr>
            <w:tcW w:w="7088" w:type="dxa"/>
            <w:gridSpan w:val="5"/>
            <w:vAlign w:val="center"/>
          </w:tcPr>
          <w:p w14:paraId="4FD6F54C" w14:textId="77777777" w:rsidR="002B3461" w:rsidRPr="00C01729" w:rsidRDefault="002B3461" w:rsidP="00343509">
            <w:pPr>
              <w:rPr>
                <w:rFonts w:ascii="Times New Roman" w:hAnsi="Times New Roman"/>
                <w:sz w:val="24"/>
                <w:szCs w:val="24"/>
                <w:highlight w:val="yellow"/>
              </w:rPr>
            </w:pPr>
            <w:r w:rsidRPr="00D1458B">
              <w:rPr>
                <w:rFonts w:ascii="Times New Roman" w:hAnsi="Times New Roman"/>
                <w:b/>
                <w:bCs/>
                <w:sz w:val="24"/>
                <w:szCs w:val="24"/>
              </w:rPr>
              <w:t>Начальная (максимальная) цена договора, ИТОГО:</w:t>
            </w:r>
          </w:p>
        </w:tc>
        <w:tc>
          <w:tcPr>
            <w:tcW w:w="2551" w:type="dxa"/>
          </w:tcPr>
          <w:p w14:paraId="048D3430" w14:textId="77777777" w:rsidR="002B3461" w:rsidRPr="00C83709" w:rsidRDefault="002B3461" w:rsidP="00343509">
            <w:pPr>
              <w:pStyle w:val="a3"/>
              <w:numPr>
                <w:ilvl w:val="0"/>
                <w:numId w:val="0"/>
              </w:numPr>
              <w:spacing w:before="0"/>
              <w:rPr>
                <w:rFonts w:ascii="Times New Roman" w:hAnsi="Times New Roman"/>
                <w:bCs/>
                <w:sz w:val="24"/>
                <w:szCs w:val="24"/>
                <w:lang w:eastAsia="en-US"/>
              </w:rPr>
            </w:pPr>
            <w:r w:rsidRPr="00C83709">
              <w:rPr>
                <w:rFonts w:ascii="Times New Roman" w:hAnsi="Times New Roman"/>
                <w:sz w:val="24"/>
                <w:szCs w:val="24"/>
              </w:rPr>
              <w:t>1 994 400,00</w:t>
            </w:r>
            <w:r w:rsidRPr="00C83709">
              <w:rPr>
                <w:rFonts w:ascii="Times New Roman" w:hAnsi="Times New Roman"/>
                <w:bCs/>
                <w:sz w:val="24"/>
                <w:szCs w:val="24"/>
                <w:lang w:eastAsia="en-US"/>
              </w:rPr>
              <w:t xml:space="preserve"> (Один миллион девятьсот девяносто четыре тысячи четыреста) рублей. 00 копеек в т. НДС 20%</w:t>
            </w:r>
          </w:p>
          <w:p w14:paraId="3817C52B" w14:textId="77777777" w:rsidR="002B3461" w:rsidRPr="00562602" w:rsidRDefault="002B3461" w:rsidP="00343509">
            <w:pPr>
              <w:pStyle w:val="a3"/>
              <w:numPr>
                <w:ilvl w:val="0"/>
                <w:numId w:val="0"/>
              </w:numPr>
              <w:spacing w:before="0"/>
              <w:rPr>
                <w:rFonts w:ascii="Times New Roman" w:hAnsi="Times New Roman"/>
                <w:bCs/>
                <w:sz w:val="24"/>
                <w:szCs w:val="24"/>
                <w:lang w:eastAsia="en-US"/>
              </w:rPr>
            </w:pPr>
            <w:r w:rsidRPr="00C83709">
              <w:rPr>
                <w:rFonts w:ascii="Times New Roman" w:hAnsi="Times New Roman"/>
                <w:bCs/>
                <w:sz w:val="24"/>
                <w:szCs w:val="24"/>
                <w:lang w:eastAsia="en-US"/>
              </w:rPr>
              <w:t>1 662 000 (Один миллион шестьсот шестьдесят две тысячи) рублей 00 копеек, без НДС.</w:t>
            </w:r>
            <w:r w:rsidRPr="00562602">
              <w:rPr>
                <w:rFonts w:ascii="Times New Roman" w:hAnsi="Times New Roman"/>
                <w:bCs/>
                <w:sz w:val="24"/>
                <w:szCs w:val="24"/>
                <w:lang w:eastAsia="en-US"/>
              </w:rPr>
              <w:t xml:space="preserve"> </w:t>
            </w:r>
          </w:p>
          <w:p w14:paraId="02F3D126" w14:textId="77777777" w:rsidR="002B3461" w:rsidRPr="00C01729" w:rsidRDefault="002B3461" w:rsidP="00343509">
            <w:pPr>
              <w:rPr>
                <w:rFonts w:ascii="Times New Roman" w:hAnsi="Times New Roman"/>
                <w:sz w:val="18"/>
                <w:szCs w:val="24"/>
                <w:highlight w:val="yellow"/>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3858"/>
        <w:gridCol w:w="2906"/>
        <w:gridCol w:w="1377"/>
        <w:gridCol w:w="1288"/>
      </w:tblGrid>
      <w:tr w:rsidR="002B3461" w:rsidRPr="00562602" w14:paraId="44742C4B" w14:textId="77777777" w:rsidTr="002B3461">
        <w:trPr>
          <w:trHeight w:val="586"/>
        </w:trPr>
        <w:tc>
          <w:tcPr>
            <w:tcW w:w="626" w:type="dxa"/>
            <w:vAlign w:val="center"/>
          </w:tcPr>
          <w:p w14:paraId="60E44F77" w14:textId="77777777" w:rsidR="002B3461" w:rsidRPr="00B241D7" w:rsidRDefault="002B3461" w:rsidP="00343509">
            <w:pPr>
              <w:spacing w:after="0" w:line="240" w:lineRule="auto"/>
              <w:jc w:val="center"/>
              <w:rPr>
                <w:rFonts w:ascii="Times New Roman" w:hAnsi="Times New Roman"/>
                <w:b/>
                <w:sz w:val="24"/>
                <w:szCs w:val="24"/>
              </w:rPr>
            </w:pPr>
            <w:r w:rsidRPr="00B241D7">
              <w:rPr>
                <w:rFonts w:ascii="Times New Roman" w:hAnsi="Times New Roman"/>
                <w:b/>
                <w:sz w:val="24"/>
                <w:szCs w:val="24"/>
              </w:rPr>
              <w:t>№ п/п</w:t>
            </w:r>
          </w:p>
        </w:tc>
        <w:tc>
          <w:tcPr>
            <w:tcW w:w="3858" w:type="dxa"/>
            <w:vAlign w:val="center"/>
          </w:tcPr>
          <w:p w14:paraId="31C97627" w14:textId="2419CBFB" w:rsidR="002B3461" w:rsidRPr="00B241D7" w:rsidRDefault="002B3461" w:rsidP="00343509">
            <w:pPr>
              <w:spacing w:after="0" w:line="240" w:lineRule="auto"/>
              <w:jc w:val="center"/>
              <w:rPr>
                <w:rFonts w:ascii="Times New Roman" w:hAnsi="Times New Roman"/>
                <w:b/>
                <w:sz w:val="24"/>
                <w:szCs w:val="24"/>
                <w:vertAlign w:val="superscript"/>
              </w:rPr>
            </w:pPr>
            <w:r w:rsidRPr="00B241D7">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906" w:type="dxa"/>
          </w:tcPr>
          <w:p w14:paraId="57B1D939" w14:textId="4BC043AB" w:rsidR="002B3461" w:rsidRPr="00562602" w:rsidRDefault="002B3461" w:rsidP="00343509">
            <w:pPr>
              <w:spacing w:after="0" w:line="240" w:lineRule="auto"/>
              <w:jc w:val="center"/>
              <w:rPr>
                <w:rFonts w:ascii="Times New Roman" w:hAnsi="Times New Roman"/>
                <w:b/>
                <w:sz w:val="24"/>
                <w:szCs w:val="24"/>
              </w:rPr>
            </w:pPr>
            <w:r w:rsidRPr="00B241D7">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377" w:type="dxa"/>
          </w:tcPr>
          <w:p w14:paraId="18C67B8E" w14:textId="10CE5C26"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88" w:type="dxa"/>
            <w:vAlign w:val="center"/>
          </w:tcPr>
          <w:p w14:paraId="117EB1B5" w14:textId="77777777" w:rsidR="002B3461" w:rsidRPr="00562602" w:rsidRDefault="002B3461" w:rsidP="0034350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B3461" w:rsidRPr="00562602" w14:paraId="6FF3338F" w14:textId="77777777" w:rsidTr="002B3461">
        <w:trPr>
          <w:trHeight w:val="404"/>
        </w:trPr>
        <w:tc>
          <w:tcPr>
            <w:tcW w:w="626" w:type="dxa"/>
            <w:vAlign w:val="center"/>
          </w:tcPr>
          <w:p w14:paraId="37D41449" w14:textId="77777777" w:rsidR="002B3461" w:rsidRPr="00B241D7" w:rsidRDefault="002B3461" w:rsidP="002B3461">
            <w:pPr>
              <w:numPr>
                <w:ilvl w:val="0"/>
                <w:numId w:val="34"/>
              </w:numPr>
              <w:spacing w:after="0" w:line="240" w:lineRule="auto"/>
              <w:ind w:left="0" w:firstLine="0"/>
              <w:rPr>
                <w:rFonts w:ascii="Times New Roman" w:hAnsi="Times New Roman"/>
                <w:sz w:val="24"/>
                <w:szCs w:val="24"/>
              </w:rPr>
            </w:pPr>
          </w:p>
        </w:tc>
        <w:tc>
          <w:tcPr>
            <w:tcW w:w="38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1B0298" w14:textId="77777777" w:rsidR="002B3461" w:rsidRPr="00B241D7" w:rsidRDefault="002B3461" w:rsidP="00343509">
            <w:pPr>
              <w:rPr>
                <w:rFonts w:ascii="Times New Roman" w:hAnsi="Times New Roman"/>
                <w:sz w:val="20"/>
                <w:szCs w:val="20"/>
              </w:rPr>
            </w:pPr>
            <w:r w:rsidRPr="00B241D7">
              <w:rPr>
                <w:rFonts w:ascii="Times New Roman" w:hAnsi="Times New Roman"/>
                <w:color w:val="000000"/>
                <w:sz w:val="20"/>
                <w:szCs w:val="20"/>
              </w:rPr>
              <w:t xml:space="preserve">Конденсатор косинусный (фазовый) </w:t>
            </w:r>
            <w:r w:rsidRPr="00B241D7">
              <w:rPr>
                <w:rFonts w:ascii="Times New Roman" w:hAnsi="Times New Roman"/>
                <w:color w:val="000000"/>
                <w:sz w:val="20"/>
                <w:szCs w:val="20"/>
                <w:lang w:val="en-US"/>
              </w:rPr>
              <w:t>BO</w:t>
            </w:r>
            <w:r w:rsidRPr="00B241D7">
              <w:rPr>
                <w:rFonts w:ascii="Times New Roman" w:hAnsi="Times New Roman"/>
                <w:color w:val="000000"/>
                <w:sz w:val="20"/>
                <w:szCs w:val="20"/>
              </w:rPr>
              <w:t>/</w:t>
            </w:r>
            <w:r w:rsidRPr="00B241D7">
              <w:rPr>
                <w:rFonts w:ascii="Times New Roman" w:hAnsi="Times New Roman"/>
                <w:color w:val="000000"/>
                <w:sz w:val="20"/>
                <w:szCs w:val="20"/>
                <w:lang w:val="en-US"/>
              </w:rPr>
              <w:t>R</w:t>
            </w:r>
            <w:r w:rsidRPr="00B241D7">
              <w:rPr>
                <w:rFonts w:ascii="Times New Roman" w:hAnsi="Times New Roman"/>
                <w:color w:val="000000"/>
                <w:sz w:val="20"/>
                <w:szCs w:val="20"/>
              </w:rPr>
              <w:t xml:space="preserve"> </w:t>
            </w:r>
            <w:r w:rsidRPr="00B241D7">
              <w:rPr>
                <w:rFonts w:ascii="Times New Roman" w:hAnsi="Times New Roman"/>
                <w:color w:val="000000"/>
                <w:sz w:val="20"/>
                <w:szCs w:val="20"/>
                <w:lang w:val="en-US"/>
              </w:rPr>
              <w:t>MT</w:t>
            </w:r>
            <w:r w:rsidRPr="00B241D7">
              <w:rPr>
                <w:rFonts w:ascii="Times New Roman" w:hAnsi="Times New Roman"/>
                <w:color w:val="000000"/>
                <w:sz w:val="20"/>
                <w:szCs w:val="20"/>
              </w:rPr>
              <w:t xml:space="preserve"> 450 kvar 10,5 кВ, 50 ГЦ</w:t>
            </w:r>
          </w:p>
        </w:tc>
        <w:tc>
          <w:tcPr>
            <w:tcW w:w="2906" w:type="dxa"/>
            <w:tcBorders>
              <w:top w:val="single" w:sz="8" w:space="0" w:color="000000"/>
              <w:left w:val="single" w:sz="8" w:space="0" w:color="000000"/>
              <w:bottom w:val="single" w:sz="8" w:space="0" w:color="000000"/>
              <w:right w:val="single" w:sz="8" w:space="0" w:color="000000"/>
            </w:tcBorders>
          </w:tcPr>
          <w:p w14:paraId="2DD3DED1" w14:textId="77777777" w:rsidR="002B3461" w:rsidRPr="00B241D7" w:rsidRDefault="002B3461" w:rsidP="00343509">
            <w:pPr>
              <w:jc w:val="center"/>
              <w:rPr>
                <w:rFonts w:ascii="Times New Roman" w:hAnsi="Times New Roman"/>
                <w:sz w:val="16"/>
                <w:szCs w:val="16"/>
              </w:rPr>
            </w:pPr>
          </w:p>
        </w:tc>
        <w:tc>
          <w:tcPr>
            <w:tcW w:w="13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F6566" w14:textId="5CE73B1E" w:rsidR="002B3461" w:rsidRPr="00C01729" w:rsidRDefault="002B3461" w:rsidP="00343509">
            <w:pPr>
              <w:jc w:val="center"/>
              <w:rPr>
                <w:rFonts w:ascii="Times New Roman" w:hAnsi="Times New Roman"/>
                <w:sz w:val="16"/>
                <w:szCs w:val="16"/>
                <w:highlight w:val="yellow"/>
              </w:rPr>
            </w:pPr>
            <w:r w:rsidRPr="00B241D7">
              <w:rPr>
                <w:rFonts w:ascii="Times New Roman" w:hAnsi="Times New Roman"/>
                <w:sz w:val="16"/>
                <w:szCs w:val="16"/>
              </w:rPr>
              <w:t>шт</w:t>
            </w: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21CE47" w14:textId="77777777" w:rsidR="002B3461" w:rsidRPr="00C01729" w:rsidRDefault="002B3461" w:rsidP="00343509">
            <w:pPr>
              <w:jc w:val="center"/>
              <w:rPr>
                <w:rFonts w:ascii="Times New Roman" w:hAnsi="Times New Roman"/>
                <w:sz w:val="20"/>
                <w:szCs w:val="20"/>
                <w:highlight w:val="yellow"/>
              </w:rPr>
            </w:pPr>
            <w:r w:rsidRPr="00B241D7">
              <w:rPr>
                <w:rFonts w:ascii="Times New Roman" w:hAnsi="Times New Roman"/>
                <w:color w:val="000000"/>
                <w:sz w:val="20"/>
                <w:szCs w:val="20"/>
              </w:rPr>
              <w:t>2</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60052C" w:rsidRPr="0060052C" w14:paraId="279579EF" w14:textId="77777777" w:rsidTr="00343509">
        <w:trPr>
          <w:trHeight w:val="642"/>
        </w:trPr>
        <w:tc>
          <w:tcPr>
            <w:tcW w:w="709" w:type="dxa"/>
            <w:vAlign w:val="center"/>
          </w:tcPr>
          <w:p w14:paraId="53D61156"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 п/п</w:t>
            </w:r>
          </w:p>
        </w:tc>
        <w:tc>
          <w:tcPr>
            <w:tcW w:w="2126" w:type="dxa"/>
            <w:vAlign w:val="center"/>
          </w:tcPr>
          <w:p w14:paraId="5663EEF3"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Наименование Товара</w:t>
            </w:r>
          </w:p>
        </w:tc>
        <w:tc>
          <w:tcPr>
            <w:tcW w:w="1140" w:type="dxa"/>
            <w:vAlign w:val="center"/>
          </w:tcPr>
          <w:p w14:paraId="52D2D0E5"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Единица измерения</w:t>
            </w:r>
          </w:p>
        </w:tc>
        <w:tc>
          <w:tcPr>
            <w:tcW w:w="791" w:type="dxa"/>
            <w:vAlign w:val="center"/>
          </w:tcPr>
          <w:p w14:paraId="7CA4BB40"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Кол-во</w:t>
            </w:r>
          </w:p>
        </w:tc>
        <w:tc>
          <w:tcPr>
            <w:tcW w:w="1318" w:type="dxa"/>
            <w:vAlign w:val="center"/>
          </w:tcPr>
          <w:p w14:paraId="56B09330"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 xml:space="preserve">Цена </w:t>
            </w:r>
          </w:p>
          <w:p w14:paraId="4F0B8BE7"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без НДС, руб.</w:t>
            </w:r>
          </w:p>
        </w:tc>
        <w:tc>
          <w:tcPr>
            <w:tcW w:w="1319" w:type="dxa"/>
            <w:vAlign w:val="center"/>
          </w:tcPr>
          <w:p w14:paraId="0902F33D"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 xml:space="preserve">Сумма </w:t>
            </w:r>
          </w:p>
          <w:p w14:paraId="513A283A"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без НДС, руб.</w:t>
            </w:r>
          </w:p>
        </w:tc>
        <w:tc>
          <w:tcPr>
            <w:tcW w:w="1450" w:type="dxa"/>
            <w:vAlign w:val="center"/>
          </w:tcPr>
          <w:p w14:paraId="3F261455"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Сумма</w:t>
            </w:r>
          </w:p>
          <w:p w14:paraId="32E6E3DC"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НДС 20%, руб.</w:t>
            </w:r>
          </w:p>
        </w:tc>
        <w:tc>
          <w:tcPr>
            <w:tcW w:w="1353" w:type="dxa"/>
            <w:vAlign w:val="center"/>
          </w:tcPr>
          <w:p w14:paraId="5EC046BC"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 xml:space="preserve">Сумма </w:t>
            </w:r>
          </w:p>
          <w:p w14:paraId="11669602" w14:textId="77777777" w:rsidR="0060052C" w:rsidRPr="0060052C" w:rsidRDefault="0060052C" w:rsidP="00343509">
            <w:pPr>
              <w:jc w:val="center"/>
              <w:rPr>
                <w:rFonts w:ascii="Times New Roman" w:hAnsi="Times New Roman"/>
                <w:b/>
                <w:sz w:val="24"/>
                <w:szCs w:val="24"/>
              </w:rPr>
            </w:pPr>
            <w:r w:rsidRPr="0060052C">
              <w:rPr>
                <w:rFonts w:ascii="Times New Roman" w:hAnsi="Times New Roman"/>
                <w:b/>
                <w:sz w:val="24"/>
                <w:szCs w:val="24"/>
              </w:rPr>
              <w:t>с НДС 20%, руб.</w:t>
            </w:r>
          </w:p>
        </w:tc>
      </w:tr>
      <w:tr w:rsidR="0060052C" w:rsidRPr="0060052C" w14:paraId="70574D1E" w14:textId="77777777" w:rsidTr="00343509">
        <w:trPr>
          <w:trHeight w:val="213"/>
        </w:trPr>
        <w:tc>
          <w:tcPr>
            <w:tcW w:w="709" w:type="dxa"/>
          </w:tcPr>
          <w:p w14:paraId="2C7389F0" w14:textId="77777777" w:rsidR="0060052C" w:rsidRPr="0060052C" w:rsidRDefault="0060052C" w:rsidP="00343509">
            <w:pPr>
              <w:rPr>
                <w:rFonts w:ascii="Times New Roman" w:hAnsi="Times New Roman"/>
                <w:sz w:val="24"/>
                <w:szCs w:val="24"/>
              </w:rPr>
            </w:pPr>
            <w:r w:rsidRPr="0060052C">
              <w:rPr>
                <w:rFonts w:ascii="Times New Roman" w:hAnsi="Times New Roman"/>
                <w:sz w:val="24"/>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F73EF" w14:textId="77777777" w:rsidR="0060052C" w:rsidRPr="0060052C" w:rsidRDefault="0060052C" w:rsidP="00343509">
            <w:pPr>
              <w:jc w:val="center"/>
              <w:rPr>
                <w:rFonts w:ascii="Times New Roman" w:hAnsi="Times New Roman"/>
                <w:sz w:val="24"/>
                <w:szCs w:val="24"/>
                <w:highlight w:val="yellow"/>
              </w:rPr>
            </w:pPr>
            <w:r w:rsidRPr="0060052C">
              <w:rPr>
                <w:rFonts w:ascii="Times New Roman" w:hAnsi="Times New Roman"/>
                <w:color w:val="000000"/>
                <w:sz w:val="24"/>
                <w:szCs w:val="24"/>
              </w:rPr>
              <w:t xml:space="preserve">Конденсатор косинусный (фазовый) </w:t>
            </w:r>
            <w:r w:rsidRPr="0060052C">
              <w:rPr>
                <w:rFonts w:ascii="Times New Roman" w:hAnsi="Times New Roman"/>
                <w:color w:val="000000"/>
                <w:sz w:val="24"/>
                <w:szCs w:val="24"/>
                <w:lang w:val="en-US"/>
              </w:rPr>
              <w:t>BO</w:t>
            </w:r>
            <w:r w:rsidRPr="0060052C">
              <w:rPr>
                <w:rFonts w:ascii="Times New Roman" w:hAnsi="Times New Roman"/>
                <w:color w:val="000000"/>
                <w:sz w:val="24"/>
                <w:szCs w:val="24"/>
              </w:rPr>
              <w:t>/</w:t>
            </w:r>
            <w:r w:rsidRPr="0060052C">
              <w:rPr>
                <w:rFonts w:ascii="Times New Roman" w:hAnsi="Times New Roman"/>
                <w:color w:val="000000"/>
                <w:sz w:val="24"/>
                <w:szCs w:val="24"/>
                <w:lang w:val="en-US"/>
              </w:rPr>
              <w:t>R</w:t>
            </w:r>
            <w:r w:rsidRPr="0060052C">
              <w:rPr>
                <w:rFonts w:ascii="Times New Roman" w:hAnsi="Times New Roman"/>
                <w:color w:val="000000"/>
                <w:sz w:val="24"/>
                <w:szCs w:val="24"/>
              </w:rPr>
              <w:t xml:space="preserve"> </w:t>
            </w:r>
            <w:r w:rsidRPr="0060052C">
              <w:rPr>
                <w:rFonts w:ascii="Times New Roman" w:hAnsi="Times New Roman"/>
                <w:color w:val="000000"/>
                <w:sz w:val="24"/>
                <w:szCs w:val="24"/>
                <w:lang w:val="en-US"/>
              </w:rPr>
              <w:t>MT</w:t>
            </w:r>
            <w:r w:rsidRPr="0060052C">
              <w:rPr>
                <w:rFonts w:ascii="Times New Roman" w:hAnsi="Times New Roman"/>
                <w:color w:val="000000"/>
                <w:sz w:val="24"/>
                <w:szCs w:val="24"/>
              </w:rPr>
              <w:t xml:space="preserve"> 450 kvar 10,5 кВ, 50 ГЦ</w:t>
            </w:r>
          </w:p>
        </w:tc>
        <w:tc>
          <w:tcPr>
            <w:tcW w:w="1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F770F" w14:textId="77777777" w:rsidR="0060052C" w:rsidRPr="0060052C" w:rsidRDefault="0060052C" w:rsidP="00343509">
            <w:pPr>
              <w:jc w:val="center"/>
              <w:rPr>
                <w:rFonts w:ascii="Times New Roman" w:hAnsi="Times New Roman"/>
                <w:sz w:val="24"/>
                <w:szCs w:val="24"/>
              </w:rPr>
            </w:pPr>
            <w:r w:rsidRPr="0060052C">
              <w:rPr>
                <w:rFonts w:ascii="Times New Roman" w:hAnsi="Times New Roman"/>
                <w:sz w:val="24"/>
                <w:szCs w:val="24"/>
              </w:rPr>
              <w:t>шт</w:t>
            </w:r>
          </w:p>
        </w:tc>
        <w:tc>
          <w:tcPr>
            <w:tcW w:w="7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D74F1E" w14:textId="77777777" w:rsidR="0060052C" w:rsidRPr="0060052C" w:rsidRDefault="0060052C" w:rsidP="00343509">
            <w:pPr>
              <w:jc w:val="center"/>
              <w:rPr>
                <w:rFonts w:ascii="Times New Roman" w:hAnsi="Times New Roman"/>
                <w:sz w:val="24"/>
                <w:szCs w:val="24"/>
              </w:rPr>
            </w:pPr>
            <w:r w:rsidRPr="0060052C">
              <w:rPr>
                <w:rFonts w:ascii="Times New Roman" w:hAnsi="Times New Roman"/>
                <w:color w:val="000000"/>
                <w:sz w:val="24"/>
                <w:szCs w:val="24"/>
              </w:rPr>
              <w:t>2</w:t>
            </w:r>
          </w:p>
        </w:tc>
        <w:tc>
          <w:tcPr>
            <w:tcW w:w="1318" w:type="dxa"/>
            <w:vAlign w:val="center"/>
          </w:tcPr>
          <w:p w14:paraId="2803157B" w14:textId="77777777" w:rsidR="0060052C" w:rsidRPr="0060052C" w:rsidRDefault="0060052C" w:rsidP="00343509">
            <w:pPr>
              <w:jc w:val="center"/>
              <w:rPr>
                <w:rFonts w:ascii="Times New Roman" w:hAnsi="Times New Roman"/>
                <w:sz w:val="24"/>
                <w:szCs w:val="24"/>
              </w:rPr>
            </w:pPr>
          </w:p>
        </w:tc>
        <w:tc>
          <w:tcPr>
            <w:tcW w:w="1319" w:type="dxa"/>
            <w:vAlign w:val="center"/>
          </w:tcPr>
          <w:p w14:paraId="195BD286" w14:textId="77777777" w:rsidR="0060052C" w:rsidRPr="0060052C" w:rsidRDefault="0060052C" w:rsidP="00343509">
            <w:pPr>
              <w:jc w:val="center"/>
              <w:rPr>
                <w:rFonts w:ascii="Times New Roman" w:hAnsi="Times New Roman"/>
                <w:sz w:val="24"/>
                <w:szCs w:val="24"/>
              </w:rPr>
            </w:pPr>
          </w:p>
        </w:tc>
        <w:tc>
          <w:tcPr>
            <w:tcW w:w="1450" w:type="dxa"/>
            <w:vAlign w:val="center"/>
          </w:tcPr>
          <w:p w14:paraId="72A8130D" w14:textId="77777777" w:rsidR="0060052C" w:rsidRPr="0060052C" w:rsidRDefault="0060052C" w:rsidP="00343509">
            <w:pPr>
              <w:jc w:val="center"/>
              <w:rPr>
                <w:rFonts w:ascii="Times New Roman" w:hAnsi="Times New Roman"/>
                <w:sz w:val="24"/>
                <w:szCs w:val="24"/>
              </w:rPr>
            </w:pPr>
          </w:p>
        </w:tc>
        <w:tc>
          <w:tcPr>
            <w:tcW w:w="1353" w:type="dxa"/>
            <w:vAlign w:val="center"/>
          </w:tcPr>
          <w:p w14:paraId="34EFD8A7" w14:textId="77777777" w:rsidR="0060052C" w:rsidRPr="0060052C" w:rsidRDefault="0060052C" w:rsidP="00343509">
            <w:pPr>
              <w:jc w:val="center"/>
              <w:rPr>
                <w:rFonts w:ascii="Times New Roman" w:hAnsi="Times New Roman"/>
                <w:sz w:val="24"/>
                <w:szCs w:val="24"/>
              </w:rPr>
            </w:pPr>
          </w:p>
        </w:tc>
      </w:tr>
      <w:tr w:rsidR="0060052C" w:rsidRPr="0060052C" w14:paraId="377543FC" w14:textId="77777777" w:rsidTr="00343509">
        <w:trPr>
          <w:trHeight w:val="213"/>
        </w:trPr>
        <w:tc>
          <w:tcPr>
            <w:tcW w:w="6084" w:type="dxa"/>
            <w:gridSpan w:val="5"/>
          </w:tcPr>
          <w:p w14:paraId="6036588E" w14:textId="77777777" w:rsidR="0060052C" w:rsidRPr="0060052C" w:rsidRDefault="0060052C" w:rsidP="00343509">
            <w:pPr>
              <w:jc w:val="right"/>
              <w:rPr>
                <w:rFonts w:ascii="Times New Roman" w:hAnsi="Times New Roman"/>
                <w:sz w:val="24"/>
                <w:szCs w:val="24"/>
              </w:rPr>
            </w:pPr>
            <w:r w:rsidRPr="0060052C">
              <w:rPr>
                <w:rFonts w:ascii="Times New Roman" w:hAnsi="Times New Roman"/>
                <w:b/>
                <w:sz w:val="24"/>
                <w:szCs w:val="24"/>
              </w:rPr>
              <w:t>ИТОГО:</w:t>
            </w:r>
          </w:p>
        </w:tc>
        <w:tc>
          <w:tcPr>
            <w:tcW w:w="1319" w:type="dxa"/>
          </w:tcPr>
          <w:p w14:paraId="1FF025B7" w14:textId="77777777" w:rsidR="0060052C" w:rsidRPr="0060052C" w:rsidRDefault="0060052C" w:rsidP="00343509">
            <w:pPr>
              <w:jc w:val="center"/>
              <w:rPr>
                <w:rFonts w:ascii="Times New Roman" w:hAnsi="Times New Roman"/>
                <w:sz w:val="24"/>
                <w:szCs w:val="24"/>
              </w:rPr>
            </w:pPr>
          </w:p>
        </w:tc>
        <w:tc>
          <w:tcPr>
            <w:tcW w:w="1450" w:type="dxa"/>
          </w:tcPr>
          <w:p w14:paraId="5AE3A70F" w14:textId="77777777" w:rsidR="0060052C" w:rsidRPr="0060052C" w:rsidRDefault="0060052C" w:rsidP="00343509">
            <w:pPr>
              <w:jc w:val="center"/>
              <w:rPr>
                <w:rFonts w:ascii="Times New Roman" w:hAnsi="Times New Roman"/>
                <w:sz w:val="24"/>
                <w:szCs w:val="24"/>
              </w:rPr>
            </w:pPr>
          </w:p>
        </w:tc>
        <w:tc>
          <w:tcPr>
            <w:tcW w:w="1353" w:type="dxa"/>
          </w:tcPr>
          <w:p w14:paraId="6A8CD286" w14:textId="77777777" w:rsidR="0060052C" w:rsidRPr="0060052C" w:rsidRDefault="0060052C" w:rsidP="00343509">
            <w:pPr>
              <w:jc w:val="center"/>
              <w:rPr>
                <w:rFonts w:ascii="Times New Roman" w:hAnsi="Times New Roman"/>
                <w:sz w:val="24"/>
                <w:szCs w:val="24"/>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06AF4AA8"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7A533004" w14:textId="521F2754" w:rsidR="0060052C" w:rsidRP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r w:rsidRPr="0060052C">
        <w:rPr>
          <w:rFonts w:ascii="Times New Roman" w:hAnsi="Times New Roman"/>
          <w:b/>
          <w:bCs/>
          <w:sz w:val="24"/>
          <w:szCs w:val="24"/>
          <w:highlight w:val="yellow"/>
          <w:lang w:eastAsia="ru-RU"/>
        </w:rPr>
        <w:t xml:space="preserve">Порядок и сроки оплаты: </w:t>
      </w:r>
      <w:r w:rsidRPr="0060052C">
        <w:rPr>
          <w:rStyle w:val="affc"/>
          <w:rFonts w:ascii="Times New Roman" w:hAnsi="Times New Roman"/>
          <w:b/>
          <w:bCs/>
          <w:sz w:val="24"/>
          <w:szCs w:val="24"/>
          <w:highlight w:val="yellow"/>
          <w:lang w:eastAsia="ru-RU"/>
        </w:rPr>
        <w:footnoteReference w:id="6"/>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AE5FB04"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0019D9" w:rsidRPr="000019D9">
        <w:rPr>
          <w:rFonts w:ascii="Times New Roman" w:hAnsi="Times New Roman"/>
          <w:bCs/>
          <w:sz w:val="24"/>
          <w:szCs w:val="24"/>
          <w:lang w:eastAsia="ru-RU"/>
        </w:rPr>
        <w:t>поставка</w:t>
      </w:r>
      <w:r w:rsidR="000019D9">
        <w:rPr>
          <w:rFonts w:ascii="Times New Roman" w:hAnsi="Times New Roman"/>
          <w:b/>
          <w:sz w:val="24"/>
          <w:szCs w:val="24"/>
          <w:lang w:eastAsia="ru-RU"/>
        </w:rPr>
        <w:t xml:space="preserve"> </w:t>
      </w:r>
      <w:r w:rsidR="00343509">
        <w:rPr>
          <w:rFonts w:ascii="Times New Roman" w:hAnsi="Times New Roman"/>
          <w:sz w:val="24"/>
          <w:szCs w:val="24"/>
        </w:rPr>
        <w:t>к</w:t>
      </w:r>
      <w:r w:rsidR="00343509" w:rsidRPr="00343509">
        <w:rPr>
          <w:rFonts w:ascii="Times New Roman" w:hAnsi="Times New Roman"/>
          <w:sz w:val="24"/>
          <w:szCs w:val="24"/>
        </w:rPr>
        <w:t>онденсатор</w:t>
      </w:r>
      <w:r w:rsidR="00343509">
        <w:rPr>
          <w:rFonts w:ascii="Times New Roman" w:hAnsi="Times New Roman"/>
          <w:sz w:val="24"/>
          <w:szCs w:val="24"/>
        </w:rPr>
        <w:t>ов 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73D3CC5C"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r w:rsidR="004F77E9" w:rsidRPr="004F77E9">
        <w:rPr>
          <w:rFonts w:ascii="Times New Roman" w:hAnsi="Times New Roman"/>
          <w:sz w:val="24"/>
          <w:szCs w:val="24"/>
          <w:lang w:eastAsia="ru-RU"/>
        </w:rPr>
        <w:t>.</w:t>
      </w:r>
    </w:p>
    <w:p w14:paraId="25F67961" w14:textId="2AE710E2"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F325B0" w:rsidRPr="00F325B0">
        <w:rPr>
          <w:rFonts w:ascii="Times New Roman" w:hAnsi="Times New Roman"/>
          <w:sz w:val="24"/>
          <w:szCs w:val="24"/>
        </w:rPr>
        <w:t>12-18  недель с возможностью досрочной поставки.</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43509" w:rsidRDefault="00343509" w:rsidP="00BE4551">
      <w:pPr>
        <w:spacing w:after="0" w:line="240" w:lineRule="auto"/>
      </w:pPr>
      <w:r>
        <w:separator/>
      </w:r>
    </w:p>
  </w:endnote>
  <w:endnote w:type="continuationSeparator" w:id="0">
    <w:p w14:paraId="2DA27F0A" w14:textId="77777777" w:rsidR="00343509" w:rsidRDefault="00343509" w:rsidP="00BE4551">
      <w:pPr>
        <w:spacing w:after="0" w:line="240" w:lineRule="auto"/>
      </w:pPr>
      <w:r>
        <w:continuationSeparator/>
      </w:r>
    </w:p>
  </w:endnote>
  <w:endnote w:type="continuationNotice" w:id="1">
    <w:p w14:paraId="1C826F8A" w14:textId="77777777" w:rsidR="00343509" w:rsidRDefault="0034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43509" w:rsidRPr="00A1776F" w:rsidRDefault="003435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43509" w:rsidRPr="002C6077" w:rsidRDefault="003435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43509" w:rsidRPr="00221835" w:rsidRDefault="003435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43509" w:rsidRDefault="0034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43509" w:rsidRDefault="00343509" w:rsidP="00BE4551">
      <w:pPr>
        <w:spacing w:after="0" w:line="240" w:lineRule="auto"/>
      </w:pPr>
      <w:r>
        <w:separator/>
      </w:r>
    </w:p>
  </w:footnote>
  <w:footnote w:type="continuationSeparator" w:id="0">
    <w:p w14:paraId="56CCD446" w14:textId="77777777" w:rsidR="00343509" w:rsidRDefault="00343509" w:rsidP="00BE4551">
      <w:pPr>
        <w:spacing w:after="0" w:line="240" w:lineRule="auto"/>
      </w:pPr>
      <w:r>
        <w:continuationSeparator/>
      </w:r>
    </w:p>
  </w:footnote>
  <w:footnote w:type="continuationNotice" w:id="1">
    <w:p w14:paraId="78672E7B" w14:textId="77777777" w:rsidR="00343509" w:rsidRDefault="00343509">
      <w:pPr>
        <w:spacing w:after="0" w:line="240" w:lineRule="auto"/>
      </w:pPr>
    </w:p>
  </w:footnote>
  <w:footnote w:id="2">
    <w:p w14:paraId="53F9237F" w14:textId="77777777" w:rsidR="00343509" w:rsidRDefault="003435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43509" w:rsidRDefault="003435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43509" w:rsidRDefault="003435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09F8BAF" w:rsidR="00343509" w:rsidRPr="0060052C" w:rsidRDefault="0034350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поставки,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043CC006" w14:textId="3AE2C790" w:rsidR="00343509" w:rsidRDefault="00343509">
      <w:pPr>
        <w:pStyle w:val="affff"/>
      </w:pPr>
      <w:r w:rsidRPr="0060052C">
        <w:rPr>
          <w:rStyle w:val="affc"/>
          <w:highlight w:val="yellow"/>
        </w:rPr>
        <w:footnoteRef/>
      </w:r>
      <w:r w:rsidRPr="0060052C">
        <w:rPr>
          <w:highlight w:val="yellow"/>
        </w:rPr>
        <w:t xml:space="preserve"> Для заказчика предпочтительные условия оплаты после поставки товара.</w:t>
      </w:r>
    </w:p>
  </w:footnote>
  <w:footnote w:id="7">
    <w:p w14:paraId="4CE4AD24" w14:textId="77777777" w:rsidR="00343509" w:rsidRDefault="003435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343509" w:rsidRDefault="003435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343509" w:rsidRDefault="003435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343509" w:rsidRDefault="003435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43509" w:rsidRPr="00EB5C02" w:rsidRDefault="003435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43509" w:rsidRPr="00EB5C02" w:rsidRDefault="003435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78752724">
    <w:abstractNumId w:val="4"/>
  </w:num>
  <w:num w:numId="2" w16cid:durableId="1928952593">
    <w:abstractNumId w:val="2"/>
  </w:num>
  <w:num w:numId="3" w16cid:durableId="1985616630">
    <w:abstractNumId w:val="1"/>
  </w:num>
  <w:num w:numId="4" w16cid:durableId="547031000">
    <w:abstractNumId w:val="3"/>
  </w:num>
  <w:num w:numId="5" w16cid:durableId="1759522510">
    <w:abstractNumId w:val="0"/>
  </w:num>
  <w:num w:numId="6" w16cid:durableId="1632587855">
    <w:abstractNumId w:val="4"/>
  </w:num>
  <w:num w:numId="7" w16cid:durableId="773944957">
    <w:abstractNumId w:val="32"/>
  </w:num>
  <w:num w:numId="8" w16cid:durableId="718166273">
    <w:abstractNumId w:val="17"/>
  </w:num>
  <w:num w:numId="9" w16cid:durableId="674188172">
    <w:abstractNumId w:val="30"/>
  </w:num>
  <w:num w:numId="10" w16cid:durableId="1859193896">
    <w:abstractNumId w:val="22"/>
  </w:num>
  <w:num w:numId="11" w16cid:durableId="1369378318">
    <w:abstractNumId w:val="29"/>
  </w:num>
  <w:num w:numId="12" w16cid:durableId="1870944111">
    <w:abstractNumId w:val="36"/>
  </w:num>
  <w:num w:numId="13" w16cid:durableId="1920092249">
    <w:abstractNumId w:val="12"/>
  </w:num>
  <w:num w:numId="14" w16cid:durableId="3869951">
    <w:abstractNumId w:val="23"/>
  </w:num>
  <w:num w:numId="15" w16cid:durableId="1154954795">
    <w:abstractNumId w:val="6"/>
  </w:num>
  <w:num w:numId="16" w16cid:durableId="213466868">
    <w:abstractNumId w:val="10"/>
  </w:num>
  <w:num w:numId="17" w16cid:durableId="1453209959">
    <w:abstractNumId w:val="25"/>
  </w:num>
  <w:num w:numId="18" w16cid:durableId="2068188608">
    <w:abstractNumId w:val="8"/>
  </w:num>
  <w:num w:numId="19" w16cid:durableId="164712436">
    <w:abstractNumId w:val="6"/>
  </w:num>
  <w:num w:numId="20" w16cid:durableId="1108890981">
    <w:abstractNumId w:val="28"/>
  </w:num>
  <w:num w:numId="21" w16cid:durableId="1076125054">
    <w:abstractNumId w:val="24"/>
  </w:num>
  <w:num w:numId="22" w16cid:durableId="1818258707">
    <w:abstractNumId w:val="5"/>
  </w:num>
  <w:num w:numId="23" w16cid:durableId="1095247297">
    <w:abstractNumId w:val="37"/>
  </w:num>
  <w:num w:numId="24" w16cid:durableId="1119495893">
    <w:abstractNumId w:val="14"/>
  </w:num>
  <w:num w:numId="25" w16cid:durableId="359477995">
    <w:abstractNumId w:val="26"/>
  </w:num>
  <w:num w:numId="26" w16cid:durableId="447237466">
    <w:abstractNumId w:val="21"/>
  </w:num>
  <w:num w:numId="27" w16cid:durableId="1627732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5174756">
    <w:abstractNumId w:val="33"/>
  </w:num>
  <w:num w:numId="29" w16cid:durableId="2043558114">
    <w:abstractNumId w:val="13"/>
  </w:num>
  <w:num w:numId="30" w16cid:durableId="595527149">
    <w:abstractNumId w:val="27"/>
  </w:num>
  <w:num w:numId="31" w16cid:durableId="801075182">
    <w:abstractNumId w:val="11"/>
  </w:num>
  <w:num w:numId="32" w16cid:durableId="1456411587">
    <w:abstractNumId w:val="31"/>
  </w:num>
  <w:num w:numId="33" w16cid:durableId="552272332">
    <w:abstractNumId w:val="16"/>
  </w:num>
  <w:num w:numId="34" w16cid:durableId="605387536">
    <w:abstractNumId w:val="20"/>
  </w:num>
  <w:num w:numId="35" w16cid:durableId="9080315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913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5978275">
    <w:abstractNumId w:val="19"/>
  </w:num>
  <w:num w:numId="38" w16cid:durableId="188378709">
    <w:abstractNumId w:val="35"/>
  </w:num>
  <w:num w:numId="39" w16cid:durableId="1491285033">
    <w:abstractNumId w:val="9"/>
  </w:num>
  <w:num w:numId="40" w16cid:durableId="869146330">
    <w:abstractNumId w:val="15"/>
  </w:num>
  <w:num w:numId="41" w16cid:durableId="66108605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ACD66-FD06-4098-85B3-B8BA6B94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20947</Words>
  <Characters>119399</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2023-10-25T05:25:00Z</dcterms:modified>
</cp:coreProperties>
</file>