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224" w:type="dxa"/>
        <w:tblInd w:w="108" w:type="dxa"/>
        <w:tblLook w:val="01E0" w:firstRow="1" w:lastRow="1" w:firstColumn="1" w:lastColumn="1" w:noHBand="0" w:noVBand="0"/>
      </w:tblPr>
      <w:tblGrid>
        <w:gridCol w:w="3703"/>
        <w:gridCol w:w="2818"/>
        <w:gridCol w:w="3703"/>
      </w:tblGrid>
      <w:tr w:rsidR="00436796" w:rsidRPr="001C1DC8" w:rsidTr="007615BE">
        <w:trPr>
          <w:trHeight w:val="1120"/>
        </w:trPr>
        <w:tc>
          <w:tcPr>
            <w:tcW w:w="3703" w:type="dxa"/>
            <w:tcBorders>
              <w:bottom w:val="nil"/>
            </w:tcBorders>
          </w:tcPr>
          <w:p w:rsidR="00436796" w:rsidRPr="00D40A8B" w:rsidRDefault="00436796" w:rsidP="007615BE">
            <w:pPr>
              <w:suppressAutoHyphens/>
              <w:rPr>
                <w:rFonts w:ascii="Times New Roman" w:eastAsia="SimSun" w:hAnsi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2818" w:type="dxa"/>
            <w:tcBorders>
              <w:bottom w:val="nil"/>
            </w:tcBorders>
          </w:tcPr>
          <w:p w:rsidR="00436796" w:rsidRPr="00D40A8B" w:rsidRDefault="00436796" w:rsidP="007615BE">
            <w:pPr>
              <w:suppressAutoHyphens/>
              <w:rPr>
                <w:rFonts w:ascii="Times New Roman" w:eastAsia="SimSun" w:hAnsi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3703" w:type="dxa"/>
            <w:tcBorders>
              <w:bottom w:val="nil"/>
            </w:tcBorders>
            <w:shd w:val="clear" w:color="auto" w:fill="auto"/>
          </w:tcPr>
          <w:p w:rsidR="00436796" w:rsidRPr="00D40A8B" w:rsidRDefault="00436796" w:rsidP="007615BE">
            <w:pPr>
              <w:suppressAutoHyphens/>
              <w:rPr>
                <w:rFonts w:ascii="Times New Roman" w:eastAsia="SimSun" w:hAnsi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436796" w:rsidRPr="001C1DC8" w:rsidTr="007615BE">
        <w:trPr>
          <w:trHeight w:val="272"/>
        </w:trPr>
        <w:tc>
          <w:tcPr>
            <w:tcW w:w="3703" w:type="dxa"/>
          </w:tcPr>
          <w:p w:rsidR="00436796" w:rsidRPr="00D40A8B" w:rsidRDefault="00436796" w:rsidP="007615BE">
            <w:pPr>
              <w:suppressAutoHyphens/>
              <w:rPr>
                <w:rFonts w:ascii="Times New Roman" w:eastAsia="SimSun" w:hAnsi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2818" w:type="dxa"/>
          </w:tcPr>
          <w:p w:rsidR="00436796" w:rsidRPr="00D40A8B" w:rsidRDefault="00436796" w:rsidP="007615BE">
            <w:pPr>
              <w:suppressAutoHyphens/>
              <w:rPr>
                <w:rFonts w:ascii="Times New Roman" w:eastAsia="SimSun" w:hAnsi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3703" w:type="dxa"/>
            <w:shd w:val="clear" w:color="auto" w:fill="auto"/>
          </w:tcPr>
          <w:p w:rsidR="00436796" w:rsidRPr="00D40A8B" w:rsidRDefault="00436796" w:rsidP="007615BE">
            <w:pPr>
              <w:suppressAutoHyphens/>
              <w:rPr>
                <w:rFonts w:ascii="Times New Roman" w:eastAsia="SimSun" w:hAnsi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436796" w:rsidRPr="001C1DC8" w:rsidTr="007615BE">
        <w:trPr>
          <w:trHeight w:val="319"/>
        </w:trPr>
        <w:tc>
          <w:tcPr>
            <w:tcW w:w="3703" w:type="dxa"/>
          </w:tcPr>
          <w:p w:rsidR="00436796" w:rsidRPr="00D40A8B" w:rsidRDefault="00436796" w:rsidP="007615BE">
            <w:pPr>
              <w:suppressAutoHyphens/>
              <w:rPr>
                <w:rFonts w:ascii="Times New Roman" w:eastAsia="SimSun" w:hAnsi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2818" w:type="dxa"/>
          </w:tcPr>
          <w:p w:rsidR="00436796" w:rsidRPr="00D40A8B" w:rsidRDefault="00436796" w:rsidP="007615BE">
            <w:pPr>
              <w:suppressAutoHyphens/>
              <w:rPr>
                <w:rFonts w:ascii="Times New Roman" w:eastAsia="SimSun" w:hAnsi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3703" w:type="dxa"/>
            <w:shd w:val="clear" w:color="auto" w:fill="auto"/>
          </w:tcPr>
          <w:p w:rsidR="00436796" w:rsidRPr="00D40A8B" w:rsidRDefault="00436796" w:rsidP="007615BE">
            <w:pPr>
              <w:suppressAutoHyphens/>
              <w:rPr>
                <w:rFonts w:ascii="Times New Roman" w:eastAsia="SimSun" w:hAnsi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</w:tbl>
    <w:p w:rsidR="00436796" w:rsidRPr="006E0045" w:rsidRDefault="00436796" w:rsidP="00436796">
      <w:pPr>
        <w:suppressAutoHyphens/>
        <w:rPr>
          <w:rFonts w:ascii="Times New Roman" w:eastAsia="SimSun" w:hAnsi="Times New Roman"/>
          <w:b/>
          <w:bCs/>
          <w:sz w:val="18"/>
          <w:szCs w:val="18"/>
          <w:lang w:eastAsia="ar-SA"/>
        </w:rPr>
      </w:pPr>
    </w:p>
    <w:p w:rsidR="00436796" w:rsidRPr="00C13735" w:rsidRDefault="00436796" w:rsidP="00436796">
      <w:pPr>
        <w:suppressAutoHyphens/>
        <w:jc w:val="center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C13735">
        <w:rPr>
          <w:rFonts w:ascii="Times New Roman" w:eastAsia="SimSun" w:hAnsi="Times New Roman"/>
          <w:b/>
          <w:bCs/>
          <w:sz w:val="24"/>
          <w:szCs w:val="24"/>
          <w:lang w:eastAsia="ar-SA"/>
        </w:rPr>
        <w:t xml:space="preserve">Техническое задание </w:t>
      </w:r>
    </w:p>
    <w:p w:rsidR="00436796" w:rsidRPr="00C13735" w:rsidRDefault="00436796" w:rsidP="00436796">
      <w:pPr>
        <w:suppressAutoHyphens/>
        <w:jc w:val="center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C13735">
        <w:rPr>
          <w:rFonts w:ascii="Times New Roman" w:eastAsia="SimSun" w:hAnsi="Times New Roman"/>
          <w:b/>
          <w:bCs/>
          <w:sz w:val="24"/>
          <w:szCs w:val="24"/>
          <w:lang w:eastAsia="ar-SA"/>
        </w:rPr>
        <w:t>на обследование технического состояния зданий и сооружений</w:t>
      </w:r>
    </w:p>
    <w:p w:rsidR="00436796" w:rsidRPr="004B2C4F" w:rsidRDefault="00436796" w:rsidP="00436796">
      <w:pPr>
        <w:suppressAutoHyphens/>
        <w:jc w:val="center"/>
        <w:rPr>
          <w:rFonts w:ascii="Times New Roman" w:eastAsia="SimSun" w:hAnsi="Times New Roman"/>
          <w:b/>
          <w:bCs/>
          <w:lang w:eastAsia="ar-SA"/>
        </w:rPr>
      </w:pPr>
      <w:r w:rsidRPr="004B2C4F">
        <w:rPr>
          <w:rFonts w:ascii="Times New Roman" w:eastAsia="SimSun" w:hAnsi="Times New Roman"/>
          <w:b/>
          <w:bCs/>
          <w:lang w:eastAsia="ar-SA"/>
        </w:rPr>
        <w:t xml:space="preserve"> </w:t>
      </w:r>
    </w:p>
    <w:p w:rsidR="00436796" w:rsidRPr="004B2C4F" w:rsidRDefault="00436796" w:rsidP="00436796">
      <w:pPr>
        <w:suppressAutoHyphens/>
        <w:rPr>
          <w:rFonts w:ascii="Times New Roman" w:eastAsia="SimSun" w:hAnsi="Times New Roman"/>
          <w:lang w:eastAsia="ar-SA"/>
        </w:rPr>
      </w:pPr>
      <w:r w:rsidRPr="004B2C4F">
        <w:rPr>
          <w:rFonts w:ascii="Times New Roman" w:eastAsia="SimSun" w:hAnsi="Times New Roman"/>
          <w:b/>
          <w:lang w:eastAsia="ar-SA"/>
        </w:rPr>
        <w:t>объект:</w:t>
      </w:r>
      <w:r w:rsidRPr="004B2C4F"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Нежилое двухэтажное здание, </w:t>
      </w:r>
      <w:r w:rsidRPr="004B2C4F">
        <w:rPr>
          <w:rFonts w:ascii="Times New Roman" w:eastAsia="SimSun" w:hAnsi="Times New Roman"/>
          <w:lang w:eastAsia="ar-SA"/>
        </w:rPr>
        <w:t>общая площадь 1871,3</w:t>
      </w:r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кв.м</w:t>
      </w:r>
      <w:proofErr w:type="spellEnd"/>
      <w:r>
        <w:rPr>
          <w:rFonts w:ascii="Times New Roman" w:eastAsia="SimSun" w:hAnsi="Times New Roman"/>
          <w:lang w:eastAsia="ar-SA"/>
        </w:rPr>
        <w:t xml:space="preserve">. </w:t>
      </w:r>
      <w:r w:rsidRPr="004B2C4F">
        <w:rPr>
          <w:rFonts w:ascii="Times New Roman" w:eastAsia="SimSun" w:hAnsi="Times New Roman"/>
          <w:lang w:eastAsia="ar-SA"/>
        </w:rPr>
        <w:t>(инв.№ Р04856)</w:t>
      </w:r>
      <w:r>
        <w:rPr>
          <w:rFonts w:ascii="Times New Roman" w:eastAsia="SimSun" w:hAnsi="Times New Roman"/>
          <w:lang w:eastAsia="ar-SA"/>
        </w:rPr>
        <w:t>, расположенного по адресу: г. Тюмень, 4 км. Старого Тобольского Тракта 4 строение 2.</w:t>
      </w:r>
    </w:p>
    <w:p w:rsidR="00436796" w:rsidRPr="004B2C4F" w:rsidRDefault="00436796" w:rsidP="00436796">
      <w:pPr>
        <w:suppressAutoHyphens/>
        <w:spacing w:line="280" w:lineRule="atLeast"/>
        <w:jc w:val="both"/>
        <w:rPr>
          <w:rFonts w:ascii="Times New Roman" w:eastAsia="SimSun" w:hAnsi="Times New Roman"/>
          <w:color w:val="000000"/>
          <w:lang w:eastAsia="ar-SA"/>
        </w:rPr>
      </w:pPr>
    </w:p>
    <w:tbl>
      <w:tblPr>
        <w:tblW w:w="10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4265"/>
        <w:gridCol w:w="5050"/>
      </w:tblGrid>
      <w:tr w:rsidR="00436796" w:rsidRPr="004B2C4F" w:rsidTr="007615BE">
        <w:trPr>
          <w:trHeight w:val="186"/>
        </w:trPr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№п.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Наименование данных</w:t>
            </w:r>
          </w:p>
        </w:tc>
        <w:tc>
          <w:tcPr>
            <w:tcW w:w="5050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ind w:right="554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Содержание данных для проектирования</w:t>
            </w:r>
          </w:p>
        </w:tc>
      </w:tr>
      <w:tr w:rsidR="00436796" w:rsidRPr="004B2C4F" w:rsidTr="007615BE">
        <w:tc>
          <w:tcPr>
            <w:tcW w:w="10018" w:type="dxa"/>
            <w:gridSpan w:val="3"/>
            <w:shd w:val="clear" w:color="auto" w:fill="auto"/>
          </w:tcPr>
          <w:p w:rsidR="00436796" w:rsidRPr="004B2C4F" w:rsidRDefault="00436796" w:rsidP="00436796">
            <w:pPr>
              <w:pStyle w:val="a6"/>
              <w:numPr>
                <w:ilvl w:val="0"/>
                <w:numId w:val="30"/>
              </w:num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b/>
                <w:lang w:eastAsia="ar-SA"/>
              </w:rPr>
              <w:t>Общие данные</w:t>
            </w:r>
          </w:p>
        </w:tc>
      </w:tr>
      <w:tr w:rsidR="00436796" w:rsidRPr="004B2C4F" w:rsidTr="007615BE"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1.1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rPr>
                <w:rFonts w:ascii="Times New Roman" w:hAnsi="Times New Roman"/>
              </w:rPr>
            </w:pPr>
            <w:r w:rsidRPr="004B2C4F">
              <w:rPr>
                <w:rFonts w:ascii="Times New Roman" w:hAnsi="Times New Roman"/>
              </w:rPr>
              <w:t>Заказчик</w:t>
            </w:r>
          </w:p>
          <w:p w:rsidR="00436796" w:rsidRPr="004B2C4F" w:rsidRDefault="00436796" w:rsidP="007615BE">
            <w:pPr>
              <w:rPr>
                <w:rFonts w:ascii="Times New Roman" w:hAnsi="Times New Roman"/>
              </w:rPr>
            </w:pPr>
          </w:p>
          <w:p w:rsidR="00436796" w:rsidRPr="004B2C4F" w:rsidRDefault="00436796" w:rsidP="007615BE">
            <w:pPr>
              <w:rPr>
                <w:rFonts w:ascii="Times New Roman" w:hAnsi="Times New Roman"/>
              </w:rPr>
            </w:pPr>
          </w:p>
          <w:p w:rsidR="00436796" w:rsidRPr="004B2C4F" w:rsidRDefault="00436796" w:rsidP="007615BE">
            <w:pPr>
              <w:rPr>
                <w:rFonts w:ascii="Times New Roman" w:hAnsi="Times New Roman"/>
              </w:rPr>
            </w:pPr>
          </w:p>
        </w:tc>
        <w:tc>
          <w:tcPr>
            <w:tcW w:w="5050" w:type="dxa"/>
            <w:shd w:val="clear" w:color="auto" w:fill="auto"/>
          </w:tcPr>
          <w:p w:rsidR="00436796" w:rsidRPr="004B2C4F" w:rsidRDefault="00436796" w:rsidP="007615BE">
            <w:pPr>
              <w:rPr>
                <w:rFonts w:ascii="Times New Roman" w:hAnsi="Times New Roman"/>
              </w:rPr>
            </w:pPr>
            <w:r w:rsidRPr="004B2C4F">
              <w:rPr>
                <w:rFonts w:ascii="Times New Roman" w:hAnsi="Times New Roman"/>
              </w:rPr>
              <w:t>ООО «РУСИНВЕСТ»</w:t>
            </w:r>
          </w:p>
          <w:p w:rsidR="00436796" w:rsidRPr="004B2C4F" w:rsidRDefault="00436796" w:rsidP="007615BE">
            <w:pPr>
              <w:rPr>
                <w:rFonts w:ascii="Times New Roman" w:hAnsi="Times New Roman"/>
              </w:rPr>
            </w:pPr>
            <w:r w:rsidRPr="004B2C4F">
              <w:rPr>
                <w:rFonts w:ascii="Times New Roman" w:hAnsi="Times New Roman"/>
              </w:rPr>
              <w:t xml:space="preserve">115035, Российская Федерация, Московская область, </w:t>
            </w:r>
          </w:p>
          <w:p w:rsidR="00436796" w:rsidRPr="004B2C4F" w:rsidRDefault="00436796" w:rsidP="007615BE">
            <w:pPr>
              <w:rPr>
                <w:rFonts w:ascii="Times New Roman" w:hAnsi="Times New Roman"/>
              </w:rPr>
            </w:pPr>
            <w:r w:rsidRPr="004B2C4F">
              <w:rPr>
                <w:rFonts w:ascii="Times New Roman" w:hAnsi="Times New Roman"/>
              </w:rPr>
              <w:t>г. Москва, вн.тер.г. муниципальный округ Замоскворечье, ул. Садовническая, д.12, этаж 2, офис 16</w:t>
            </w:r>
          </w:p>
        </w:tc>
      </w:tr>
      <w:tr w:rsidR="00436796" w:rsidRPr="004B2C4F" w:rsidTr="007615BE"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1.2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Место оказания услуг</w:t>
            </w:r>
          </w:p>
        </w:tc>
        <w:tc>
          <w:tcPr>
            <w:tcW w:w="5050" w:type="dxa"/>
            <w:shd w:val="clear" w:color="auto" w:fill="auto"/>
          </w:tcPr>
          <w:p w:rsidR="00436796" w:rsidRPr="004B2C4F" w:rsidRDefault="00436796" w:rsidP="007615BE">
            <w:pPr>
              <w:ind w:firstLine="93"/>
              <w:jc w:val="both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Филиал ООО «РУСИНВЕСТ» - «ТНПЗ»</w:t>
            </w:r>
          </w:p>
          <w:p w:rsidR="00436796" w:rsidRPr="004B2C4F" w:rsidRDefault="00436796" w:rsidP="007615BE">
            <w:pPr>
              <w:suppressAutoHyphens/>
              <w:ind w:firstLine="93"/>
              <w:jc w:val="both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625047, Российская Федерация, Тюменская область,</w:t>
            </w:r>
          </w:p>
          <w:p w:rsidR="00436796" w:rsidRPr="004B2C4F" w:rsidRDefault="00436796" w:rsidP="007615BE">
            <w:pPr>
              <w:suppressAutoHyphens/>
              <w:snapToGrid w:val="0"/>
              <w:jc w:val="both"/>
              <w:rPr>
                <w:rFonts w:ascii="Times New Roman" w:eastAsia="SimSun" w:hAnsi="Times New Roman"/>
                <w:shd w:val="clear" w:color="auto" w:fill="FFFF00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г. Тюмень, 6 км Старого Тобольского тракта, 20</w:t>
            </w:r>
          </w:p>
        </w:tc>
      </w:tr>
      <w:tr w:rsidR="00436796" w:rsidRPr="004B2C4F" w:rsidTr="007615BE"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1.3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Основание для технического обследования состояния зданий и сооружений</w:t>
            </w:r>
          </w:p>
        </w:tc>
        <w:tc>
          <w:tcPr>
            <w:tcW w:w="5050" w:type="dxa"/>
            <w:shd w:val="clear" w:color="auto" w:fill="auto"/>
          </w:tcPr>
          <w:p w:rsidR="00436796" w:rsidRPr="004B2C4F" w:rsidRDefault="00436796" w:rsidP="007615BE">
            <w:pPr>
              <w:suppressAutoHyphens/>
              <w:autoSpaceDE w:val="0"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 xml:space="preserve">В соответствии с ФЗ «Технический регламент о безопасности зданий и сооружений» от 30.12.2009г. </w:t>
            </w:r>
          </w:p>
          <w:p w:rsidR="00436796" w:rsidRPr="004B2C4F" w:rsidRDefault="00436796" w:rsidP="007615BE">
            <w:pPr>
              <w:suppressAutoHyphens/>
              <w:autoSpaceDE w:val="0"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ГОСТ Р 31937-2011</w:t>
            </w:r>
            <w:r w:rsidRPr="004B2C4F">
              <w:rPr>
                <w:rFonts w:ascii="Times New Roman" w:hAnsi="Times New Roman"/>
                <w:color w:val="000000"/>
              </w:rPr>
              <w:t xml:space="preserve"> </w:t>
            </w:r>
            <w:r w:rsidRPr="004B2C4F">
              <w:rPr>
                <w:rFonts w:ascii="Times New Roman" w:eastAsia="SimSun" w:hAnsi="Times New Roman"/>
                <w:lang w:eastAsia="ar-SA"/>
              </w:rPr>
              <w:t>«Здания и сооружения. Правила обследования и мониторинга технического состояния»</w:t>
            </w:r>
          </w:p>
          <w:p w:rsidR="00436796" w:rsidRDefault="00436796" w:rsidP="007615BE">
            <w:pPr>
              <w:suppressAutoHyphens/>
              <w:autoSpaceDE w:val="0"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СП 13-102-2003 «Правила обследование несущих строительных к</w:t>
            </w:r>
            <w:r>
              <w:rPr>
                <w:rFonts w:ascii="Times New Roman" w:eastAsia="SimSun" w:hAnsi="Times New Roman"/>
                <w:lang w:eastAsia="ar-SA"/>
              </w:rPr>
              <w:t>онструкций зданий и сооружений»</w:t>
            </w:r>
          </w:p>
          <w:p w:rsidR="00436796" w:rsidRPr="004B2C4F" w:rsidRDefault="00436796" w:rsidP="007615BE">
            <w:pPr>
              <w:suppressAutoHyphens/>
              <w:autoSpaceDE w:val="0"/>
              <w:snapToGrid w:val="0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436796" w:rsidRPr="004B2C4F" w:rsidTr="007615BE"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val="en-US"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1.</w:t>
            </w:r>
            <w:r w:rsidRPr="004B2C4F">
              <w:rPr>
                <w:rFonts w:ascii="Times New Roman" w:eastAsia="SimSun" w:hAnsi="Times New Roman"/>
                <w:lang w:val="en-US" w:eastAsia="ar-SA"/>
              </w:rPr>
              <w:t>4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Стадийность изысканий и обследований</w:t>
            </w:r>
          </w:p>
        </w:tc>
        <w:tc>
          <w:tcPr>
            <w:tcW w:w="5050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Эксплуатация</w:t>
            </w:r>
          </w:p>
        </w:tc>
      </w:tr>
      <w:tr w:rsidR="00436796" w:rsidRPr="004B2C4F" w:rsidTr="007615BE"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1.5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shd w:val="clear" w:color="auto" w:fill="FFFF00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 xml:space="preserve">Основные исходные данные для обследования технического состояния существующих зданий и сооружений </w:t>
            </w:r>
          </w:p>
        </w:tc>
        <w:tc>
          <w:tcPr>
            <w:tcW w:w="5050" w:type="dxa"/>
            <w:shd w:val="clear" w:color="auto" w:fill="auto"/>
          </w:tcPr>
          <w:p w:rsidR="00436796" w:rsidRPr="00284932" w:rsidRDefault="00436796" w:rsidP="007615BE">
            <w:pPr>
              <w:suppressAutoHyphens/>
              <w:rPr>
                <w:rFonts w:ascii="Times New Roman" w:eastAsia="SimSun" w:hAnsi="Times New Roman"/>
                <w:lang w:eastAsia="ar-SA"/>
              </w:rPr>
            </w:pPr>
            <w:r w:rsidRPr="00284932">
              <w:rPr>
                <w:rFonts w:ascii="Times New Roman" w:eastAsia="SimSun" w:hAnsi="Times New Roman"/>
                <w:lang w:eastAsia="ar-SA"/>
              </w:rPr>
              <w:t>- Проектная документация</w:t>
            </w:r>
          </w:p>
          <w:p w:rsidR="00436796" w:rsidRPr="004B2C4F" w:rsidRDefault="00436796" w:rsidP="007615BE">
            <w:pPr>
              <w:suppressAutoHyphens/>
              <w:rPr>
                <w:rFonts w:ascii="Times New Roman" w:eastAsia="SimSun" w:hAnsi="Times New Roman"/>
                <w:lang w:eastAsia="ar-SA"/>
              </w:rPr>
            </w:pPr>
            <w:r w:rsidRPr="00284932">
              <w:rPr>
                <w:rFonts w:ascii="Times New Roman" w:eastAsia="SimSun" w:hAnsi="Times New Roman"/>
                <w:lang w:eastAsia="ar-SA"/>
              </w:rPr>
              <w:t>- Исполнительная документация подрядных организаций;</w:t>
            </w:r>
          </w:p>
          <w:p w:rsidR="00436796" w:rsidRPr="004B2C4F" w:rsidRDefault="00436796" w:rsidP="007615BE">
            <w:pPr>
              <w:suppressAutoHyphens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- Эксплуатационно-техническая документация.</w:t>
            </w:r>
          </w:p>
        </w:tc>
      </w:tr>
      <w:tr w:rsidR="00436796" w:rsidRPr="004B2C4F" w:rsidTr="007615BE"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 xml:space="preserve"> 1.6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rPr>
                <w:rFonts w:ascii="Times New Roman" w:hAnsi="Times New Roman"/>
                <w:lang w:eastAsia="ar-SA"/>
              </w:rPr>
            </w:pPr>
            <w:r w:rsidRPr="004B2C4F">
              <w:rPr>
                <w:rFonts w:ascii="Times New Roman" w:hAnsi="Times New Roman"/>
              </w:rPr>
              <w:t>Ориентировочные сроки проведения работ</w:t>
            </w:r>
          </w:p>
        </w:tc>
        <w:tc>
          <w:tcPr>
            <w:tcW w:w="5050" w:type="dxa"/>
            <w:shd w:val="clear" w:color="auto" w:fill="auto"/>
          </w:tcPr>
          <w:p w:rsidR="00436796" w:rsidRPr="00284932" w:rsidRDefault="00436796" w:rsidP="007615BE">
            <w:pPr>
              <w:rPr>
                <w:rFonts w:ascii="Times New Roman" w:hAnsi="Times New Roman"/>
              </w:rPr>
            </w:pPr>
            <w:r w:rsidRPr="00284932">
              <w:rPr>
                <w:rFonts w:ascii="Times New Roman" w:hAnsi="Times New Roman"/>
              </w:rPr>
              <w:t>4 квартал 2023 г.</w:t>
            </w:r>
          </w:p>
          <w:p w:rsidR="00436796" w:rsidRPr="004B2C4F" w:rsidRDefault="00436796" w:rsidP="007615BE">
            <w:pPr>
              <w:rPr>
                <w:rFonts w:ascii="Times New Roman" w:hAnsi="Times New Roman"/>
                <w:lang w:eastAsia="ar-SA"/>
              </w:rPr>
            </w:pPr>
          </w:p>
        </w:tc>
      </w:tr>
      <w:tr w:rsidR="00436796" w:rsidRPr="004B2C4F" w:rsidTr="007615BE">
        <w:tc>
          <w:tcPr>
            <w:tcW w:w="10018" w:type="dxa"/>
            <w:gridSpan w:val="3"/>
            <w:shd w:val="clear" w:color="auto" w:fill="auto"/>
          </w:tcPr>
          <w:p w:rsidR="00436796" w:rsidRPr="004B2C4F" w:rsidRDefault="00436796" w:rsidP="00436796">
            <w:pPr>
              <w:pStyle w:val="a6"/>
              <w:numPr>
                <w:ilvl w:val="0"/>
                <w:numId w:val="30"/>
              </w:num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 xml:space="preserve"> </w:t>
            </w:r>
            <w:r w:rsidRPr="004B2C4F">
              <w:rPr>
                <w:rFonts w:ascii="Times New Roman" w:eastAsia="SimSun" w:hAnsi="Times New Roman"/>
                <w:b/>
                <w:lang w:eastAsia="ar-SA"/>
              </w:rPr>
              <w:t>Основные требования и цель работ</w:t>
            </w:r>
          </w:p>
        </w:tc>
      </w:tr>
      <w:tr w:rsidR="00436796" w:rsidRPr="004B2C4F" w:rsidTr="007615BE">
        <w:trPr>
          <w:trHeight w:val="828"/>
        </w:trPr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2.1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Основная цель работ</w:t>
            </w:r>
          </w:p>
        </w:tc>
        <w:tc>
          <w:tcPr>
            <w:tcW w:w="5050" w:type="dxa"/>
            <w:shd w:val="clear" w:color="auto" w:fill="auto"/>
          </w:tcPr>
          <w:p w:rsidR="00436796" w:rsidRPr="004B2C4F" w:rsidRDefault="00436796" w:rsidP="007615BE">
            <w:pPr>
              <w:suppressAutoHyphens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 xml:space="preserve">Выполнить обмерные работы и проверить состояние частей </w:t>
            </w:r>
            <w:proofErr w:type="spellStart"/>
            <w:r w:rsidRPr="004B2C4F">
              <w:rPr>
                <w:rFonts w:ascii="Times New Roman" w:eastAsia="SimSun" w:hAnsi="Times New Roman"/>
                <w:lang w:eastAsia="ar-SA"/>
              </w:rPr>
              <w:t>ЗиС</w:t>
            </w:r>
            <w:proofErr w:type="spellEnd"/>
            <w:r w:rsidRPr="004B2C4F">
              <w:rPr>
                <w:rFonts w:ascii="Times New Roman" w:eastAsia="SimSun" w:hAnsi="Times New Roman"/>
                <w:lang w:eastAsia="ar-SA"/>
              </w:rPr>
              <w:t>, наиболее важных для безаварийной эксплуатации, к которым относятся грунт, фундамент, элементы крыши (фермы), стены, колонны, перекрытия, лестницы, стыки и узлы частей конструкции.</w:t>
            </w:r>
          </w:p>
        </w:tc>
      </w:tr>
      <w:tr w:rsidR="00436796" w:rsidRPr="004B2C4F" w:rsidTr="007615BE">
        <w:trPr>
          <w:trHeight w:val="166"/>
        </w:trPr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2.2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Вид обследования</w:t>
            </w:r>
          </w:p>
        </w:tc>
        <w:tc>
          <w:tcPr>
            <w:tcW w:w="5050" w:type="dxa"/>
            <w:shd w:val="clear" w:color="auto" w:fill="auto"/>
          </w:tcPr>
          <w:p w:rsidR="00436796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Визуальное и инструментальное обследование.</w:t>
            </w:r>
          </w:p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284932">
              <w:rPr>
                <w:rFonts w:ascii="Times New Roman" w:eastAsia="SimSun" w:hAnsi="Times New Roman"/>
                <w:lang w:eastAsia="ar-SA" w:bidi="ru-RU"/>
              </w:rPr>
              <w:t>Проведение комплекса мероприятий в соответствии с разработанной программой «Исполнителя» и предусмотренной действующей нормативной документацией.</w:t>
            </w:r>
          </w:p>
        </w:tc>
      </w:tr>
      <w:tr w:rsidR="00436796" w:rsidRPr="004B2C4F" w:rsidTr="007615BE"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2.3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Результаты обследования</w:t>
            </w:r>
          </w:p>
          <w:p w:rsidR="00436796" w:rsidRPr="004B2C4F" w:rsidRDefault="00436796" w:rsidP="007615BE">
            <w:pPr>
              <w:suppressAutoHyphens/>
              <w:rPr>
                <w:rFonts w:ascii="Times New Roman" w:eastAsia="SimSun" w:hAnsi="Times New Roman"/>
                <w:lang w:val="en-GB" w:eastAsia="ar-SA"/>
              </w:rPr>
            </w:pPr>
          </w:p>
        </w:tc>
        <w:tc>
          <w:tcPr>
            <w:tcW w:w="5050" w:type="dxa"/>
            <w:shd w:val="clear" w:color="auto" w:fill="auto"/>
          </w:tcPr>
          <w:p w:rsidR="00436796" w:rsidRPr="004B2C4F" w:rsidRDefault="00436796" w:rsidP="00436796">
            <w:pPr>
              <w:numPr>
                <w:ilvl w:val="2"/>
                <w:numId w:val="29"/>
              </w:numPr>
              <w:tabs>
                <w:tab w:val="clear" w:pos="720"/>
                <w:tab w:val="num" w:pos="-1"/>
              </w:tabs>
              <w:suppressAutoHyphens/>
              <w:ind w:left="-1" w:firstLine="1"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Оформление заключения согласно требованиям, ГОСТ Р 31937-2011, которое должно содержать сведения об объекте (адрес, статус, этажность, тип, информация о собственности, о компаниях, проводивших проектирование и строительство и т.п.), а также основные параметры, отклонения выявленные в ходе обследования.</w:t>
            </w:r>
          </w:p>
          <w:p w:rsidR="00436796" w:rsidRPr="004B2C4F" w:rsidRDefault="00436796" w:rsidP="00436796">
            <w:pPr>
              <w:numPr>
                <w:ilvl w:val="2"/>
                <w:numId w:val="29"/>
              </w:numPr>
              <w:suppressAutoHyphens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Определение категории технического состояния.</w:t>
            </w:r>
          </w:p>
          <w:p w:rsidR="00436796" w:rsidRPr="004B2C4F" w:rsidRDefault="00436796" w:rsidP="007615BE">
            <w:pPr>
              <w:suppressAutoHyphens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В заключении должны содержаться:</w:t>
            </w:r>
          </w:p>
          <w:p w:rsidR="00436796" w:rsidRPr="004B2C4F" w:rsidRDefault="00436796" w:rsidP="007615BE">
            <w:pPr>
              <w:suppressAutoHyphens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- результаты натурного обследования;</w:t>
            </w:r>
          </w:p>
          <w:p w:rsidR="00436796" w:rsidRPr="004B2C4F" w:rsidRDefault="00436796" w:rsidP="007615BE">
            <w:pPr>
              <w:suppressAutoHyphens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- результаты неразрушающих испытаний конструкций;</w:t>
            </w:r>
          </w:p>
          <w:p w:rsidR="00436796" w:rsidRPr="004B2C4F" w:rsidRDefault="00436796" w:rsidP="007615BE">
            <w:pPr>
              <w:suppressAutoHyphens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lastRenderedPageBreak/>
              <w:t>- поверочные расчеты, графическая часть, разрезы, узлы конструкций (при необходимости);</w:t>
            </w:r>
          </w:p>
          <w:p w:rsidR="00436796" w:rsidRPr="004B2C4F" w:rsidRDefault="00436796" w:rsidP="007615BE">
            <w:pPr>
              <w:suppressAutoHyphens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-</w:t>
            </w:r>
            <w:r w:rsidRPr="004B2C4F">
              <w:rPr>
                <w:rFonts w:ascii="Times New Roman" w:hAnsi="Times New Roman"/>
                <w:spacing w:val="-2"/>
              </w:rPr>
              <w:t xml:space="preserve"> </w:t>
            </w:r>
            <w:r w:rsidRPr="004B2C4F">
              <w:rPr>
                <w:rFonts w:ascii="Times New Roman" w:eastAsia="SimSun" w:hAnsi="Times New Roman"/>
                <w:bCs/>
                <w:lang w:eastAsia="ar-SA"/>
              </w:rPr>
              <w:t xml:space="preserve">ведомость дефектов для организации ремонтных работ по восстановлению существующих конструкций. </w:t>
            </w:r>
          </w:p>
          <w:p w:rsidR="00436796" w:rsidRPr="004B2C4F" w:rsidRDefault="00436796" w:rsidP="00436796">
            <w:pPr>
              <w:numPr>
                <w:ilvl w:val="2"/>
                <w:numId w:val="29"/>
              </w:numPr>
              <w:tabs>
                <w:tab w:val="clear" w:pos="720"/>
                <w:tab w:val="num" w:pos="311"/>
              </w:tabs>
              <w:suppressAutoHyphens/>
              <w:ind w:left="0" w:firstLine="28"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 xml:space="preserve">- перечни конструкций, непригодных к дальнейшей эксплуатации; пригодных, но требующих усиления или уменьшения, действующих на них в процессе эксплуатации нагрузок; </w:t>
            </w:r>
          </w:p>
          <w:p w:rsidR="00436796" w:rsidRPr="004B2C4F" w:rsidRDefault="00436796" w:rsidP="00436796">
            <w:pPr>
              <w:numPr>
                <w:ilvl w:val="2"/>
                <w:numId w:val="29"/>
              </w:numPr>
              <w:tabs>
                <w:tab w:val="clear" w:pos="720"/>
                <w:tab w:val="num" w:pos="311"/>
              </w:tabs>
              <w:suppressAutoHyphens/>
              <w:ind w:left="0" w:firstLine="28"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- рекомендации по восстановлению, усилению или разборке конструкций</w:t>
            </w:r>
            <w:r>
              <w:rPr>
                <w:rFonts w:ascii="Times New Roman" w:eastAsia="SimSun" w:hAnsi="Times New Roman"/>
                <w:bCs/>
                <w:lang w:eastAsia="ar-SA"/>
              </w:rPr>
              <w:t xml:space="preserve"> здания</w:t>
            </w:r>
            <w:r w:rsidRPr="004B2C4F">
              <w:rPr>
                <w:rFonts w:ascii="Times New Roman" w:eastAsia="SimSun" w:hAnsi="Times New Roman"/>
                <w:bCs/>
                <w:lang w:eastAsia="ar-SA"/>
              </w:rPr>
              <w:t>.</w:t>
            </w:r>
          </w:p>
          <w:p w:rsidR="00436796" w:rsidRPr="004B2C4F" w:rsidRDefault="00436796" w:rsidP="007615BE">
            <w:pPr>
              <w:suppressAutoHyphens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 xml:space="preserve">К заключению должны быть приложены разрешительные документы </w:t>
            </w:r>
            <w:r w:rsidRPr="00284932">
              <w:rPr>
                <w:rFonts w:ascii="Times New Roman" w:eastAsia="SimSun" w:hAnsi="Times New Roman"/>
                <w:bCs/>
                <w:lang w:eastAsia="ar-SA"/>
              </w:rPr>
              <w:t>(свидетельство СРО),</w:t>
            </w:r>
            <w:r w:rsidRPr="004B2C4F">
              <w:rPr>
                <w:rFonts w:ascii="Times New Roman" w:eastAsia="SimSun" w:hAnsi="Times New Roman"/>
                <w:bCs/>
                <w:lang w:eastAsia="ar-SA"/>
              </w:rPr>
              <w:t xml:space="preserve"> аттестаты и сертификаты специалистов, выполнивших обследование, действующие поверки на примененное оборудование.</w:t>
            </w:r>
          </w:p>
          <w:p w:rsidR="00436796" w:rsidRPr="004B2C4F" w:rsidRDefault="00436796" w:rsidP="00436796">
            <w:pPr>
              <w:numPr>
                <w:ilvl w:val="2"/>
                <w:numId w:val="29"/>
              </w:numPr>
              <w:suppressAutoHyphens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</w:p>
        </w:tc>
      </w:tr>
      <w:tr w:rsidR="00436796" w:rsidRPr="004B2C4F" w:rsidTr="007615BE"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lastRenderedPageBreak/>
              <w:t>2.4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Требования к техническим и функциональным характеристикам выполнения работ</w:t>
            </w:r>
          </w:p>
        </w:tc>
        <w:tc>
          <w:tcPr>
            <w:tcW w:w="5050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Работы производятся на действующем предприятии. Режим, график и условия выполнения работ должны быть согласованы с Заказчиком.</w:t>
            </w:r>
          </w:p>
        </w:tc>
      </w:tr>
      <w:tr w:rsidR="00436796" w:rsidRPr="004B2C4F" w:rsidTr="007615BE">
        <w:tc>
          <w:tcPr>
            <w:tcW w:w="703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2.5</w:t>
            </w:r>
          </w:p>
        </w:tc>
        <w:tc>
          <w:tcPr>
            <w:tcW w:w="4265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lang w:eastAsia="ar-SA"/>
              </w:rPr>
              <w:t>Требования к безопасности выполнения работ</w:t>
            </w:r>
          </w:p>
        </w:tc>
        <w:tc>
          <w:tcPr>
            <w:tcW w:w="5050" w:type="dxa"/>
            <w:shd w:val="clear" w:color="auto" w:fill="auto"/>
          </w:tcPr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bCs/>
                <w:lang w:eastAsia="ar-SA" w:bidi="ru-RU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 xml:space="preserve">Выполнение работ в соответствии с действующими требованиями, нормами и инструкциями. Работы должны отвечать требованиям качества, безопасности жизни и здоровья, а также иным требованиям сертификации, безопасности (федеральными нормами и правилами, государственным стандартам и т.п.). Обеспечить во время выполнения работ проведение мероприятий по технике безопасности, охране труда, </w:t>
            </w:r>
            <w:r w:rsidRPr="004B2C4F">
              <w:rPr>
                <w:rFonts w:ascii="Times New Roman" w:eastAsia="SimSun" w:hAnsi="Times New Roman"/>
                <w:bCs/>
                <w:lang w:eastAsia="ar-SA" w:bidi="ru-RU"/>
              </w:rPr>
              <w:t>охране окружающей среды.</w:t>
            </w:r>
          </w:p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Исполнитель обязан соблюдать</w:t>
            </w:r>
            <w:r w:rsidRPr="004B2C4F"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 </w:t>
            </w:r>
            <w:r w:rsidRPr="004B2C4F">
              <w:rPr>
                <w:rFonts w:ascii="Times New Roman" w:eastAsia="SimSun" w:hAnsi="Times New Roman"/>
                <w:bCs/>
                <w:lang w:eastAsia="ar-SA"/>
              </w:rPr>
              <w:t>пропускной режим, согласовать список допускаемого персонала на объекты в установленном порядке.</w:t>
            </w:r>
          </w:p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bCs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>При проведении работ персонал специализированной организации обязан соблюдать требования правил охраны труда, промышленной, экологической безопасности, а также политику Филиала ООО «РУСИНВЕСТ-ТНПЗ» по выполнению требований Правил промышленной, экологической, пожарной безопасности и охраны труда.</w:t>
            </w:r>
          </w:p>
          <w:p w:rsidR="00436796" w:rsidRPr="004B2C4F" w:rsidRDefault="00436796" w:rsidP="007615BE">
            <w:pPr>
              <w:suppressAutoHyphens/>
              <w:snapToGrid w:val="0"/>
              <w:rPr>
                <w:rFonts w:ascii="Times New Roman" w:eastAsia="SimSun" w:hAnsi="Times New Roman"/>
                <w:lang w:eastAsia="ar-SA"/>
              </w:rPr>
            </w:pPr>
            <w:r w:rsidRPr="004B2C4F">
              <w:rPr>
                <w:rFonts w:ascii="Times New Roman" w:eastAsia="SimSun" w:hAnsi="Times New Roman"/>
                <w:bCs/>
                <w:lang w:eastAsia="ar-SA"/>
              </w:rPr>
              <w:t xml:space="preserve"> Стороны обязуются не передавать без письменного согласия третьим лицам Договор, техническую документацию, чертежи, схемы, техническую и экономическую информацию друг о друге и другие документы, которые обе стороны предоставляли друг другу в процессе выполнения Договора.</w:t>
            </w:r>
          </w:p>
        </w:tc>
      </w:tr>
    </w:tbl>
    <w:p w:rsidR="00436796" w:rsidRPr="004B2C4F" w:rsidRDefault="00436796" w:rsidP="00436796">
      <w:pPr>
        <w:suppressAutoHyphens/>
        <w:ind w:right="280"/>
        <w:rPr>
          <w:rFonts w:ascii="Times New Roman" w:eastAsia="SimSun" w:hAnsi="Times New Roman"/>
          <w:lang w:eastAsia="ar-SA"/>
        </w:rPr>
      </w:pPr>
      <w:bookmarkStart w:id="0" w:name="_GoBack"/>
      <w:bookmarkEnd w:id="0"/>
    </w:p>
    <w:sectPr w:rsidR="00436796" w:rsidRPr="004B2C4F" w:rsidSect="001C456F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2D7" w:rsidRDefault="00F622D7">
      <w:r>
        <w:separator/>
      </w:r>
    </w:p>
  </w:endnote>
  <w:endnote w:type="continuationSeparator" w:id="0">
    <w:p w:rsidR="00F622D7" w:rsidRDefault="00F6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2D7" w:rsidRDefault="00F622D7">
      <w:r>
        <w:separator/>
      </w:r>
    </w:p>
  </w:footnote>
  <w:footnote w:type="continuationSeparator" w:id="0">
    <w:p w:rsidR="00F622D7" w:rsidRDefault="00F62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124AD"/>
    <w:multiLevelType w:val="hybridMultilevel"/>
    <w:tmpl w:val="0A12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9"/>
  </w:num>
  <w:num w:numId="3">
    <w:abstractNumId w:val="3"/>
  </w:num>
  <w:num w:numId="4">
    <w:abstractNumId w:val="7"/>
  </w:num>
  <w:num w:numId="5">
    <w:abstractNumId w:val="21"/>
  </w:num>
  <w:num w:numId="6">
    <w:abstractNumId w:val="26"/>
  </w:num>
  <w:num w:numId="7">
    <w:abstractNumId w:val="19"/>
  </w:num>
  <w:num w:numId="8">
    <w:abstractNumId w:val="11"/>
  </w:num>
  <w:num w:numId="9">
    <w:abstractNumId w:val="9"/>
  </w:num>
  <w:num w:numId="10">
    <w:abstractNumId w:val="25"/>
  </w:num>
  <w:num w:numId="11">
    <w:abstractNumId w:val="16"/>
  </w:num>
  <w:num w:numId="12">
    <w:abstractNumId w:val="12"/>
  </w:num>
  <w:num w:numId="13">
    <w:abstractNumId w:val="18"/>
  </w:num>
  <w:num w:numId="14">
    <w:abstractNumId w:val="17"/>
  </w:num>
  <w:num w:numId="15">
    <w:abstractNumId w:val="4"/>
  </w:num>
  <w:num w:numId="16">
    <w:abstractNumId w:val="5"/>
  </w:num>
  <w:num w:numId="17">
    <w:abstractNumId w:val="6"/>
  </w:num>
  <w:num w:numId="18">
    <w:abstractNumId w:val="20"/>
  </w:num>
  <w:num w:numId="19">
    <w:abstractNumId w:val="27"/>
  </w:num>
  <w:num w:numId="20">
    <w:abstractNumId w:val="1"/>
  </w:num>
  <w:num w:numId="21">
    <w:abstractNumId w:val="28"/>
  </w:num>
  <w:num w:numId="22">
    <w:abstractNumId w:val="2"/>
  </w:num>
  <w:num w:numId="23">
    <w:abstractNumId w:val="15"/>
  </w:num>
  <w:num w:numId="24">
    <w:abstractNumId w:val="8"/>
  </w:num>
  <w:num w:numId="25">
    <w:abstractNumId w:val="22"/>
  </w:num>
  <w:num w:numId="26">
    <w:abstractNumId w:val="14"/>
  </w:num>
  <w:num w:numId="27">
    <w:abstractNumId w:val="23"/>
  </w:num>
  <w:num w:numId="28">
    <w:abstractNumId w:val="13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36796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2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2D7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C679-D6C0-4B6E-A013-2A827D40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9</cp:revision>
  <cp:lastPrinted>2019-11-26T10:41:00Z</cp:lastPrinted>
  <dcterms:created xsi:type="dcterms:W3CDTF">2022-01-17T11:36:00Z</dcterms:created>
  <dcterms:modified xsi:type="dcterms:W3CDTF">2023-11-24T10:25:00Z</dcterms:modified>
</cp:coreProperties>
</file>