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0045D5">
        <w:rPr>
          <w:rFonts w:ascii="Times New Roman" w:hAnsi="Times New Roman" w:cs="Times New Roman"/>
          <w:sz w:val="22"/>
          <w:szCs w:val="22"/>
        </w:rPr>
        <w:t>психо</w:t>
      </w:r>
      <w:proofErr w:type="spellEnd"/>
      <w:r w:rsidRPr="000045D5">
        <w:rPr>
          <w:rFonts w:ascii="Times New Roman" w:hAnsi="Times New Roman" w:cs="Times New Roman"/>
          <w:sz w:val="22"/>
          <w:szCs w:val="22"/>
        </w:rPr>
        <w:t xml:space="preserve">-, </w:t>
      </w:r>
      <w:proofErr w:type="spellStart"/>
      <w:r w:rsidRPr="000045D5">
        <w:rPr>
          <w:rFonts w:ascii="Times New Roman" w:hAnsi="Times New Roman" w:cs="Times New Roman"/>
          <w:sz w:val="22"/>
          <w:szCs w:val="22"/>
        </w:rPr>
        <w:t>нарко</w:t>
      </w:r>
      <w:proofErr w:type="spellEnd"/>
      <w:r w:rsidRPr="000045D5">
        <w:rPr>
          <w:rFonts w:ascii="Times New Roman" w:hAnsi="Times New Roman" w:cs="Times New Roman"/>
          <w:sz w:val="22"/>
          <w:szCs w:val="22"/>
        </w:rPr>
        <w:t>-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lastRenderedPageBreak/>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D1454A">
        <w:rPr>
          <w:rFonts w:ascii="Times New Roman" w:eastAsia="Times New Roman" w:hAnsi="Times New Roman" w:cs="Times New Roman"/>
          <w:bCs/>
          <w:color w:val="auto"/>
          <w:sz w:val="22"/>
          <w:szCs w:val="22"/>
        </w:rPr>
        <w:t>т.д</w:t>
      </w:r>
      <w:proofErr w:type="spellEnd"/>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proofErr w:type="gramStart"/>
      <w:r w:rsidRPr="00D1454A">
        <w:rPr>
          <w:rFonts w:ascii="Times New Roman" w:eastAsia="Times New Roman" w:hAnsi="Times New Roman" w:cs="Times New Roman"/>
          <w:bCs/>
          <w:color w:val="auto"/>
          <w:sz w:val="22"/>
          <w:szCs w:val="22"/>
        </w:rPr>
        <w:t>актов  для</w:t>
      </w:r>
      <w:proofErr w:type="gramEnd"/>
      <w:r w:rsidRPr="00D1454A">
        <w:rPr>
          <w:rFonts w:ascii="Times New Roman" w:eastAsia="Times New Roman" w:hAnsi="Times New Roman" w:cs="Times New Roman"/>
          <w:bCs/>
          <w:color w:val="auto"/>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9.8. В случае нарушения Исполнителем (Соисполнителем) требований П 14.02-2021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w:t>
      </w:r>
      <w:r w:rsidRPr="000045D5">
        <w:rPr>
          <w:rFonts w:ascii="Times New Roman" w:hAnsi="Times New Roman" w:cs="Times New Roman"/>
          <w:bCs/>
          <w:sz w:val="22"/>
          <w:szCs w:val="22"/>
          <w:lang w:eastAsia="x-none"/>
        </w:rPr>
        <w:lastRenderedPageBreak/>
        <w:t>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 xml:space="preserve">115035, г. Москва, вн.тер.г. Муниципальный Округ Замоскворечье, </w:t>
            </w:r>
            <w:proofErr w:type="spellStart"/>
            <w:r w:rsidRPr="00B20F8E">
              <w:rPr>
                <w:rFonts w:ascii="Times New Roman" w:hAnsi="Times New Roman" w:cs="Times New Roman"/>
              </w:rPr>
              <w:t>ул</w:t>
            </w:r>
            <w:proofErr w:type="spellEnd"/>
            <w:r w:rsidRPr="00B20F8E">
              <w:rPr>
                <w:rFonts w:ascii="Times New Roman" w:hAnsi="Times New Roman" w:cs="Times New Roman"/>
              </w:rPr>
              <w:t xml:space="preserve">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CA50A5" w:rsidP="002E592E">
            <w:pPr>
              <w:widowControl/>
              <w:contextualSpacing/>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w:t>
            </w:r>
            <w:r w:rsidR="002E592E" w:rsidRPr="002E592E">
              <w:rPr>
                <w:rFonts w:ascii="Times New Roman" w:eastAsiaTheme="minorHAnsi" w:hAnsi="Times New Roman" w:cs="Times New Roman"/>
                <w:color w:val="auto"/>
                <w:sz w:val="22"/>
                <w:szCs w:val="22"/>
                <w:lang w:eastAsia="en-US"/>
              </w:rPr>
              <w:t>Модернизация существующих мощностей и строительство дополнительных секций (установок) по производству высокооктановых бензинов</w:t>
            </w:r>
            <w:r w:rsidR="002E592E">
              <w:rPr>
                <w:rFonts w:ascii="Times New Roman" w:eastAsiaTheme="minorHAnsi" w:hAnsi="Times New Roman" w:cs="Times New Roman"/>
                <w:color w:val="auto"/>
                <w:sz w:val="22"/>
                <w:szCs w:val="22"/>
                <w:lang w:eastAsia="en-US"/>
              </w:rPr>
              <w:t xml:space="preserve"> </w:t>
            </w:r>
            <w:r>
              <w:rPr>
                <w:rFonts w:ascii="Times New Roman" w:eastAsiaTheme="minorHAnsi" w:hAnsi="Times New Roman" w:cs="Times New Roman"/>
                <w:color w:val="auto"/>
                <w:sz w:val="22"/>
                <w:szCs w:val="22"/>
                <w:lang w:eastAsia="en-US"/>
              </w:rPr>
              <w:t>филиала ООО «</w:t>
            </w:r>
            <w:proofErr w:type="gramStart"/>
            <w:r>
              <w:rPr>
                <w:rFonts w:ascii="Times New Roman" w:eastAsiaTheme="minorHAnsi" w:hAnsi="Times New Roman" w:cs="Times New Roman"/>
                <w:color w:val="auto"/>
                <w:sz w:val="22"/>
                <w:szCs w:val="22"/>
                <w:lang w:eastAsia="en-US"/>
              </w:rPr>
              <w:t>РУСИНВЕСТ»-</w:t>
            </w:r>
            <w:proofErr w:type="gramEnd"/>
            <w:r>
              <w:rPr>
                <w:rFonts w:ascii="Times New Roman" w:eastAsiaTheme="minorHAnsi" w:hAnsi="Times New Roman" w:cs="Times New Roman"/>
                <w:color w:val="auto"/>
                <w:sz w:val="22"/>
                <w:szCs w:val="22"/>
                <w:lang w:eastAsia="en-US"/>
              </w:rPr>
              <w:t>«ТНПЗ»</w:t>
            </w: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2E592E" w:rsidRPr="002E592E" w:rsidRDefault="002E592E" w:rsidP="002E592E">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исходные условия:</w:t>
            </w:r>
          </w:p>
          <w:p w:rsidR="002E592E" w:rsidRPr="002E592E" w:rsidRDefault="002E592E" w:rsidP="002E592E">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 объем переработки нефти принять 6,5млн тонн/год, трубопроводная нефть (</w:t>
            </w:r>
            <w:proofErr w:type="spellStart"/>
            <w:r w:rsidRPr="002E592E">
              <w:rPr>
                <w:rFonts w:ascii="Times New Roman" w:eastAsiaTheme="minorHAnsi" w:hAnsi="Times New Roman" w:cs="Times New Roman"/>
                <w:color w:val="auto"/>
                <w:sz w:val="22"/>
                <w:szCs w:val="22"/>
                <w:lang w:eastAsia="en-US"/>
              </w:rPr>
              <w:t>Усть</w:t>
            </w:r>
            <w:proofErr w:type="spellEnd"/>
            <w:r w:rsidRPr="002E592E">
              <w:rPr>
                <w:rFonts w:ascii="Times New Roman" w:eastAsiaTheme="minorHAnsi" w:hAnsi="Times New Roman" w:cs="Times New Roman"/>
                <w:color w:val="auto"/>
                <w:sz w:val="22"/>
                <w:szCs w:val="22"/>
                <w:lang w:eastAsia="en-US"/>
              </w:rPr>
              <w:t>-Балык);</w:t>
            </w:r>
          </w:p>
          <w:p w:rsidR="002E592E" w:rsidRPr="002E592E" w:rsidRDefault="002E592E" w:rsidP="002E592E">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 загрузка УГПМ (установка глубокой переработки мазута) по мазуту 540 т/ч, секция замедленного коксования загрузка по гудрону 185 т/ч;</w:t>
            </w:r>
          </w:p>
          <w:p w:rsidR="002E592E" w:rsidRPr="002E592E" w:rsidRDefault="002E592E" w:rsidP="002E592E">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 установка ГОДТ (гидроочистки дизельного топлива) загрузка по сырью секции 1 – 325т/ч, секции 2 – 95 т/ч;</w:t>
            </w:r>
          </w:p>
          <w:p w:rsidR="002E592E" w:rsidRPr="002E592E" w:rsidRDefault="002E592E" w:rsidP="002E592E">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 установка КУПВБ (комбинированной установки производства высокооктановых бензинов) секция 208-30 (</w:t>
            </w:r>
            <w:proofErr w:type="spellStart"/>
            <w:r w:rsidRPr="002E592E">
              <w:rPr>
                <w:rFonts w:ascii="Times New Roman" w:eastAsiaTheme="minorHAnsi" w:hAnsi="Times New Roman" w:cs="Times New Roman"/>
                <w:color w:val="auto"/>
                <w:sz w:val="22"/>
                <w:szCs w:val="22"/>
                <w:lang w:eastAsia="en-US"/>
              </w:rPr>
              <w:t>Платформинг</w:t>
            </w:r>
            <w:proofErr w:type="spellEnd"/>
            <w:r w:rsidRPr="002E592E">
              <w:rPr>
                <w:rFonts w:ascii="Times New Roman" w:eastAsiaTheme="minorHAnsi" w:hAnsi="Times New Roman" w:cs="Times New Roman"/>
                <w:color w:val="auto"/>
                <w:sz w:val="22"/>
                <w:szCs w:val="22"/>
                <w:lang w:eastAsia="en-US"/>
              </w:rPr>
              <w:t>) производительность по сырью 35,8 т/ч;</w:t>
            </w:r>
          </w:p>
          <w:p w:rsidR="002E592E" w:rsidRPr="002E592E" w:rsidRDefault="002E592E" w:rsidP="002E592E">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 количество рабочих часов в год – 8400;</w:t>
            </w:r>
          </w:p>
          <w:p w:rsidR="00D1593E" w:rsidRPr="00D1593E" w:rsidRDefault="002E592E" w:rsidP="002E592E">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 xml:space="preserve">- дополнительный блок получения </w:t>
            </w:r>
            <w:proofErr w:type="spellStart"/>
            <w:r w:rsidRPr="002E592E">
              <w:rPr>
                <w:rFonts w:ascii="Times New Roman" w:eastAsiaTheme="minorHAnsi" w:hAnsi="Times New Roman" w:cs="Times New Roman"/>
                <w:color w:val="auto"/>
                <w:sz w:val="22"/>
                <w:szCs w:val="22"/>
                <w:lang w:eastAsia="en-US"/>
              </w:rPr>
              <w:t>риформата</w:t>
            </w:r>
            <w:proofErr w:type="spellEnd"/>
            <w:r w:rsidRPr="002E592E">
              <w:rPr>
                <w:rFonts w:ascii="Times New Roman" w:eastAsiaTheme="minorHAnsi" w:hAnsi="Times New Roman" w:cs="Times New Roman"/>
                <w:color w:val="auto"/>
                <w:sz w:val="22"/>
                <w:szCs w:val="22"/>
                <w:lang w:eastAsia="en-US"/>
              </w:rPr>
              <w:t xml:space="preserve"> принять с неподвижным катализатором;</w:t>
            </w: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2E592E" w:rsidP="002E592E">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Срок оказания услуг составляет не более 150 рабочих дней с даты заключения Договора (Этап 1 ТЗ – 35 рабочих дней, Этап 2 ТЗ – 35 рабочих дней, Этап 3 ТЗ – 80 рабочих дней). Досрочная поставка осуществляется по соглашению Сторон.</w:t>
            </w:r>
          </w:p>
        </w:tc>
      </w:tr>
      <w:tr w:rsidR="00D1593E" w:rsidRPr="00D1593E" w:rsidTr="00CA50A5">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CA50A5" w:rsidP="00CA50A5">
            <w:pPr>
              <w:widowControl/>
              <w:contextualSpacing/>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По месту нахождения Исполнителя</w:t>
            </w:r>
          </w:p>
        </w:tc>
      </w:tr>
      <w:tr w:rsidR="00D1593E" w:rsidRPr="00D1593E" w:rsidTr="00CA50A5">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2E592E" w:rsidP="00CA50A5">
            <w:pPr>
              <w:widowControl/>
              <w:contextualSpacing/>
              <w:rPr>
                <w:rFonts w:ascii="Times New Roman" w:eastAsiaTheme="minorHAnsi" w:hAnsi="Times New Roman" w:cs="Times New Roman"/>
                <w:color w:val="auto"/>
                <w:sz w:val="22"/>
                <w:szCs w:val="22"/>
                <w:lang w:eastAsia="en-US"/>
              </w:rPr>
            </w:pPr>
            <w:r w:rsidRPr="002E592E">
              <w:rPr>
                <w:rFonts w:ascii="Times New Roman" w:eastAsiaTheme="minorHAnsi" w:hAnsi="Times New Roman" w:cs="Times New Roman"/>
                <w:color w:val="auto"/>
                <w:sz w:val="22"/>
                <w:szCs w:val="22"/>
                <w:lang w:eastAsia="en-US"/>
              </w:rPr>
              <w:t>комплекс Работ по разработке технико-экономического обоснования (ТЭО) «варианты развития с целью увеличения производства высокооктановых бензинов филиала ООО «РУСИНВЕСТ» - «ТНПЗ»</w:t>
            </w: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2E592E" w:rsidP="001B1CAB">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Задание на </w:t>
            </w:r>
            <w:r w:rsidRPr="002E592E">
              <w:rPr>
                <w:rFonts w:ascii="Times New Roman" w:eastAsiaTheme="minorHAnsi" w:hAnsi="Times New Roman" w:cs="Times New Roman"/>
                <w:color w:val="auto"/>
                <w:sz w:val="22"/>
                <w:szCs w:val="22"/>
                <w:lang w:eastAsia="en-US"/>
              </w:rPr>
              <w:t>разработку технико-экономического обоснования (ТЭО)</w:t>
            </w:r>
            <w:r>
              <w:rPr>
                <w:rFonts w:ascii="Times New Roman" w:eastAsiaTheme="minorHAnsi" w:hAnsi="Times New Roman" w:cs="Times New Roman"/>
                <w:color w:val="auto"/>
                <w:sz w:val="22"/>
                <w:szCs w:val="22"/>
                <w:lang w:eastAsia="en-US"/>
              </w:rPr>
              <w:t xml:space="preserve"> </w:t>
            </w:r>
            <w:r w:rsidRPr="002E592E">
              <w:rPr>
                <w:rFonts w:ascii="Times New Roman" w:eastAsiaTheme="minorHAnsi" w:hAnsi="Times New Roman" w:cs="Times New Roman"/>
                <w:color w:val="auto"/>
                <w:sz w:val="22"/>
                <w:szCs w:val="22"/>
                <w:lang w:eastAsia="en-US"/>
              </w:rPr>
              <w:t>«варианты развития с целью увеличения производства высокооктановых бензинов филиала ООО «РУСИНВЕСТ» - «ТНПЗ»</w:t>
            </w:r>
            <w:bookmarkStart w:id="1" w:name="_GoBack"/>
            <w:bookmarkEnd w:id="1"/>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CA50A5" w:rsidP="00D1593E">
            <w:pPr>
              <w:widowControl/>
              <w:shd w:val="clear" w:color="auto" w:fill="FFFFFF"/>
              <w:contextualSpacing/>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Отсутствуют</w:t>
            </w:r>
          </w:p>
        </w:tc>
      </w:tr>
    </w:tbl>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E592E">
      <w:pPr>
        <w:rPr>
          <w:rFonts w:ascii="Times New Roman" w:hAnsi="Times New Roman" w:cs="Times New Roman"/>
          <w:sz w:val="22"/>
          <w:szCs w:val="22"/>
        </w:rPr>
      </w:pPr>
    </w:p>
    <w:sectPr w:rsidR="009456AE"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849" w:rsidRDefault="00972849">
      <w:r>
        <w:separator/>
      </w:r>
    </w:p>
  </w:endnote>
  <w:endnote w:type="continuationSeparator" w:id="0">
    <w:p w:rsidR="00972849" w:rsidRDefault="0097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1B1CAB">
      <w:rPr>
        <w:rFonts w:ascii="Times New Roman" w:hAnsi="Times New Roman" w:cs="Times New Roman"/>
        <w:noProof/>
        <w:sz w:val="20"/>
        <w:szCs w:val="20"/>
      </w:rPr>
      <w:t>12</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849" w:rsidRDefault="00972849">
      <w:r>
        <w:separator/>
      </w:r>
    </w:p>
  </w:footnote>
  <w:footnote w:type="continuationSeparator" w:id="0">
    <w:p w:rsidR="00972849" w:rsidRDefault="00972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Default="00532895">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B1CAB"/>
    <w:rsid w:val="001D4D26"/>
    <w:rsid w:val="00212CD2"/>
    <w:rsid w:val="00236AFB"/>
    <w:rsid w:val="002622B4"/>
    <w:rsid w:val="0027670D"/>
    <w:rsid w:val="002B231E"/>
    <w:rsid w:val="002B2997"/>
    <w:rsid w:val="002E592E"/>
    <w:rsid w:val="00315315"/>
    <w:rsid w:val="00327E84"/>
    <w:rsid w:val="003467F7"/>
    <w:rsid w:val="00372817"/>
    <w:rsid w:val="00391BD9"/>
    <w:rsid w:val="003A7F8F"/>
    <w:rsid w:val="003B03E7"/>
    <w:rsid w:val="003E775D"/>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40A21"/>
    <w:rsid w:val="0077381D"/>
    <w:rsid w:val="00795EE4"/>
    <w:rsid w:val="008A0F5B"/>
    <w:rsid w:val="008D4241"/>
    <w:rsid w:val="008F4041"/>
    <w:rsid w:val="009317D4"/>
    <w:rsid w:val="00945564"/>
    <w:rsid w:val="009456AE"/>
    <w:rsid w:val="00945EC4"/>
    <w:rsid w:val="00972849"/>
    <w:rsid w:val="00983C52"/>
    <w:rsid w:val="0098786B"/>
    <w:rsid w:val="009936CC"/>
    <w:rsid w:val="009C176B"/>
    <w:rsid w:val="009C4F8B"/>
    <w:rsid w:val="009E21F9"/>
    <w:rsid w:val="009F1F5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A50A5"/>
    <w:rsid w:val="00CF7FDB"/>
    <w:rsid w:val="00D01F11"/>
    <w:rsid w:val="00D1454A"/>
    <w:rsid w:val="00D14984"/>
    <w:rsid w:val="00D1593E"/>
    <w:rsid w:val="00D160AD"/>
    <w:rsid w:val="00D86455"/>
    <w:rsid w:val="00D96505"/>
    <w:rsid w:val="00DA6002"/>
    <w:rsid w:val="00DB7210"/>
    <w:rsid w:val="00DC4795"/>
    <w:rsid w:val="00DC5669"/>
    <w:rsid w:val="00DD19D2"/>
    <w:rsid w:val="00E05270"/>
    <w:rsid w:val="00E245C5"/>
    <w:rsid w:val="00E37F2B"/>
    <w:rsid w:val="00E74BB3"/>
    <w:rsid w:val="00E90858"/>
    <w:rsid w:val="00E97F89"/>
    <w:rsid w:val="00EA0FD8"/>
    <w:rsid w:val="00EA3357"/>
    <w:rsid w:val="00EB0C3E"/>
    <w:rsid w:val="00EC14B9"/>
    <w:rsid w:val="00F02346"/>
    <w:rsid w:val="00F064EC"/>
    <w:rsid w:val="00F2353A"/>
    <w:rsid w:val="00F41510"/>
    <w:rsid w:val="00F53EF2"/>
    <w:rsid w:val="00F81222"/>
    <w:rsid w:val="00FA2E6E"/>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8489</Words>
  <Characters>48390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Багрин Егор Викторович</cp:lastModifiedBy>
  <cp:revision>6</cp:revision>
  <cp:lastPrinted>2022-02-07T04:19:00Z</cp:lastPrinted>
  <dcterms:created xsi:type="dcterms:W3CDTF">2023-09-05T03:12:00Z</dcterms:created>
  <dcterms:modified xsi:type="dcterms:W3CDTF">2023-10-30T05:42:00Z</dcterms:modified>
</cp:coreProperties>
</file>